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SURAT PENUGASAN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Surat Penugasan ini berlaku mulai 15 Agustus 2019 antara </w:t>
      </w:r>
      <w:r w:rsidDel="00000000" w:rsidR="00000000" w:rsidRPr="00000000">
        <w:rPr>
          <w:b w:val="1"/>
          <w:rtl w:val="0"/>
        </w:rPr>
        <w:t xml:space="preserve">Yudha </w:t>
      </w:r>
      <w:r w:rsidDel="00000000" w:rsidR="00000000" w:rsidRPr="00000000">
        <w:rPr>
          <w:rtl w:val="0"/>
        </w:rPr>
        <w:t xml:space="preserve">(Pemilik Kantor Kaizenland) dengan </w:t>
      </w:r>
      <w:r w:rsidDel="00000000" w:rsidR="00000000" w:rsidRPr="00000000">
        <w:rPr>
          <w:b w:val="1"/>
          <w:rtl w:val="0"/>
        </w:rPr>
        <w:t xml:space="preserve">Hardyanti</w:t>
      </w:r>
      <w:r w:rsidDel="00000000" w:rsidR="00000000" w:rsidRPr="00000000">
        <w:rPr>
          <w:rtl w:val="0"/>
        </w:rPr>
        <w:t xml:space="preserve">. Dengan ini saya menugaskan Anda pada posisi sebagai </w:t>
      </w:r>
      <w:r w:rsidDel="00000000" w:rsidR="00000000" w:rsidRPr="00000000">
        <w:rPr>
          <w:b w:val="1"/>
          <w:rtl w:val="0"/>
        </w:rPr>
        <w:t xml:space="preserve">STAFF</w:t>
      </w:r>
      <w:r w:rsidDel="00000000" w:rsidR="00000000" w:rsidRPr="00000000">
        <w:rPr>
          <w:rtl w:val="0"/>
        </w:rPr>
        <w:t xml:space="preserve"> di Kantor </w:t>
      </w:r>
      <w:r w:rsidDel="00000000" w:rsidR="00000000" w:rsidRPr="00000000">
        <w:rPr>
          <w:b w:val="1"/>
          <w:rtl w:val="0"/>
        </w:rPr>
        <w:t xml:space="preserve">KAIZENLAND</w:t>
      </w:r>
      <w:r w:rsidDel="00000000" w:rsidR="00000000" w:rsidRPr="00000000">
        <w:rPr>
          <w:rtl w:val="0"/>
        </w:rPr>
        <w:t xml:space="preserve"> di Sleman Jogja.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Detil pekerjaan diatur lebih rinci dalam klausul kerjasama di bawah ini.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 MASA PERCOBAAN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Hardyanti</w:t>
      </w:r>
      <w:r w:rsidDel="00000000" w:rsidR="00000000" w:rsidRPr="00000000">
        <w:rPr>
          <w:rtl w:val="0"/>
        </w:rPr>
        <w:t xml:space="preserve"> wajib menjalani masa percobaan. Tujuannya untuk melihat kecocokan terhadap pekerjaan yang di amanahi dan adaptasi terhadap lingkungan kerja. Masa percobaan diberlakukan selama 3 bulan hingga 15 November 2019.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II. JALUR PELAPORAN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Selama masa percobaan </w:t>
      </w:r>
      <w:r w:rsidDel="00000000" w:rsidR="00000000" w:rsidRPr="00000000">
        <w:rPr>
          <w:b w:val="1"/>
          <w:rtl w:val="0"/>
        </w:rPr>
        <w:t xml:space="preserve">Hardyanti</w:t>
      </w:r>
      <w:r w:rsidDel="00000000" w:rsidR="00000000" w:rsidRPr="00000000">
        <w:rPr>
          <w:rtl w:val="0"/>
        </w:rPr>
        <w:t xml:space="preserve"> melapor pada Yudha.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TUGAS DAN TANGGUNG JAWAB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Tugas dan tanggung jawab meliputi hal-hal sebagai berikut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1. Sebagai Revenue Center Kaizenland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Menangani pengembangan usaha di berbagai bidang potensial yaitu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 Konsultasi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Pembuatan Buku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Perencanaan Proyek baru Properti Syariah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2. Sebagai Admin Media Sosial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Melakukan riset pasar dan branding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3. Sebagai supporting staf proyek Sleman Village &amp; Khalifa Premier di bidang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Pembukuan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IV. KEWENANGAN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Kewenangan yang dimiliki adalah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1. Menggunakan fasilitas kantor yang berkaitan dengan tugas dan tanggung jawabnya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2. Tidak dibenarkan membuat kesepakatan dengan pihak ketiga tanpa sepengetahuan Pimpinan.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3. Kewenangan lain yang diberikan oleh Pimpinan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V. STRUKTUR ORGANISASI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Dikarenakan perusahaan sedang berkembang, </w:t>
      </w:r>
      <w:r w:rsidDel="00000000" w:rsidR="00000000" w:rsidRPr="00000000">
        <w:rPr>
          <w:b w:val="1"/>
          <w:rtl w:val="0"/>
        </w:rPr>
        <w:t xml:space="preserve">Hardyanti</w:t>
      </w:r>
      <w:r w:rsidDel="00000000" w:rsidR="00000000" w:rsidRPr="00000000">
        <w:rPr>
          <w:rtl w:val="0"/>
        </w:rPr>
        <w:t xml:space="preserve"> akan merangkap beberapa posisi sebagai Staf sesuai struktur organisasi berikut.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0" distT="0" distL="0" distR="0">
            <wp:extent cx="5738762" cy="2893801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922" l="4393" r="36155" t="19793"/>
                    <a:stretch>
                      <a:fillRect/>
                    </a:stretch>
                  </pic:blipFill>
                  <pic:spPr>
                    <a:xfrm>
                      <a:off x="0" y="0"/>
                      <a:ext cx="5738762" cy="2893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Dalam pelaksanaannya, </w:t>
      </w:r>
      <w:r w:rsidDel="00000000" w:rsidR="00000000" w:rsidRPr="00000000">
        <w:rPr>
          <w:b w:val="1"/>
          <w:rtl w:val="0"/>
        </w:rPr>
        <w:t xml:space="preserve">Hardyanti</w:t>
      </w:r>
      <w:r w:rsidDel="00000000" w:rsidR="00000000" w:rsidRPr="00000000">
        <w:rPr>
          <w:rtl w:val="0"/>
        </w:rPr>
        <w:t xml:space="preserve"> akan diberikan pelatihan agar dapat mengerjakan semua tugas dengan baik.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VI. KERAHASIAAN INFORMASI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Semua peristiwa, pencatatan, pembukuan dan segala informasi yang terjadi di Kantor </w:t>
      </w:r>
      <w:r w:rsidDel="00000000" w:rsidR="00000000" w:rsidRPr="00000000">
        <w:rPr>
          <w:b w:val="1"/>
          <w:u w:val="single"/>
          <w:rtl w:val="0"/>
        </w:rPr>
        <w:t xml:space="preserve">harus dirahasiakan</w:t>
      </w:r>
      <w:r w:rsidDel="00000000" w:rsidR="00000000" w:rsidRPr="00000000">
        <w:rPr>
          <w:rtl w:val="0"/>
        </w:rPr>
        <w:t xml:space="preserve"> dan tidak diperkenan membukanya kepada pihak lain selain Pimpinan baik selama </w:t>
      </w:r>
      <w:r w:rsidDel="00000000" w:rsidR="00000000" w:rsidRPr="00000000">
        <w:rPr>
          <w:b w:val="1"/>
          <w:u w:val="single"/>
          <w:rtl w:val="0"/>
        </w:rPr>
        <w:t xml:space="preserve">bekerja</w:t>
      </w:r>
      <w:r w:rsidDel="00000000" w:rsidR="00000000" w:rsidRPr="00000000">
        <w:rPr>
          <w:rtl w:val="0"/>
        </w:rPr>
        <w:t xml:space="preserve"> ataupun jika </w:t>
      </w:r>
      <w:r w:rsidDel="00000000" w:rsidR="00000000" w:rsidRPr="00000000">
        <w:rPr>
          <w:b w:val="1"/>
          <w:u w:val="single"/>
          <w:rtl w:val="0"/>
        </w:rPr>
        <w:t xml:space="preserve">sudah tidak bekerja</w:t>
      </w:r>
      <w:r w:rsidDel="00000000" w:rsidR="00000000" w:rsidRPr="00000000">
        <w:rPr>
          <w:rtl w:val="0"/>
        </w:rPr>
        <w:t xml:space="preserve"> di Kantor ini lagi.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GAJI &amp; TUNJANGAN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1. Gaji dan tunjangan SELAMA Masa Percobaan adalah Rp. 1.200.000,00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2. SETELAH Masa Percobaan diberikan gaji pokok dan uang makan sebesar Rp. 1.600.000,00 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VIII. TUNJANGAN &amp; BONUS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1. Menerima THR (Tunjangan Hari Raya) yang diberikan sebelum Idul Fitri sebesar 1 X gaji. Apabila masa pekerjaannya belum mencapai 1 tahun, maka mendapat nilai THR secara proporsional.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2. Mendapat Bonus akhir tahun yang diberikan sebelum 31 Desember yang nilainya tergantung pada pendapatan usaha KAIZENLAND. Apabila masa pekerjaan belum 1 tahun, maka mendapat nilai Bonus secara proporsional.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IX. JAM KERJA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1. Jam Kerja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Senin – Jumat :</w:t>
        <w:tab/>
        <w:t xml:space="preserve">07.30 – 16.30  &amp;  Sabtu : 07.30 – 13.00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2. Jam Makan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1 jam antara jam 12.00 – 13.00 termasuk waktu sholat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3. Jam Lembur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Karena perusahaan sedang dalam tahap pertumbuhan, saat ini tidak diberikan upah lembur.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X. CUTI KERJA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Hardyanti</w:t>
      </w:r>
      <w:r w:rsidDel="00000000" w:rsidR="00000000" w:rsidRPr="00000000">
        <w:rPr>
          <w:rtl w:val="0"/>
        </w:rPr>
        <w:t xml:space="preserve"> diberikan cuti 12 hari cuti kerja selama 1 tahun. Apabila cuti panjang, wajib memberitahukan 2 hari sebelumnya dengan membuat catatan transfer tugas kepada Pimpinan agar tidak terjadi masalah selama ketidakhadirannya.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X. KEBIJAKAN UMUM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1. Kedatangan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Kedatangan tepat waktu sangat diharapkan setiap hari nya dan wajib mengisi daftar absensi.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2. Penampilan &amp; Perilaku Kerja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Mempunyai penampilan yang sesuai terhadap pekerjaan yaitu berbusana rapi karena mencerminkan profesionalisme kantor terhadap pihak luar. Tidak diperkenankan menggunakan baju kasual dan sandal jepit.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3. Wajib mempunyai perilaku sebagai berikut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1) Tidak melakukan aktivitas yang tidak dibenarkan secara hukum di Indonesia.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2) Memberitahukan Pimpinan Kantor apabila hendak keluar kantor agar terjaga suasana kondusif.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3) Tidak diperkenankan terlibat dalam pekerjaan lain selama jam kantor, kecuali telah memperoleh izin dari Yudha 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4) Memperlakukan rekan kerja dan Pimpinan dengan hormat dan menjaga sopan santun.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Yogyakarta, 14 Agustus 2019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Yudha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Hardyanti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Pemilik KAIZENLAND</w:t>
        <w:tab/>
        <w:tab/>
        <w:tab/>
        <w:tab/>
        <w:t xml:space="preserve">Karyawan KAIZENLAND</w:t>
      </w:r>
      <w:r w:rsidDel="00000000" w:rsidR="00000000" w:rsidRPr="00000000">
        <w:rPr>
          <w:rtl w:val="0"/>
        </w:rPr>
        <w:tab/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134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ekton Pro Ex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0</wp:posOffset>
              </wp:positionV>
              <wp:extent cx="1419225" cy="333375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41150" y="3618075"/>
                        <a:ext cx="14097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FQ-1/ PSBM/0023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0</wp:posOffset>
              </wp:positionV>
              <wp:extent cx="1419225" cy="333375"/>
              <wp:effectExtent b="0" l="0" r="0" t="0"/>
              <wp:wrapNone/>
              <wp:docPr id="4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225" cy="333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>
        <w:rFonts w:ascii="Tekton Pro Ext" w:cs="Tekton Pro Ext" w:eastAsia="Tekton Pro Ext" w:hAnsi="Tekton Pro Ext"/>
        <w:b w:val="1"/>
        <w:color w:val="0070c0"/>
      </w:rPr>
      <w:pict>
        <v:shape id="WordPictureWatermark2" style="position:absolute;width:451.1pt;height:300.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Fonts w:ascii="Tekton Pro Ext" w:cs="Tekton Pro Ext" w:eastAsia="Tekton Pro Ext" w:hAnsi="Tekton Pro Ext"/>
        <w:b w:val="1"/>
        <w:color w:val="0070c0"/>
        <w:rtl w:val="0"/>
      </w:rPr>
      <w:t xml:space="preserve">             </w:t>
    </w:r>
    <w:r w:rsidDel="00000000" w:rsidR="00000000" w:rsidRPr="00000000">
      <w:rPr/>
      <w:drawing>
        <wp:inline distB="0" distT="0" distL="0" distR="0">
          <wp:extent cx="3924219" cy="936771"/>
          <wp:effectExtent b="0" l="0" r="0" t="0"/>
          <wp:docPr id="4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44372" l="35012" r="34824" t="42821"/>
                  <a:stretch>
                    <a:fillRect/>
                  </a:stretch>
                </pic:blipFill>
                <pic:spPr>
                  <a:xfrm>
                    <a:off x="0" y="0"/>
                    <a:ext cx="3924219" cy="9367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ekton Pro Ext" w:cs="Tekton Pro Ext" w:eastAsia="Tekton Pro Ext" w:hAnsi="Tekton Pro Ext"/>
        <w:b w:val="1"/>
        <w:color w:val="0070c0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43195</wp:posOffset>
              </wp:positionV>
              <wp:extent cx="5773420" cy="19050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9290" y="3780000"/>
                        <a:ext cx="577342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B05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43195</wp:posOffset>
              </wp:positionV>
              <wp:extent cx="5773420" cy="19050"/>
              <wp:effectExtent b="0" l="0" r="0" t="0"/>
              <wp:wrapNone/>
              <wp:docPr id="4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34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1.1pt;height:300.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1.1pt;height:300.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003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77C8E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 w:val="1"/>
    <w:rsid w:val="00777C8E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sz w:val="22"/>
      <w:szCs w:val="22"/>
      <w:lang w:val="id-ID"/>
    </w:rPr>
  </w:style>
  <w:style w:type="character" w:styleId="HeaderChar" w:customStyle="1">
    <w:name w:val="Header Char"/>
    <w:basedOn w:val="DefaultParagraphFont"/>
    <w:link w:val="Header"/>
    <w:uiPriority w:val="99"/>
    <w:rsid w:val="00777C8E"/>
  </w:style>
  <w:style w:type="paragraph" w:styleId="Footer">
    <w:name w:val="footer"/>
    <w:basedOn w:val="Normal"/>
    <w:link w:val="FooterChar"/>
    <w:uiPriority w:val="99"/>
    <w:unhideWhenUsed w:val="1"/>
    <w:rsid w:val="00777C8E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sz w:val="22"/>
      <w:szCs w:val="22"/>
      <w:lang w:val="id-ID"/>
    </w:rPr>
  </w:style>
  <w:style w:type="character" w:styleId="FooterChar" w:customStyle="1">
    <w:name w:val="Footer Char"/>
    <w:basedOn w:val="DefaultParagraphFont"/>
    <w:link w:val="Footer"/>
    <w:uiPriority w:val="99"/>
    <w:rsid w:val="00777C8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77C8E"/>
    <w:rPr>
      <w:rFonts w:ascii="Tahoma" w:cs="Tahoma" w:hAnsi="Tahoma" w:eastAsiaTheme="minorHAnsi"/>
      <w:sz w:val="16"/>
      <w:szCs w:val="16"/>
      <w:lang w:val="id-ID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77C8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3nr9DI9qGpm0QqEY3d9x8CJ6xw==">AMUW2mXIPow92ndCddWlOh3n4EgCAhKtS69bOHSnbBYFtxBrS4pz+LaJZy6wwifT3pNub2fwi0d3tjVV+zYhUXMWGG73LF7tZeBjmlnNAKM7lIqj/oSIYbT3Kb/NFUvyyX4QJ3rHyZIz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2019-07-20T04:03:00Z</dcterms:created>
  <dc:creator>yuda</dc:creator>
</cp:coreProperties>
</file>