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360" w:lineRule="auto"/>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3">
      <w:pPr>
        <w:spacing w:after="0" w:line="360" w:lineRule="auto"/>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BERITA ACARA SERAH TERIMA BANGUNAN</w:t>
      </w:r>
    </w:p>
    <w:p w:rsidR="00000000" w:rsidDel="00000000" w:rsidP="00000000" w:rsidRDefault="00000000" w:rsidRPr="00000000" w14:paraId="00000004">
      <w:pPr>
        <w:spacing w:after="0" w:line="360" w:lineRule="auto"/>
        <w:jc w:val="center"/>
        <w:rPr>
          <w:rFonts w:ascii="Calibri" w:cs="Calibri" w:eastAsia="Calibri" w:hAnsi="Calibri"/>
        </w:rPr>
      </w:pPr>
      <w:r w:rsidDel="00000000" w:rsidR="00000000" w:rsidRPr="00000000">
        <w:rPr>
          <w:rFonts w:ascii="Calibri" w:cs="Calibri" w:eastAsia="Calibri" w:hAnsi="Calibri"/>
          <w:rtl w:val="0"/>
        </w:rPr>
        <w:t xml:space="preserve">No.: 1/STB/SV/2017</w:t>
      </w:r>
    </w:p>
    <w:p w:rsidR="00000000" w:rsidDel="00000000" w:rsidP="00000000" w:rsidRDefault="00000000" w:rsidRPr="00000000" w14:paraId="00000005">
      <w:pPr>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Pada hari ini telah dilakukan pemeriksaan bersama antara Penjual (disebut PIHAK PERTAMA) dengan Pembeli (disebut PIHAK KEDUA) pada Rumah Tinggal dibawah ini :</w:t>
      </w:r>
    </w:p>
    <w:p w:rsidR="00000000" w:rsidDel="00000000" w:rsidP="00000000" w:rsidRDefault="00000000" w:rsidRPr="00000000" w14:paraId="00000007">
      <w:pPr>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No. Akad Istishna</w:t>
        <w:tab/>
        <w:t xml:space="preserve">: </w:t>
      </w:r>
      <w:r w:rsidDel="00000000" w:rsidR="00000000" w:rsidRPr="00000000">
        <w:rPr>
          <w:rFonts w:ascii="Calibri" w:cs="Calibri" w:eastAsia="Calibri" w:hAnsi="Calibri"/>
          <w:rtl w:val="0"/>
        </w:rPr>
        <w:t xml:space="preserve">RSJ/4/SV/2017 </w:t>
      </w:r>
    </w:p>
    <w:p w:rsidR="00000000" w:rsidDel="00000000" w:rsidP="00000000" w:rsidRDefault="00000000" w:rsidRPr="00000000" w14:paraId="00000009">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Nama Pemilik</w:t>
        <w:tab/>
        <w:tab/>
        <w:t xml:space="preserve">: Ainun</w:t>
      </w:r>
    </w:p>
    <w:p w:rsidR="00000000" w:rsidDel="00000000" w:rsidP="00000000" w:rsidRDefault="00000000" w:rsidRPr="00000000" w14:paraId="0000000A">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No Kavling</w:t>
        <w:tab/>
        <w:tab/>
        <w:t xml:space="preserve">: 4</w:t>
      </w:r>
    </w:p>
    <w:p w:rsidR="00000000" w:rsidDel="00000000" w:rsidP="00000000" w:rsidRDefault="00000000" w:rsidRPr="00000000" w14:paraId="0000000B">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Tipe </w:t>
        <w:tab/>
        <w:tab/>
        <w:tab/>
        <w:t xml:space="preserve">: 61/ 94 (Dengan kondisi tanah apa adanya)</w:t>
      </w:r>
    </w:p>
    <w:p w:rsidR="00000000" w:rsidDel="00000000" w:rsidP="00000000" w:rsidRDefault="00000000" w:rsidRPr="00000000" w14:paraId="0000000C">
      <w:pPr>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Sebelum dilakukan penandatanganan “Berita Acara Serah Terima Bangunan” ini, PIHAK KEDUA sudah melakukan pemeriksaan atas seluruh keadaan rumah tersebut dan menyatakan dalam keadaan baik sesuai spesifikasi. </w:t>
      </w:r>
    </w:p>
    <w:p w:rsidR="00000000" w:rsidDel="00000000" w:rsidP="00000000" w:rsidRDefault="00000000" w:rsidRPr="00000000" w14:paraId="0000000E">
      <w:pPr>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Dengan demikian, kedua belah pihak menyatakan saling sepakat atas hal-hal sebagai berikut :</w:t>
      </w:r>
    </w:p>
    <w:p w:rsidR="00000000" w:rsidDel="00000000" w:rsidP="00000000" w:rsidRDefault="00000000" w:rsidRPr="00000000" w14:paraId="00000010">
      <w:pPr>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1. PIHAK PERTAMA menyerahkan Rumah berikut kunci secara fisik kepada PIHAK KEDUA </w:t>
      </w:r>
    </w:p>
    <w:p w:rsidR="00000000" w:rsidDel="00000000" w:rsidP="00000000" w:rsidRDefault="00000000" w:rsidRPr="00000000" w14:paraId="00000012">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2. Segala pembayaran rekening bulanan listrik, biaya Lingkungan, dan lain-lain sejak hari ini menjadi kewajiban PIHAK KEDUA. </w:t>
      </w:r>
    </w:p>
    <w:p w:rsidR="00000000" w:rsidDel="00000000" w:rsidP="00000000" w:rsidRDefault="00000000" w:rsidRPr="00000000" w14:paraId="00000013">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3. Adapun Pajak Bumi dan Bangunan (PBB) akan menjadi kewajiban PIHAK KEDUA setelah terlaksananya Akta Jual Beli (AJB).</w:t>
      </w:r>
    </w:p>
    <w:p w:rsidR="00000000" w:rsidDel="00000000" w:rsidP="00000000" w:rsidRDefault="00000000" w:rsidRPr="00000000" w14:paraId="00000014">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3. Pada saat dilaksanakannya serah terima ini, meteran listrik dan pompa air sudah terpasang.</w:t>
      </w:r>
    </w:p>
    <w:p w:rsidR="00000000" w:rsidDel="00000000" w:rsidP="00000000" w:rsidRDefault="00000000" w:rsidRPr="00000000" w14:paraId="00000015">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4. Tanggung jawab kebersihan dan keamanan menjadi tanggung jawab PIHAK KEDUA.</w:t>
      </w:r>
    </w:p>
    <w:p w:rsidR="00000000" w:rsidDel="00000000" w:rsidP="00000000" w:rsidRDefault="00000000" w:rsidRPr="00000000" w14:paraId="00000016">
      <w:pPr>
        <w:spacing w:after="200" w:line="360" w:lineRule="auto"/>
        <w:jc w:val="both"/>
        <w:rPr>
          <w:rFonts w:ascii="Calibri" w:cs="Calibri" w:eastAsia="Calibri" w:hAnsi="Calibri"/>
        </w:rPr>
      </w:pPr>
      <w:r w:rsidDel="00000000" w:rsidR="00000000" w:rsidRPr="00000000">
        <w:rPr>
          <w:rFonts w:ascii="Calibri" w:cs="Calibri" w:eastAsia="Calibri" w:hAnsi="Calibri"/>
          <w:rtl w:val="0"/>
        </w:rPr>
        <w:t xml:space="preserve">5. Terkait dengan masa pemeliharaan bangunan, berlaku aturan sebagai berikut:</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Berlaku 90 (hari) hari sejak tanggal Berita Acara Serah Terima Bangunan</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PIHAK KESATU memberikan garansi berupa kebocoran genting, retak lantai dan tembok yang disebabkan oleh kelalaian PIHAK KESATU.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PIHAK KESATU tidak memberikan garansi untuk hal-hal berikut:</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Kerusakan/cacat yang disebabkan oleh pemakaian, semisal saluran air kotor tersumbat, septictank dan peresapan penuh, pompa air mati/terbakar, slot pintu, grendel, engsel, kunci pintu dan jendela rusak, keramik pecah dan gempil, konsleting listrik, lampu mati, MCB/skring putus, kran air rusak, kloset bocor/rusak.</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Kerusakan/cacat yang disebabkan oleh bencana alam (force majeur), antara lain seperti : penyumbatan talang oleh daun atau kotoran, kebakaran, banjir, gempa atau bencana alam lainnya, huru hara atau kerusakan lingkungan.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Apabila dalam masa pemeliharaan bangunan PIHAK KEDUA melakukan renovasi, maka hak komplain menjadi tidak berlaku lagi dan masa pemeliharaan berakhir dengan sendirinya serta segala kerusakan yang terjadi pada bangunan menjadi tanggung jawab PIHAK KEDUA.</w:t>
      </w:r>
    </w:p>
    <w:p w:rsidR="00000000" w:rsidDel="00000000" w:rsidP="00000000" w:rsidRDefault="00000000" w:rsidRPr="00000000" w14:paraId="0000001D">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Demikian Berita Acara Serah Terima Bangunan ini dibuat untuk dijadikan perhatian dan bentuk komitmen bersama.</w:t>
      </w:r>
    </w:p>
    <w:p w:rsidR="00000000" w:rsidDel="00000000" w:rsidP="00000000" w:rsidRDefault="00000000" w:rsidRPr="00000000" w14:paraId="0000001E">
      <w:pPr>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Sleman, 26 Agustus 2017</w:t>
      </w:r>
    </w:p>
    <w:p w:rsidR="00000000" w:rsidDel="00000000" w:rsidP="00000000" w:rsidRDefault="00000000" w:rsidRPr="00000000" w14:paraId="00000020">
      <w:pPr>
        <w:spacing w:after="0"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PIHAK PERTAMA,</w:t>
        <w:tab/>
        <w:tab/>
        <w:tab/>
        <w:tab/>
        <w:tab/>
        <w:t xml:space="preserve">PIHAK KEDUA,</w:t>
      </w:r>
    </w:p>
    <w:p w:rsidR="00000000" w:rsidDel="00000000" w:rsidP="00000000" w:rsidRDefault="00000000" w:rsidRPr="00000000" w14:paraId="00000021">
      <w:pPr>
        <w:spacing w:after="0" w:line="36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0" w:line="36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0" w:line="360" w:lineRule="auto"/>
        <w:ind w:left="720" w:right="-3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0" w:line="360" w:lineRule="auto"/>
        <w:rPr>
          <w:rFonts w:ascii="Calibri" w:cs="Calibri" w:eastAsia="Calibri" w:hAnsi="Calibri"/>
          <w:u w:val="single"/>
        </w:rPr>
      </w:pPr>
      <w:r w:rsidDel="00000000" w:rsidR="00000000" w:rsidRPr="00000000">
        <w:rPr>
          <w:rFonts w:ascii="Arimo" w:cs="Arimo" w:eastAsia="Arimo" w:hAnsi="Arimo"/>
          <w:sz w:val="20"/>
          <w:szCs w:val="20"/>
          <w:u w:val="single"/>
          <w:rtl w:val="0"/>
        </w:rPr>
        <w:t xml:space="preserve">NAMA</w:t>
      </w:r>
      <w:r w:rsidDel="00000000" w:rsidR="00000000" w:rsidRPr="00000000">
        <w:rPr>
          <w:rFonts w:ascii="Calibri" w:cs="Calibri" w:eastAsia="Calibri" w:hAnsi="Calibri"/>
          <w:rtl w:val="0"/>
        </w:rPr>
        <w:tab/>
        <w:tab/>
        <w:tab/>
        <w:tab/>
        <w:tab/>
        <w:tab/>
        <w:tab/>
      </w:r>
      <w:r w:rsidDel="00000000" w:rsidR="00000000" w:rsidRPr="00000000">
        <w:rPr>
          <w:rFonts w:ascii="Arimo" w:cs="Arimo" w:eastAsia="Arimo" w:hAnsi="Arimo"/>
          <w:sz w:val="20"/>
          <w:szCs w:val="20"/>
          <w:u w:val="single"/>
          <w:rtl w:val="0"/>
        </w:rPr>
        <w:t xml:space="preserve">NAMA</w:t>
      </w:r>
      <w:r w:rsidDel="00000000" w:rsidR="00000000" w:rsidRPr="00000000">
        <w:rPr>
          <w:rFonts w:ascii="Arimo" w:cs="Arimo" w:eastAsia="Arimo" w:hAnsi="Arimo"/>
          <w:sz w:val="20"/>
          <w:szCs w:val="20"/>
          <w:rtl w:val="0"/>
        </w:rPr>
        <w:tab/>
        <w:tab/>
        <w:tab/>
        <w:t xml:space="preserve"> </w:t>
        <w:tab/>
      </w:r>
      <w:r w:rsidDel="00000000" w:rsidR="00000000" w:rsidRPr="00000000">
        <w:rPr>
          <w:rtl w:val="0"/>
        </w:rPr>
      </w:r>
    </w:p>
    <w:p w:rsidR="00000000" w:rsidDel="00000000" w:rsidP="00000000" w:rsidRDefault="00000000" w:rsidRPr="00000000" w14:paraId="00000026">
      <w:pPr>
        <w:spacing w:after="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200" w:line="360" w:lineRule="auto"/>
        <w:rPr>
          <w:rFonts w:ascii="Calibri" w:cs="Calibri" w:eastAsia="Calibri" w:hAnsi="Calibri"/>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4" w:w="11909"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ekton Pro Ex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4876800</wp:posOffset>
              </wp:positionH>
              <wp:positionV relativeFrom="paragraph">
                <wp:posOffset>12700</wp:posOffset>
              </wp:positionV>
              <wp:extent cx="1426210" cy="374650"/>
              <wp:effectExtent b="0" l="0" r="0" t="0"/>
              <wp:wrapNone/>
              <wp:docPr id="4" name=""/>
              <a:graphic>
                <a:graphicData uri="http://schemas.microsoft.com/office/word/2010/wordprocessingShape">
                  <wps:wsp>
                    <wps:cNvSpPr/>
                    <wps:cNvPr id="4" name="Shape 4"/>
                    <wps:spPr>
                      <a:xfrm>
                        <a:off x="4639245" y="3599025"/>
                        <a:ext cx="1413510" cy="361950"/>
                      </a:xfrm>
                      <a:custGeom>
                        <a:rect b="b" l="l" r="r" t="t"/>
                        <a:pathLst>
                          <a:path extrusionOk="0" h="361950" w="1413510">
                            <a:moveTo>
                              <a:pt x="0" y="0"/>
                            </a:moveTo>
                            <a:lnTo>
                              <a:pt x="0" y="361950"/>
                            </a:lnTo>
                            <a:lnTo>
                              <a:pt x="1413510" y="361950"/>
                            </a:lnTo>
                            <a:lnTo>
                              <a:pt x="141351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FQ-1/ PSBM/0051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4876800</wp:posOffset>
              </wp:positionH>
              <wp:positionV relativeFrom="paragraph">
                <wp:posOffset>12700</wp:posOffset>
              </wp:positionV>
              <wp:extent cx="1426210" cy="374650"/>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426210" cy="3746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rFonts w:ascii="Tekton Pro Ext" w:cs="Tekton Pro Ext" w:eastAsia="Tekton Pro Ext" w:hAnsi="Tekton Pro Ext"/>
        <w:b w:val="1"/>
        <w:color w:val="0d0d0d"/>
      </w:rPr>
    </w:pPr>
    <w:r w:rsidDel="00000000" w:rsidR="00000000" w:rsidRPr="00000000">
      <w:rPr/>
      <w:pict>
        <v:shape id="WordPictureWatermark3" style="position:absolute;width:486.7pt;height:324.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drawing>
        <wp:inline distB="0" distT="0" distL="0" distR="0">
          <wp:extent cx="783241" cy="514350"/>
          <wp:effectExtent b="0" l="0" r="0" t="0"/>
          <wp:docPr id="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783241" cy="5143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-165099</wp:posOffset>
              </wp:positionV>
              <wp:extent cx="3734434" cy="615655"/>
              <wp:effectExtent b="0" l="0" r="0" t="0"/>
              <wp:wrapNone/>
              <wp:docPr id="3" name=""/>
              <a:graphic>
                <a:graphicData uri="http://schemas.microsoft.com/office/word/2010/wordprocessingShape">
                  <wps:wsp>
                    <wps:cNvSpPr/>
                    <wps:cNvPr id="3" name="Shape 3"/>
                    <wps:spPr>
                      <a:xfrm>
                        <a:off x="3483551" y="3427250"/>
                        <a:ext cx="4374900" cy="7056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ancing Script" w:cs="Dancing Script" w:eastAsia="Dancing Script" w:hAnsi="Dancing Script"/>
                              <w:b w:val="1"/>
                              <w:i w:val="1"/>
                              <w:smallCaps w:val="0"/>
                              <w:strike w:val="0"/>
                              <w:color w:val="00b050"/>
                              <w:sz w:val="68"/>
                              <w:vertAlign w:val="baseline"/>
                            </w:rPr>
                            <w:t xml:space="preserve">SLEMAN </w:t>
                          </w:r>
                          <w:r w:rsidDel="00000000" w:rsidR="00000000" w:rsidRPr="00000000">
                            <w:rPr>
                              <w:rFonts w:ascii="Dancing Script" w:cs="Dancing Script" w:eastAsia="Dancing Script" w:hAnsi="Dancing Script"/>
                              <w:b w:val="1"/>
                              <w:i w:val="1"/>
                              <w:smallCaps w:val="0"/>
                              <w:strike w:val="0"/>
                              <w:color w:val="00b050"/>
                              <w:sz w:val="68"/>
                              <w:vertAlign w:val="baseline"/>
                            </w:rPr>
                            <w:t xml:space="preserve">VILLAGE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-165099</wp:posOffset>
              </wp:positionV>
              <wp:extent cx="3734434" cy="615655"/>
              <wp:effectExtent b="0" l="0" r="0" t="0"/>
              <wp:wrapNone/>
              <wp:docPr id="3"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3734434" cy="615655"/>
                      </a:xfrm>
                      <a:prstGeom prst="rect"/>
                      <a:ln/>
                    </pic:spPr>
                  </pic:pic>
                </a:graphicData>
              </a:graphic>
            </wp:anchor>
          </w:drawing>
        </mc:Fallback>
      </mc:AlternateContent>
    </w:r>
  </w:p>
  <w:p w:rsidR="00000000" w:rsidDel="00000000" w:rsidP="00000000" w:rsidRDefault="00000000" w:rsidRPr="00000000" w14:paraId="00000029">
    <w:pPr>
      <w:ind w:left="720" w:firstLine="720"/>
      <w:jc w:val="both"/>
      <w:rPr>
        <w:rFonts w:ascii="Tekton Pro Ext" w:cs="Tekton Pro Ext" w:eastAsia="Tekton Pro Ext" w:hAnsi="Tekton Pro Ext"/>
        <w:b w:val="1"/>
        <w:color w:val="0070c0"/>
      </w:rPr>
    </w:pPr>
    <w:r w:rsidDel="00000000" w:rsidR="00000000" w:rsidRPr="00000000">
      <w:rPr>
        <w:rFonts w:ascii="Tekton Pro Ext" w:cs="Tekton Pro Ext" w:eastAsia="Tekton Pro Ext" w:hAnsi="Tekton Pro Ext"/>
        <w:b w:val="1"/>
        <w:color w:val="0070c0"/>
        <w:rtl w:val="0"/>
      </w:rPr>
      <w:t xml:space="preserve">       Catur Harjo, Kec. Sleman, Kab. Sleman, Yogyakarta</w:t>
    </w:r>
  </w:p>
  <w:p w:rsidR="00000000" w:rsidDel="00000000" w:rsidP="00000000" w:rsidRDefault="00000000" w:rsidRPr="00000000" w14:paraId="0000002A">
    <w:pPr>
      <w:ind w:left="720" w:firstLine="720"/>
      <w:jc w:val="both"/>
      <w:rPr/>
    </w:pPr>
    <w:r w:rsidDel="00000000" w:rsidR="00000000" w:rsidRPr="00000000">
      <w:rPr>
        <w:rtl w:val="0"/>
      </w:rPr>
    </w:r>
  </w:p>
  <w:p w:rsidR="00000000" w:rsidDel="00000000" w:rsidP="00000000" w:rsidRDefault="00000000" w:rsidRPr="00000000" w14:paraId="0000002B">
    <w:pPr>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9050" cy="12700"/>
              <wp:effectExtent b="0" l="0" r="0" t="0"/>
              <wp:wrapNone/>
              <wp:docPr id="2" name=""/>
              <a:graphic>
                <a:graphicData uri="http://schemas.microsoft.com/office/word/2010/wordprocessingShape">
                  <wps:wsp>
                    <wps:cNvSpPr/>
                    <wps:cNvPr id="2" name="Shape 2"/>
                    <wps:spPr>
                      <a:xfrm>
                        <a:off x="5624765" y="3795240"/>
                        <a:ext cx="5773420" cy="0"/>
                      </a:xfrm>
                      <a:prstGeom prst="straightConnector1">
                        <a:avLst/>
                      </a:prstGeom>
                      <a:solidFill>
                        <a:srgbClr val="FFFFFF"/>
                      </a:solidFill>
                      <a:ln cap="flat" cmpd="sng" w="19050">
                        <a:solidFill>
                          <a:srgbClr val="00B05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9050" cy="12700"/>
              <wp:effectExtent b="0" l="0" r="0" t="0"/>
              <wp:wrapNone/>
              <wp:docPr id="2" name="image2.png"/>
              <a:graphic>
                <a:graphicData uri="http://schemas.openxmlformats.org/drawingml/2006/picture">
                  <pic:pic>
                    <pic:nvPicPr>
                      <pic:cNvPr id="0" name="image2.png"/>
                      <pic:cNvPicPr preferRelativeResize="0"/>
                    </pic:nvPicPr>
                    <pic:blipFill>
                      <a:blip r:embed="rId4"/>
                      <a:srcRect/>
                      <a:stretch>
                        <a:fillRect/>
                      </a:stretch>
                    </pic:blipFill>
                    <pic:spPr>
                      <a:xfrm>
                        <a:off x="0" y="0"/>
                        <a:ext cx="1905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WordPictureWatermark2" style="position:absolute;width:486.7pt;height:324.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WordPictureWatermark1" style="position:absolute;width:486.7pt;height:324.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40A35"/>
    <w:rPr>
      <w:sz w:val="24"/>
      <w:szCs w:val="24"/>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F015E1"/>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alloonText">
    <w:name w:val="Balloon Text"/>
    <w:basedOn w:val="Normal"/>
    <w:link w:val="BalloonTextChar"/>
    <w:rsid w:val="00D84563"/>
    <w:rPr>
      <w:rFonts w:ascii="Tahoma" w:cs="Tahoma" w:hAnsi="Tahoma"/>
      <w:sz w:val="16"/>
      <w:szCs w:val="16"/>
    </w:rPr>
  </w:style>
  <w:style w:type="character" w:styleId="BalloonTextChar" w:customStyle="1">
    <w:name w:val="Balloon Text Char"/>
    <w:basedOn w:val="DefaultParagraphFont"/>
    <w:link w:val="BalloonText"/>
    <w:rsid w:val="00D84563"/>
    <w:rPr>
      <w:rFonts w:ascii="Tahoma" w:cs="Tahoma" w:hAnsi="Tahoma"/>
      <w:sz w:val="16"/>
      <w:szCs w:val="16"/>
    </w:rPr>
  </w:style>
  <w:style w:type="paragraph" w:styleId="ListParagraph">
    <w:name w:val="List Paragraph"/>
    <w:basedOn w:val="Normal"/>
    <w:uiPriority w:val="34"/>
    <w:qFormat w:val="1"/>
    <w:rsid w:val="00AA26FF"/>
    <w:pPr>
      <w:ind w:left="720"/>
      <w:contextualSpacing w:val="1"/>
    </w:pPr>
  </w:style>
  <w:style w:type="paragraph" w:styleId="Header">
    <w:name w:val="header"/>
    <w:basedOn w:val="Normal"/>
    <w:link w:val="HeaderChar"/>
    <w:uiPriority w:val="99"/>
    <w:semiHidden w:val="1"/>
    <w:unhideWhenUsed w:val="1"/>
    <w:rsid w:val="001B0000"/>
    <w:pPr>
      <w:tabs>
        <w:tab w:val="center" w:pos="4513"/>
        <w:tab w:val="right" w:pos="9026"/>
      </w:tabs>
    </w:pPr>
  </w:style>
  <w:style w:type="character" w:styleId="HeaderChar" w:customStyle="1">
    <w:name w:val="Header Char"/>
    <w:basedOn w:val="DefaultParagraphFont"/>
    <w:link w:val="Header"/>
    <w:uiPriority w:val="99"/>
    <w:semiHidden w:val="1"/>
    <w:rsid w:val="001B0000"/>
    <w:rPr>
      <w:sz w:val="24"/>
      <w:szCs w:val="24"/>
      <w:lang w:eastAsia="en-US" w:val="en-US"/>
    </w:rPr>
  </w:style>
  <w:style w:type="paragraph" w:styleId="Footer">
    <w:name w:val="footer"/>
    <w:basedOn w:val="Normal"/>
    <w:link w:val="FooterChar"/>
    <w:uiPriority w:val="99"/>
    <w:semiHidden w:val="1"/>
    <w:unhideWhenUsed w:val="1"/>
    <w:rsid w:val="001B0000"/>
    <w:pPr>
      <w:tabs>
        <w:tab w:val="center" w:pos="4513"/>
        <w:tab w:val="right" w:pos="9026"/>
      </w:tabs>
    </w:pPr>
  </w:style>
  <w:style w:type="character" w:styleId="FooterChar" w:customStyle="1">
    <w:name w:val="Footer Char"/>
    <w:basedOn w:val="DefaultParagraphFont"/>
    <w:link w:val="Footer"/>
    <w:uiPriority w:val="99"/>
    <w:semiHidden w:val="1"/>
    <w:rsid w:val="001B0000"/>
    <w:rPr>
      <w:sz w:val="24"/>
      <w:szCs w:val="24"/>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UpWqbu0dABeaOx4baskle5nw==">AMUW2mUzGU9ueWaVXS4b72ko783DTjuQTQMb3sw+Af6Ksa8X7jSmA7AV+iK7SNoMK3hq7GwWKijJTa6S5Ed1nzXrMGIaBIr9OCq+fKXqZQ6G6MfJ97Q2CxZc5oy07R5ZpiNR3JkB75xs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2017-08-05T02:53:00Z</dcterms:created>
  <dc:creator>Aspire</dc:creator>
</cp:coreProperties>
</file>