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DAFTAR KOMPLAIN KONSUMEN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No. Akad Istishna</w:t>
        <w:tab/>
        <w:t xml:space="preserve">: 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RSJ/2/SV/2017 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Nama Pemilik</w:t>
        <w:tab/>
        <w:tab/>
        <w:t xml:space="preserve">: 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 xml:space="preserve">Nur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Kavling</w:t>
        <w:tab/>
        <w:tab/>
        <w:t xml:space="preserve">: 2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Tipe </w:t>
        <w:tab/>
        <w:tab/>
        <w:tab/>
        <w:t xml:space="preserve">: 61/ 94 (Dengan kondisi tanah apa adanya)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Setelah dinyatakan pemeriksaan bersama, dengan ini Pembeli meminta dilakukan perbaikan atas pekerjaan di dalam Tabel supaya sesuai spesifikasi bangunan yang telah disepakati bersama.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6120"/>
        <w:gridCol w:w="3121"/>
        <w:tblGridChange w:id="0">
          <w:tblGrid>
            <w:gridCol w:w="648"/>
            <w:gridCol w:w="6120"/>
            <w:gridCol w:w="3121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ITEM PEKERJAAN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KETERANGAN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CATATAN</w:t>
      </w:r>
    </w:p>
    <w:p w:rsidR="00000000" w:rsidDel="00000000" w:rsidP="00000000" w:rsidRDefault="00000000" w:rsidRPr="00000000" w14:paraId="0000002E">
      <w:pPr>
        <w:spacing w:after="240" w:line="360" w:lineRule="auto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Sesuai Berita Acara Serah Terima Bangunan (BASTB), penjual tidak dapat memperbaiki hal-hal berikut: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Kerusakan/cacat yang disebabkan oleh pemakaian, semisal saluran air kotor tersumbat, septictank dan peresapan penuh, pompa air mati/terbakar, slot pintu, grendel, engsel, kunci pintu dan jendela rusak, keramik pecah dan gempil, konsleting listrik, lampu mati, MCB/skring putus, kran air rusak, kloset bocor/rusak.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Kerusakan/cacat yang disebabkan oleh keadaan lingkungan dan atau bencana alam (force majeur), antara lain seperti : penyumbatan talang oleh daun atau kotoran, kebakaran, banjir, gempa atau bencana alam lainnya, huru hara atau kerusakan lingkungan.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Demikian daftar Komplain ini dibuat guna melengkapi dan/atau merupakan bagian yang tidak terpisahkan dari BERITA ACARA SERAH TERIMA BANGUNAN.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Sleman, 26 Agustus 2017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PEMBELI</w:t>
        <w:tab/>
        <w:t xml:space="preserve"> </w:t>
        <w:tab/>
        <w:tab/>
        <w:tab/>
        <w:tab/>
        <w:tab/>
        <w:tab/>
        <w:t xml:space="preserve">PENJUAL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Arimo" w:cs="Arimo" w:eastAsia="Arimo" w:hAnsi="Arimo"/>
          <w:sz w:val="20"/>
          <w:szCs w:val="20"/>
          <w:u w:val="single"/>
          <w:rtl w:val="0"/>
        </w:rPr>
        <w:t xml:space="preserve">NUR</w:t>
      </w:r>
      <w:r w:rsidDel="00000000" w:rsidR="00000000" w:rsidRPr="00000000">
        <w:rPr>
          <w:rFonts w:ascii="Arimo" w:cs="Arimo" w:eastAsia="Arimo" w:hAnsi="Arimo"/>
          <w:sz w:val="20"/>
          <w:szCs w:val="20"/>
          <w:rtl w:val="0"/>
        </w:rPr>
        <w:tab/>
        <w:tab/>
        <w:t xml:space="preserve">   </w:t>
        <w:tab/>
        <w:tab/>
        <w:tab/>
        <w:tab/>
        <w:tab/>
        <w:t xml:space="preserve"> </w:t>
        <w:tab/>
      </w:r>
      <w:r w:rsidDel="00000000" w:rsidR="00000000" w:rsidRPr="00000000">
        <w:rPr>
          <w:rFonts w:ascii="Arimo" w:cs="Arimo" w:eastAsia="Arimo" w:hAnsi="Arimo"/>
          <w:sz w:val="20"/>
          <w:szCs w:val="20"/>
          <w:u w:val="single"/>
          <w:rtl w:val="0"/>
        </w:rPr>
        <w:t xml:space="preserve">YUDHA ADHYAKSA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hanging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4" w:w="11909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ekton Pro Ex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4864100</wp:posOffset>
              </wp:positionH>
              <wp:positionV relativeFrom="paragraph">
                <wp:posOffset>12700</wp:posOffset>
              </wp:positionV>
              <wp:extent cx="1437640" cy="29908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33530" y="3636808"/>
                        <a:ext cx="1424940" cy="286385"/>
                      </a:xfrm>
                      <a:custGeom>
                        <a:rect b="b" l="l" r="r" t="t"/>
                        <a:pathLst>
                          <a:path extrusionOk="0" h="286385" w="1424940">
                            <a:moveTo>
                              <a:pt x="0" y="0"/>
                            </a:moveTo>
                            <a:lnTo>
                              <a:pt x="0" y="286385"/>
                            </a:lnTo>
                            <a:lnTo>
                              <a:pt x="1424940" y="286385"/>
                            </a:lnTo>
                            <a:lnTo>
                              <a:pt x="142494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FQ-1/ PSBM/0004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4864100</wp:posOffset>
              </wp:positionH>
              <wp:positionV relativeFrom="paragraph">
                <wp:posOffset>12700</wp:posOffset>
              </wp:positionV>
              <wp:extent cx="1437640" cy="29908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7640" cy="2990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rFonts w:ascii="Tekton Pro Ext" w:cs="Tekton Pro Ext" w:eastAsia="Tekton Pro Ext" w:hAnsi="Tekton Pro Ext"/>
        <w:b w:val="1"/>
        <w:color w:val="0d0d0d"/>
      </w:rPr>
    </w:pPr>
    <w:r w:rsidDel="00000000" w:rsidR="00000000" w:rsidRPr="00000000">
      <w:rPr/>
      <w:pict>
        <v:shape id="WordPictureWatermark2" style="position:absolute;width:486.7pt;height:324.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/>
      <w:drawing>
        <wp:inline distB="0" distT="0" distL="0" distR="0">
          <wp:extent cx="783241" cy="51435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3241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1257300</wp:posOffset>
              </wp:positionH>
              <wp:positionV relativeFrom="paragraph">
                <wp:posOffset>-165099</wp:posOffset>
              </wp:positionV>
              <wp:extent cx="3734434" cy="722181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483546" y="3427258"/>
                        <a:ext cx="3724909" cy="705485"/>
                      </a:xfrm>
                      <a:prstGeom prst="roundRect">
                        <a:avLst>
                          <a:gd fmla="val 16667" name="adj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Dancing Script" w:cs="Dancing Script" w:eastAsia="Dancing Script" w:hAnsi="Dancing Script"/>
                              <w:b w:val="1"/>
                              <w:i w:val="1"/>
                              <w:smallCaps w:val="0"/>
                              <w:strike w:val="0"/>
                              <w:color w:val="00b050"/>
                              <w:sz w:val="66"/>
                              <w:vertAlign w:val="baseline"/>
                            </w:rPr>
                            <w:t xml:space="preserve">SLEMAN </w:t>
                          </w:r>
                          <w:r w:rsidDel="00000000" w:rsidR="00000000" w:rsidRPr="00000000">
                            <w:rPr>
                              <w:rFonts w:ascii="Dancing Script" w:cs="Dancing Script" w:eastAsia="Dancing Script" w:hAnsi="Dancing Script"/>
                              <w:b w:val="1"/>
                              <w:i w:val="1"/>
                              <w:smallCaps w:val="0"/>
                              <w:strike w:val="0"/>
                              <w:color w:val="00b050"/>
                              <w:sz w:val="66"/>
                              <w:vertAlign w:val="baseline"/>
                            </w:rPr>
                            <w:t xml:space="preserve">VILLAGE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1257300</wp:posOffset>
              </wp:positionH>
              <wp:positionV relativeFrom="paragraph">
                <wp:posOffset>-165099</wp:posOffset>
              </wp:positionV>
              <wp:extent cx="3734434" cy="722181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34434" cy="72218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E">
    <w:pPr>
      <w:ind w:left="720" w:firstLine="720"/>
      <w:jc w:val="both"/>
      <w:rPr>
        <w:rFonts w:ascii="Tekton Pro Ext" w:cs="Tekton Pro Ext" w:eastAsia="Tekton Pro Ext" w:hAnsi="Tekton Pro Ext"/>
        <w:b w:val="1"/>
        <w:color w:val="0070c0"/>
      </w:rPr>
    </w:pPr>
    <w:r w:rsidDel="00000000" w:rsidR="00000000" w:rsidRPr="00000000">
      <w:rPr>
        <w:rFonts w:ascii="Tekton Pro Ext" w:cs="Tekton Pro Ext" w:eastAsia="Tekton Pro Ext" w:hAnsi="Tekton Pro Ext"/>
        <w:b w:val="1"/>
        <w:color w:val="0070c0"/>
        <w:rtl w:val="0"/>
      </w:rPr>
      <w:t xml:space="preserve">       Catur Harjo, Kec. Sleman, Kab. Sleman, Yogyakarta</w:t>
    </w:r>
  </w:p>
  <w:p w:rsidR="00000000" w:rsidDel="00000000" w:rsidP="00000000" w:rsidRDefault="00000000" w:rsidRPr="00000000" w14:paraId="0000003F">
    <w:pPr>
      <w:ind w:left="720" w:firstLine="72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/>
    </w:pPr>
    <w:bookmarkStart w:colFirst="0" w:colLast="0" w:name="_heading=h.gjdgxs" w:id="0"/>
    <w:bookmarkEnd w:id="0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905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624765" y="3795240"/>
                        <a:ext cx="57734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B050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905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1" style="position:absolute;width:486.7pt;height:324.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3" style="position:absolute;width:486.7pt;height:324.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532E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8023C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C7702F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7702F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C7702F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7702F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702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702F"/>
    <w:rPr>
      <w:rFonts w:ascii="Tahoma" w:cs="Tahoma" w:eastAsia="Times New Roman" w:hAnsi="Tahoma"/>
      <w:sz w:val="16"/>
      <w:szCs w:val="16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5.png"/><Relationship Id="rId4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+RAC2VCZHgjAaCYl0Kbv+vQiAw==">AMUW2mV0ZUKRKZHFYBPwl75b4Zle7+0lbMVWUNfcjkY2NS2pnWB+ENEjIz1Fk5bMGblKbPmqw26TPnqQ2gaPqR+3keOFWjPTtZN0qIJMeQ3Gu0lqIfk2zJm1itJZ6YXksEN8ibUCtqV6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2017-08-06T01:42:00Z</dcterms:created>
  <dc:creator>yuda</dc:creator>
</cp:coreProperties>
</file>