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PEMERIKSAAN BANGUNAN ANTARA PENJUAL DENGAN KONTRAKTOR SEBELUM “BASTB”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mo" w:cs="Arimo" w:eastAsia="Arimo" w:hAnsi="Arimo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No. Akad Istishna</w:t>
        <w:tab/>
        <w:t xml:space="preserve">: 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baseline"/>
          <w:rtl w:val="0"/>
        </w:rPr>
        <w:t xml:space="preserve">RSJ/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baseline"/>
          <w:rtl w:val="0"/>
        </w:rPr>
        <w:t xml:space="preserve">/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baseline"/>
          <w:rtl w:val="0"/>
        </w:rPr>
        <w:t xml:space="preserve">V/2017 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Nama Pemilik</w:t>
        <w:tab/>
        <w:tab/>
        <w:t xml:space="preserve">: 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baseline"/>
          <w:rtl w:val="0"/>
        </w:rPr>
        <w:t xml:space="preserve">Ainun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No Kavling</w:t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Tipe </w:t>
        <w:tab/>
        <w:tab/>
        <w:tab/>
        <w:t xml:space="preserve">: 61/ 94 (Dengan kondisi tanah apa adanya)</w:t>
      </w:r>
    </w:p>
    <w:p w:rsidR="00000000" w:rsidDel="00000000" w:rsidP="00000000" w:rsidRDefault="00000000" w:rsidRPr="00000000" w14:paraId="00000007">
      <w:pPr>
        <w:spacing w:line="360" w:lineRule="auto"/>
        <w:ind w:left="357" w:firstLine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I. Bagian Luar dan Dalam ( Exterior dan Interior )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6804"/>
          <w:tab w:val="left" w:pos="8080"/>
        </w:tabs>
        <w:spacing w:line="360" w:lineRule="auto"/>
        <w:ind w:left="720" w:hanging="436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bagian luar dan dalam bangunan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6804"/>
          <w:tab w:val="left" w:pos="8080"/>
        </w:tabs>
        <w:spacing w:line="360" w:lineRule="auto"/>
        <w:ind w:left="720" w:hanging="436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dinding, plesteran dan cat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6804"/>
          <w:tab w:val="left" w:pos="8080"/>
        </w:tabs>
        <w:spacing w:line="360" w:lineRule="auto"/>
        <w:ind w:left="720" w:hanging="436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Variasi dinding : batu alam, sponengan, tali air 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6804"/>
          <w:tab w:val="left" w:pos="8080"/>
        </w:tabs>
        <w:spacing w:line="360" w:lineRule="auto"/>
        <w:ind w:left="720" w:hanging="436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Lantai : teras, ruang tamu, ruang keluarga, dapur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6804"/>
          <w:tab w:val="left" w:pos="8080"/>
        </w:tabs>
        <w:spacing w:line="360" w:lineRule="auto"/>
        <w:ind w:left="720" w:hanging="436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Plafon ruang dalam dan teras luar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6804"/>
          <w:tab w:val="left" w:pos="8080"/>
        </w:tabs>
        <w:spacing w:line="360" w:lineRule="auto"/>
        <w:ind w:left="720" w:hanging="436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Finishing cat / melamine pintu jendela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6804"/>
          <w:tab w:val="left" w:pos="8080"/>
        </w:tabs>
        <w:spacing w:after="120" w:line="360" w:lineRule="auto"/>
        <w:ind w:left="721" w:hanging="43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Carport, Taman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II. Pengecekan Fungsi Pengoperasian Seluruh Pintu Jendela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Buka tutup pintu jendela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6804"/>
          <w:tab w:val="left" w:pos="8080"/>
        </w:tabs>
        <w:spacing w:after="120"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Fungsi slot, grendel, hak angin, engsel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III. Pengecekan Fungsi Pengoperasian Kamar Mandi, Air Bersih dan Air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Tidak ada kebocoran bak kamar mandi, keran air, tandon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Tidak ada kebocoran kloset duduk, bak cuci piring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Kemiringan lantai kamar mandi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Kelancaran floor drain, kloset, saluran air kotor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tabs>
          <w:tab w:val="left" w:pos="6804"/>
          <w:tab w:val="left" w:pos="8080"/>
        </w:tabs>
        <w:spacing w:after="120" w:line="360" w:lineRule="auto"/>
        <w:ind w:left="568" w:hanging="284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Kelancaran saluran air bersih semua keran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IV. Pengecekan Fungsi Lampu Listrik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Fungsi hidup mati semua titik lampu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Fungsi semua stop kontak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Kesesuaian rekening listrik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6804"/>
          <w:tab w:val="left" w:pos="8080"/>
        </w:tabs>
        <w:spacing w:after="120"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Jumlah titik lampu dan stop kontak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V. Atap </w:t>
      </w: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(dilakukan pada saat hujan)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Kebocoran atap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Kebocoran talang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6804"/>
          <w:tab w:val="left" w:pos="8080"/>
        </w:tabs>
        <w:spacing w:line="360" w:lineRule="auto"/>
        <w:ind w:left="567" w:hanging="283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Rembesan dinding / plafon karena kebocoran atap</w:t>
        <w:tab/>
        <w:t xml:space="preserve">diterima  </w:t>
        <w:tab/>
        <w:t xml:space="preserve">diperbaiki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Catatan Pemeriksaan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01360" cy="253682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50083" y="2516350"/>
                          <a:ext cx="5791835" cy="252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Apabila dalam masa pemeliharaan (1 bulan), tidak terjadi hujan maka pemeriksaan atap masih dapat dilakukan di kemudian hari (saat musim hujan).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01360" cy="2536825"/>
                <wp:effectExtent b="0" l="0" r="0" t="0"/>
                <wp:wrapNone/>
                <wp:docPr id="10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1360" cy="253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Saya telah melaksanakan pemeriksaan dan pengecekan sehubungan dengan kualitas bangunan sebelum diserahkan kepada konsumen dan kami sepakat untuk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menerima dan menyetujui bangunan dalam keadaan baik.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Sleman, 26 Agustus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PEMILIK PROYEK</w:t>
        <w:tab/>
        <w:tab/>
        <w:tab/>
        <w:tab/>
        <w:tab/>
        <w:t xml:space="preserve">KONTRAKTOR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NAMA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NAMA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6840" w:w="11907" w:orient="portrait"/>
      <w:pgMar w:bottom="1440" w:top="1440" w:left="1559" w:right="119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ekton Pro Ex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116504</wp:posOffset>
              </wp:positionV>
              <wp:extent cx="1396047" cy="34290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03050" y="3646650"/>
                        <a:ext cx="14859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FQ-1/PSBM/00050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116504</wp:posOffset>
              </wp:positionV>
              <wp:extent cx="1396047" cy="342900"/>
              <wp:effectExtent b="0" l="0" r="0" t="0"/>
              <wp:wrapNone/>
              <wp:docPr id="10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6047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457.0pt;height:30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457.0pt;height:30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457.0pt;height:30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rFonts w:ascii="Tekton Pro Ext" w:cs="Tekton Pro Ext" w:eastAsia="Tekton Pro Ext" w:hAnsi="Tekton Pro Ext"/>
        <w:b w:val="0"/>
        <w:color w:val="0d0d0d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778510" cy="512445"/>
          <wp:effectExtent b="0" l="0" r="0" t="0"/>
          <wp:docPr id="10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10" cy="512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1143000</wp:posOffset>
              </wp:positionH>
              <wp:positionV relativeFrom="paragraph">
                <wp:posOffset>-165099</wp:posOffset>
              </wp:positionV>
              <wp:extent cx="3734435" cy="757582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39450" y="3427250"/>
                        <a:ext cx="3969000" cy="70560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70"/>
                              <w:vertAlign w:val="baseline"/>
                            </w:rPr>
                            <w:t xml:space="preserve">SLEMAN 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70"/>
                              <w:vertAlign w:val="baseline"/>
                            </w:rPr>
                            <w:t xml:space="preserve">VILLAGE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0"/>
                              <w:i w:val="0"/>
                              <w:smallCaps w:val="0"/>
                              <w:strike w:val="0"/>
                              <w:color w:val="00b050"/>
                              <w:sz w:val="7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1143000</wp:posOffset>
              </wp:positionH>
              <wp:positionV relativeFrom="paragraph">
                <wp:posOffset>-165099</wp:posOffset>
              </wp:positionV>
              <wp:extent cx="3734435" cy="757582"/>
              <wp:effectExtent b="0" l="0" r="0" t="0"/>
              <wp:wrapNone/>
              <wp:docPr id="10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34435" cy="7575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B">
    <w:pPr>
      <w:ind w:left="720" w:firstLine="720"/>
      <w:jc w:val="both"/>
      <w:rPr>
        <w:rFonts w:ascii="Tekton Pro Ext" w:cs="Tekton Pro Ext" w:eastAsia="Tekton Pro Ext" w:hAnsi="Tekton Pro Ext"/>
        <w:b w:val="0"/>
        <w:color w:val="0070c0"/>
        <w:vertAlign w:val="baseline"/>
      </w:rPr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  <w:vertAlign w:val="baseline"/>
        <w:rtl w:val="0"/>
      </w:rPr>
      <w:t xml:space="preserve">       Catur Harjo, Kec. Sleman, Kab. Sleman, Yogyakarta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ind w:left="720" w:firstLine="720"/>
      <w:jc w:val="both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17796</wp:posOffset>
              </wp:positionV>
              <wp:extent cx="5773420" cy="1905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9290" y="3780000"/>
                        <a:ext cx="577342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B05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17796</wp:posOffset>
              </wp:positionV>
              <wp:extent cx="5773420" cy="19050"/>
              <wp:effectExtent b="0" l="0" r="0" t="0"/>
              <wp:wrapNone/>
              <wp:docPr id="10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34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zLSCDf2UEEKl41daACC1L4H+9w==">AMUW2mVHBFMXsEym2CaK3+/qP3UDAzDQx7w96rQbyeNRnA1GKu/RmG8bWJ3MJ5nNc7/lKnGHZojuJVd3Y/2Evn8CDNL5b78mATZWoBzb2LoGWxJTV9sDrrw=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2017-08-06T02:29:00Z</dcterms:created>
  <dc:creator>AXIOO</dc:creator>
</cp:coreProperties>
</file>