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E6E55"/>
          <w:spacing w:val="30"/>
          <w:sz w:val="20"/>
          <w:szCs w:val="20"/>
        </w:rPr>
        <w:t xml:space="preserve">PITCH DECK</w:t>
      </w:r>
    </w:p>
    <w:p>
      <w:pPr>
        <w:spacing w:after="100"/>
      </w:pPr>
      <w:r>
        <w:rPr>
          <w:rFonts w:ascii="Calibri" w:cs="Calibri" w:eastAsia="Calibri" w:hAnsi="Calibri"/>
          <w:b/>
          <w:bCs/>
          <w:color w:val="1A1A2E"/>
          <w:sz w:val="56"/>
          <w:szCs w:val="56"/>
        </w:rPr>
        <w:t xml:space="preserve">Sponsored Compute</w:t>
      </w:r>
    </w:p>
    <w:p>
      <w:pPr>
        <w:spacing w:after="260"/>
      </w:pPr>
      <w:r>
        <w:rPr>
          <w:rFonts w:ascii="Calibri" w:cs="Calibri" w:eastAsia="Calibri" w:hAnsi="Calibri"/>
          <w:i/>
          <w:iCs/>
          <w:color w:val="5B6472"/>
          <w:sz w:val="24"/>
          <w:szCs w:val="24"/>
        </w:rPr>
        <w:t xml:space="preserve">Credit hạ tầng ràng buộc mục đích cho AI coding agent — Avalanche · XSGD · x402</w:t>
      </w:r>
    </w:p>
    <w:p>
      <w:pPr>
        <w:pBdr>
          <w:bottom w:val="single" w:color="D8DCE1" w:sz="6" w:space="1"/>
        </w:pBdr>
        <w:spacing w:after="220" w:before="60"/>
      </w:pPr>
    </w:p>
    <w:p>
      <w:pPr>
        <w:spacing w:after="40"/>
      </w:pPr>
      <w:r>
        <w:rPr>
          <w:rFonts w:ascii="Calibri" w:cs="Calibri" w:eastAsia="Calibri" w:hAnsi="Calibri"/>
          <w:b/>
          <w:bCs/>
          <w:color w:val="0E6E55"/>
          <w:spacing w:val="20"/>
          <w:sz w:val="18"/>
          <w:szCs w:val="18"/>
        </w:rPr>
        <w:t xml:space="preserve">VÌ SAO DỰ ÁN NÀY RA ĐỜI</w:t>
      </w:r>
    </w:p>
    <w:p>
      <w:pPr>
        <w:pStyle w:val="Heading1"/>
        <w:spacing w:after="200" w:before="0"/>
      </w:pPr>
      <w:r>
        <w:rPr>
          <w:rFonts w:ascii="Calibri" w:cs="Calibri" w:eastAsia="Calibri" w:hAnsi="Calibri"/>
          <w:b/>
          <w:bCs/>
          <w:color w:val="0A4F3D"/>
          <w:sz w:val="34"/>
          <w:szCs w:val="34"/>
        </w:rPr>
        <w:t xml:space="preserve">Hackathon tốn kém, giữ chân sai đối tượng</w:t>
      </w:r>
    </w:p>
    <w:p>
      <w:pPr>
        <w:spacing w:after="220" w:line="320"/>
      </w:pPr>
      <w:r>
        <w:rPr>
          <w:rFonts w:ascii="Calibri" w:cs="Calibri" w:eastAsia="Calibri" w:hAnsi="Calibri"/>
          <w:color w:val="1A1A2E"/>
          <w:sz w:val="24"/>
          <w:szCs w:val="24"/>
        </w:rPr>
        <w:t xml:space="preserve">Nền tảng dev-tool (database, monitoring, auth…) chi hàng chục nghìn đô mỗi năm để tài trợ hackathon, đổi lấy vài chục developer dùng thử trong 24–48 giờ. Khi sự kiện kết thúc, phần lớn quan hệ đó cũng kết thúc theo — không có cơ chế nào giữ credit chảy tiếp sau ngày đóng cổng.</w:t>
      </w:r>
    </w:p>
    <w:p>
      <w:pPr>
        <w:pStyle w:val="Heading2"/>
        <w:spacing w:after="120" w:before="260"/>
      </w:pPr>
      <w:r>
        <w:rPr>
          <w:rFonts w:ascii="Calibri" w:cs="Calibri" w:eastAsia="Calibri" w:hAnsi="Calibri"/>
          <w:b/>
          <w:bCs/>
          <w:color w:val="1A1A2E"/>
          <w:sz w:val="24"/>
          <w:szCs w:val="24"/>
        </w:rPr>
        <w:t xml:space="preserve">Trong khi đó, cách developer build sản phẩm đã đổi</w:t>
      </w:r>
    </w:p>
    <w:p>
      <w:pPr>
        <w:spacing w:after="140" w:line="300"/>
      </w:pPr>
      <w:r>
        <w:rPr>
          <w:rFonts w:ascii="Calibri" w:cs="Calibri" w:eastAsia="Calibri" w:hAnsi="Calibri"/>
          <w:color w:val="1A1A2E"/>
          <w:sz w:val="21"/>
          <w:szCs w:val="21"/>
        </w:rPr>
        <w:t xml:space="preserve">Với </w:t>
      </w:r>
      <w:r>
        <w:rPr>
          <w:rFonts w:ascii="Calibri" w:cs="Calibri" w:eastAsia="Calibri" w:hAnsi="Calibri"/>
          <w:b/>
          <w:bCs/>
          <w:color w:val="1A1A2E"/>
          <w:sz w:val="21"/>
          <w:szCs w:val="21"/>
        </w:rPr>
        <w:t xml:space="preserve">Claude Code, Codex, Cursor</w:t>
      </w:r>
      <w:r>
        <w:rPr>
          <w:rFonts w:ascii="Calibri" w:cs="Calibri" w:eastAsia="Calibri" w:hAnsi="Calibri"/>
          <w:color w:val="1A1A2E"/>
          <w:sz w:val="21"/>
          <w:szCs w:val="21"/>
        </w:rPr>
        <w:t xml:space="preserve"> và các AI coding agent khác, một developer đi từ ý tưởng tới sản phẩm chạy được trong vài giờ, không phải vài tuần — cái gọi là </w:t>
      </w:r>
      <w:r>
        <w:rPr>
          <w:rFonts w:ascii="Calibri" w:cs="Calibri" w:eastAsia="Calibri" w:hAnsi="Calibri"/>
          <w:b/>
          <w:bCs/>
          <w:color w:val="1A1A2E"/>
          <w:sz w:val="21"/>
          <w:szCs w:val="21"/>
        </w:rPr>
        <w:t xml:space="preserve">vibecoding</w:t>
      </w:r>
      <w:r>
        <w:rPr>
          <w:rFonts w:ascii="Calibri" w:cs="Calibri" w:eastAsia="Calibri" w:hAnsi="Calibri"/>
          <w:color w:val="1A1A2E"/>
          <w:sz w:val="21"/>
          <w:szCs w:val="21"/>
        </w:rPr>
        <w:t xml:space="preserve">. Tốc độ build đã tăng vọt, nhưng tốc độ </w:t>
      </w:r>
      <w:r>
        <w:rPr>
          <w:rFonts w:ascii="Calibri" w:cs="Calibri" w:eastAsia="Calibri" w:hAnsi="Calibri"/>
          <w:b/>
          <w:bCs/>
          <w:color w:val="1A1A2E"/>
          <w:sz w:val="21"/>
          <w:szCs w:val="21"/>
        </w:rPr>
        <w:t xml:space="preserve">tiếp cận hạ tầng</w:t>
      </w:r>
      <w:r>
        <w:rPr>
          <w:rFonts w:ascii="Calibri" w:cs="Calibri" w:eastAsia="Calibri" w:hAnsi="Calibri"/>
          <w:color w:val="1A1A2E"/>
          <w:sz w:val="21"/>
          <w:szCs w:val="21"/>
        </w:rPr>
        <w:t xml:space="preserve"> (database, auth, monitoring…) vẫn đi theo mô hình cũ: đăng ký tài khoản, nhập thẻ tín dụng quốc tế, xin credit thủ công từ từng nhà cung cấp.</w:t>
      </w:r>
    </w:p>
    <w:p>
      <w:pPr>
        <w:spacing w:after="140" w:line="300"/>
      </w:pPr>
      <w:r>
        <w:rPr>
          <w:rFonts w:ascii="Calibri" w:cs="Calibri" w:eastAsia="Calibri" w:hAnsi="Calibri"/>
          <w:color w:val="1A1A2E"/>
          <w:sz w:val="21"/>
          <w:szCs w:val="21"/>
        </w:rPr>
        <w:t xml:space="preserve">Đó là điểm nghẽn thật: agent build xong trong 10 phút, nhưng </w:t>
      </w:r>
      <w:r>
        <w:rPr>
          <w:rFonts w:ascii="Calibri" w:cs="Calibri" w:eastAsia="Calibri" w:hAnsi="Calibri"/>
          <w:b/>
          <w:bCs/>
          <w:color w:val="1A1A2E"/>
          <w:sz w:val="21"/>
          <w:szCs w:val="21"/>
        </w:rPr>
        <w:t xml:space="preserve">cắm hạ tầng thật</w:t>
      </w:r>
      <w:r>
        <w:rPr>
          <w:rFonts w:ascii="Calibri" w:cs="Calibri" w:eastAsia="Calibri" w:hAnsi="Calibri"/>
          <w:color w:val="1A1A2E"/>
          <w:sz w:val="21"/>
          <w:szCs w:val="21"/>
        </w:rPr>
        <w:t xml:space="preserve"> vẫn mất công sức của một con người ngồi điền form, quẹt thẻ, chờ duyệt — ở đúng chỗ mà agent lẽ ra có thể tự làm.</w:t>
      </w:r>
    </w:p>
    <w:p>
      <w:pPr>
        <w:pStyle w:val="Heading2"/>
        <w:spacing w:after="120" w:before="260"/>
      </w:pPr>
      <w:r>
        <w:rPr>
          <w:rFonts w:ascii="Calibri" w:cs="Calibri" w:eastAsia="Calibri" w:hAnsi="Calibri"/>
          <w:b/>
          <w:bCs/>
          <w:color w:val="1A1A2E"/>
          <w:sz w:val="24"/>
          <w:szCs w:val="24"/>
        </w:rPr>
        <w:t xml:space="preserve">Sponsored Compute: kênh tài trợ hạ tầng chạy ngay trong agent</w:t>
      </w:r>
    </w:p>
    <w:p>
      <w:pPr>
        <w:pStyle w:val="ListParagraph"/>
        <w:numPr>
          <w:ilvl w:val="0"/>
          <w:numId w:val="2"/>
        </w:numPr>
        <w:spacing w:after="80" w:line="280"/>
      </w:pPr>
      <w:r>
        <w:rPr>
          <w:rFonts w:ascii="Calibri" w:cs="Calibri" w:eastAsia="Calibri" w:hAnsi="Calibri"/>
          <w:color w:val="1A1A2E"/>
          <w:sz w:val="21"/>
          <w:szCs w:val="21"/>
        </w:rPr>
        <w:t xml:space="preserve">Sponsor ký quỹ stablecoin cho một </w:t>
      </w:r>
      <w:r>
        <w:rPr>
          <w:rFonts w:ascii="Calibri" w:cs="Calibri" w:eastAsia="Calibri" w:hAnsi="Calibri"/>
          <w:b/>
          <w:bCs/>
          <w:color w:val="1A1A2E"/>
          <w:sz w:val="21"/>
          <w:szCs w:val="21"/>
        </w:rPr>
        <w:t xml:space="preserve">campaign</w:t>
      </w:r>
      <w:r>
        <w:rPr>
          <w:rFonts w:ascii="Calibri" w:cs="Calibri" w:eastAsia="Calibri" w:hAnsi="Calibri"/>
          <w:color w:val="1A1A2E"/>
          <w:sz w:val="21"/>
          <w:szCs w:val="21"/>
        </w:rPr>
        <w:t xml:space="preserve"> — một lần, không phải một sự kiện.</w:t>
      </w:r>
    </w:p>
    <w:p>
      <w:pPr>
        <w:pStyle w:val="ListParagraph"/>
        <w:numPr>
          <w:ilvl w:val="0"/>
          <w:numId w:val="2"/>
        </w:numPr>
        <w:spacing w:after="80" w:line="280"/>
      </w:pPr>
      <w:r>
        <w:rPr>
          <w:rFonts w:ascii="Calibri" w:cs="Calibri" w:eastAsia="Calibri" w:hAnsi="Calibri"/>
          <w:color w:val="1A1A2E"/>
          <w:sz w:val="21"/>
          <w:szCs w:val="21"/>
        </w:rPr>
        <w:t xml:space="preserve">Agent của developer </w:t>
      </w:r>
      <w:r>
        <w:rPr>
          <w:rFonts w:ascii="Calibri" w:cs="Calibri" w:eastAsia="Calibri" w:hAnsi="Calibri"/>
          <w:b/>
          <w:bCs/>
          <w:color w:val="1A1A2E"/>
          <w:sz w:val="21"/>
          <w:szCs w:val="21"/>
        </w:rPr>
        <w:t xml:space="preserve">tự phát hiện, tự claim, tự tiêu</w:t>
      </w:r>
      <w:r>
        <w:rPr>
          <w:rFonts w:ascii="Calibri" w:cs="Calibri" w:eastAsia="Calibri" w:hAnsi="Calibri"/>
          <w:color w:val="1A1A2E"/>
          <w:sz w:val="21"/>
          <w:szCs w:val="21"/>
        </w:rPr>
        <w:t xml:space="preserve"> credit đó ngay trong lúc code — không rời terminal, không cần hackathon làm trung gian.</w:t>
      </w:r>
    </w:p>
    <w:p>
      <w:pPr>
        <w:pStyle w:val="ListParagraph"/>
        <w:numPr>
          <w:ilvl w:val="0"/>
          <w:numId w:val="2"/>
        </w:numPr>
        <w:spacing w:after="80" w:line="280"/>
      </w:pPr>
      <w:r>
        <w:rPr>
          <w:rFonts w:ascii="Calibri" w:cs="Calibri" w:eastAsia="Calibri" w:hAnsi="Calibri"/>
          <w:color w:val="1A1A2E"/>
          <w:sz w:val="21"/>
          <w:szCs w:val="21"/>
        </w:rPr>
        <w:t xml:space="preserve">Không cần </w:t>
      </w:r>
      <w:r>
        <w:rPr>
          <w:rFonts w:ascii="Calibri" w:cs="Calibri" w:eastAsia="Calibri" w:hAnsi="Calibri"/>
          <w:b/>
          <w:bCs/>
          <w:color w:val="1A1A2E"/>
          <w:sz w:val="21"/>
          <w:szCs w:val="21"/>
        </w:rPr>
        <w:t xml:space="preserve">quan hệ hợp đồng riêng</w:t>
      </w:r>
      <w:r>
        <w:rPr>
          <w:rFonts w:ascii="Calibri" w:cs="Calibri" w:eastAsia="Calibri" w:hAnsi="Calibri"/>
          <w:color w:val="1A1A2E"/>
          <w:sz w:val="21"/>
          <w:szCs w:val="21"/>
        </w:rPr>
        <w:t xml:space="preserve"> giữa mỗi sponsor và mỗi developer — hợp đồng nằm trong smart contract, không trong email pitch.</w:t>
      </w:r>
    </w:p>
    <w:p>
      <w:pPr>
        <w:pStyle w:val="ListParagraph"/>
        <w:numPr>
          <w:ilvl w:val="0"/>
          <w:numId w:val="2"/>
        </w:numPr>
        <w:spacing w:after="80" w:line="280"/>
      </w:pPr>
      <w:r>
        <w:rPr>
          <w:rFonts w:ascii="Calibri" w:cs="Calibri" w:eastAsia="Calibri" w:hAnsi="Calibri"/>
          <w:color w:val="1A1A2E"/>
          <w:sz w:val="21"/>
          <w:szCs w:val="21"/>
        </w:rPr>
        <w:t xml:space="preserve">Chi phí sponsor tỉ lệ với </w:t>
      </w:r>
      <w:r>
        <w:rPr>
          <w:rFonts w:ascii="Calibri" w:cs="Calibri" w:eastAsia="Calibri" w:hAnsi="Calibri"/>
          <w:b/>
          <w:bCs/>
          <w:color w:val="1A1A2E"/>
          <w:sz w:val="21"/>
          <w:szCs w:val="21"/>
        </w:rPr>
        <w:t xml:space="preserve">usage thật</w:t>
      </w:r>
      <w:r>
        <w:rPr>
          <w:rFonts w:ascii="Calibri" w:cs="Calibri" w:eastAsia="Calibri" w:hAnsi="Calibri"/>
          <w:color w:val="1A1A2E"/>
          <w:sz w:val="21"/>
          <w:szCs w:val="21"/>
        </w:rPr>
        <w:t xml:space="preserve">, đo bằng dấu vết on-chain — không phải một khoản tài trợ cố định đổ vào một sự kiện rồi biến mất.</w:t>
      </w:r>
    </w:p>
    <w:tbl>
      <w:tblPr>
        <w:tblW w:type="dxa" w:w="9600"/>
        <w:tblBorders>
          <w:top w:val="none"/>
          <w:left w:val="single" w:color="0E6E55" w:sz="24"/>
          <w:bottom w:val="none"/>
          <w:right w:val="none"/>
          <w:insideH w:val="none"/>
          <w:insideV w:val="none"/>
        </w:tblBorders>
      </w:tblPr>
      <w:tblGrid>
        <w:gridCol w:w="9600"/>
      </w:tblGrid>
      <w:tr>
        <w:tc>
          <w:tcPr>
            <w:tcW w:type="dxa" w:w="9600"/>
            <w:shd w:fill="F7F9F8" w:color="auto" w:val="clear"/>
            <w:tcMar>
              <w:top w:type="dxa" w:w="140"/>
              <w:left w:type="dxa" w:w="220"/>
              <w:bottom w:type="dxa" w:w="140"/>
              <w:right w:type="dxa" w:w="220"/>
            </w:tcMar>
          </w:tcPr>
          <w:p>
            <w:pPr>
              <w:spacing w:after="40"/>
            </w:pPr>
            <w:r>
              <w:rPr>
                <w:rFonts w:ascii="Calibri" w:cs="Calibri" w:eastAsia="Calibri" w:hAnsi="Calibri"/>
                <w:b/>
                <w:bCs/>
                <w:color w:val="0E6E55"/>
                <w:sz w:val="18"/>
                <w:szCs w:val="18"/>
              </w:rPr>
              <w:t xml:space="preserve">SO SÁNH NGẮN</w:t>
            </w:r>
          </w:p>
          <w:p>
            <w:pPr>
              <w:spacing/>
            </w:pPr>
            <w:r>
              <w:rPr>
                <w:rFonts w:ascii="Calibri" w:cs="Calibri" w:eastAsia="Calibri" w:hAnsi="Calibri"/>
                <w:color w:val="1A1A2E"/>
                <w:sz w:val="20"/>
                <w:szCs w:val="20"/>
              </w:rPr>
              <w:t xml:space="preserve">Hackathon = tốn kém, một lần, giữ chân giả (chỉ trong khung sự kiện). Sponsored Compute = liên tục, on-chain, đo lường bằng usage thật, mở ra cho bất kỳ developer nào gõ “tôi cần database” vào agent của mình.</w:t>
            </w:r>
          </w:p>
        </w:tc>
      </w:tr>
    </w:tbl>
    <w:p>
      <w:pPr>
        <w:pageBreakBefore/>
        <w:spacing w:after="40"/>
      </w:pPr>
      <w:r>
        <w:rPr>
          <w:rFonts w:ascii="Calibri" w:cs="Calibri" w:eastAsia="Calibri" w:hAnsi="Calibri"/>
          <w:b/>
          <w:bCs/>
          <w:color w:val="0E6E55"/>
          <w:spacing w:val="20"/>
          <w:sz w:val="18"/>
          <w:szCs w:val="18"/>
        </w:rPr>
        <w:t xml:space="preserve">GIẢI PHÁP</w:t>
      </w:r>
    </w:p>
    <w:p>
      <w:pPr>
        <w:pStyle w:val="Heading1"/>
        <w:spacing w:after="200" w:before="0"/>
      </w:pPr>
      <w:r>
        <w:rPr>
          <w:rFonts w:ascii="Calibri" w:cs="Calibri" w:eastAsia="Calibri" w:hAnsi="Calibri"/>
          <w:b/>
          <w:bCs/>
          <w:color w:val="0A4F3D"/>
          <w:sz w:val="34"/>
          <w:szCs w:val="34"/>
        </w:rPr>
        <w:t xml:space="preserve">Sponsored Compute là gì</w:t>
      </w:r>
    </w:p>
    <w:p>
      <w:pPr>
        <w:spacing w:after="220" w:line="320"/>
      </w:pPr>
      <w:r>
        <w:rPr>
          <w:rFonts w:ascii="Calibri" w:cs="Calibri" w:eastAsia="Calibri" w:hAnsi="Calibri"/>
          <w:color w:val="1A1A2E"/>
          <w:sz w:val="24"/>
          <w:szCs w:val="24"/>
        </w:rPr>
        <w:t xml:space="preserve">Một nền tảng dev-tool (sponsor) ký quỹ XSGD trên Avalanche cho một campaign. Developer nhận một Grant — XSGD bị bọc theo cơ chế PBM (Purpose Bound Money, ERC-7291), chỉ bung ra khi trả cho đúng merchant sponsor đã cho phép. Agent tiêu Grant đó bằng cách trả tiền usage qua x402, mỗi lần một khoản nhỏ, đúng lúc cần.</w:t>
      </w:r>
    </w:p>
    <w:p>
      <w:pPr>
        <w:pStyle w:val="Heading2"/>
        <w:spacing w:after="120" w:before="260"/>
      </w:pPr>
      <w:r>
        <w:rPr>
          <w:rFonts w:ascii="Calibri" w:cs="Calibri" w:eastAsia="Calibri" w:hAnsi="Calibri"/>
          <w:b/>
          <w:bCs/>
          <w:color w:val="1A1A2E"/>
          <w:sz w:val="24"/>
          <w:szCs w:val="24"/>
        </w:rPr>
        <w:t xml:space="preserve">Luồng cấp phát</w:t>
      </w:r>
    </w:p>
    <w:p>
      <w:pPr>
        <w:spacing w:after="140" w:line="300"/>
      </w:pPr>
      <w:r>
        <w:rPr>
          <w:rFonts w:ascii="Calibri" w:cs="Calibri" w:eastAsia="Calibri" w:hAnsi="Calibri"/>
          <w:b w:val="false"/>
          <w:bCs w:val="false"/>
          <w:i w:val="false"/>
          <w:iCs w:val="false"/>
          <w:color w:val="1A1A2E"/>
          <w:sz w:val="21"/>
          <w:szCs w:val="21"/>
        </w:rPr>
        <w:t xml:space="preserve">Sponsor nạp XSGD vào pool  →  Developer hỏi agent cần hạ tầng gì  →  Agent hiện danh sách có tài trợ + không tài trợ  →  Người dùng chọn  →  Grant (PBM voucher) được phát  →  Dịch vụ trả 402 theo usage  →  Grant unwrap → ký EIP-3009 → settle  →  Hết Grant → dừng dịch vụ, không âm thầm tính tiền dev.</w:t>
      </w:r>
    </w:p>
    <w:p>
      <w:pPr>
        <w:pStyle w:val="Heading2"/>
        <w:spacing w:after="120" w:before="260"/>
      </w:pPr>
      <w:r>
        <w:rPr>
          <w:rFonts w:ascii="Calibri" w:cs="Calibri" w:eastAsia="Calibri" w:hAnsi="Calibri"/>
          <w:b/>
          <w:bCs/>
          <w:color w:val="1A1A2E"/>
          <w:sz w:val="24"/>
          <w:szCs w:val="24"/>
        </w:rPr>
        <w:t xml:space="preserve">Ba tính chất khiến nó khác một hệ điểm thưởng thông thường</w:t>
      </w:r>
    </w:p>
    <w:p>
      <w:pPr>
        <w:pStyle w:val="ListParagraph"/>
        <w:numPr>
          <w:ilvl w:val="0"/>
          <w:numId w:val="2"/>
        </w:numPr>
        <w:spacing w:after="80" w:line="280"/>
      </w:pPr>
      <w:r>
        <w:rPr>
          <w:rFonts w:ascii="Calibri" w:cs="Calibri" w:eastAsia="Calibri" w:hAnsi="Calibri"/>
          <w:b/>
          <w:bCs/>
          <w:color w:val="0A4F3D"/>
          <w:sz w:val="21"/>
          <w:szCs w:val="21"/>
        </w:rPr>
        <w:t xml:space="preserve">Tiền di chuyển thật. </w:t>
      </w:r>
      <w:r>
        <w:rPr>
          <w:rFonts w:ascii="Calibri" w:cs="Calibri" w:eastAsia="Calibri" w:hAnsi="Calibri"/>
          <w:color w:val="1A1A2E"/>
          <w:sz w:val="21"/>
          <w:szCs w:val="21"/>
        </w:rPr>
        <w:t xml:space="preserve">Platform nhận được tài trợ từ sponsor mà không cần ký hợp đồng riêng — chỉ cần chấp nhận x402.</w:t>
      </w:r>
    </w:p>
    <w:p>
      <w:pPr>
        <w:pStyle w:val="ListParagraph"/>
        <w:numPr>
          <w:ilvl w:val="0"/>
          <w:numId w:val="2"/>
        </w:numPr>
        <w:spacing w:after="80" w:line="280"/>
      </w:pPr>
      <w:r>
        <w:rPr>
          <w:rFonts w:ascii="Calibri" w:cs="Calibri" w:eastAsia="Calibri" w:hAnsi="Calibri"/>
          <w:b/>
          <w:bCs/>
          <w:color w:val="0A4F3D"/>
          <w:sz w:val="21"/>
          <w:szCs w:val="21"/>
        </w:rPr>
        <w:t xml:space="preserve">Enforcement nằm trong công cụ thanh toán. </w:t>
      </w:r>
      <w:r>
        <w:rPr>
          <w:rFonts w:ascii="Calibri" w:cs="Calibri" w:eastAsia="Calibri" w:hAnsi="Calibri"/>
          <w:color w:val="1A1A2E"/>
          <w:sz w:val="21"/>
          <w:szCs w:val="21"/>
        </w:rPr>
        <w:t xml:space="preserve">Trần chi, hạn dùng, danh sách merchant được phép nằm trong chính đồng tiền (on-chain), không nằm trong billing system nội bộ của từng platform.</w:t>
      </w:r>
    </w:p>
    <w:p>
      <w:pPr>
        <w:pStyle w:val="ListParagraph"/>
        <w:numPr>
          <w:ilvl w:val="0"/>
          <w:numId w:val="2"/>
        </w:numPr>
        <w:spacing w:after="80" w:line="280"/>
      </w:pPr>
      <w:r>
        <w:rPr>
          <w:rFonts w:ascii="Calibri" w:cs="Calibri" w:eastAsia="Calibri" w:hAnsi="Calibri"/>
          <w:b/>
          <w:bCs/>
          <w:color w:val="0A4F3D"/>
          <w:sz w:val="21"/>
          <w:szCs w:val="21"/>
        </w:rPr>
        <w:t xml:space="preserve">Xác thực bằng khoá, không bằng tài khoản. </w:t>
      </w:r>
      <w:r>
        <w:rPr>
          <w:rFonts w:ascii="Calibri" w:cs="Calibri" w:eastAsia="Calibri" w:hAnsi="Calibri"/>
          <w:color w:val="1A1A2E"/>
          <w:sz w:val="21"/>
          <w:szCs w:val="21"/>
        </w:rPr>
        <w:t xml:space="preserve">Một cái máy — agent — tự đổi được credit, không cần con người đăng nhập từng nơi.</w:t>
      </w:r>
    </w:p>
    <w:p>
      <w:pPr>
        <w:pStyle w:val="Heading2"/>
        <w:spacing w:after="120" w:before="260"/>
      </w:pPr>
      <w:r>
        <w:rPr>
          <w:rFonts w:ascii="Calibri" w:cs="Calibri" w:eastAsia="Calibri" w:hAnsi="Calibri"/>
          <w:b/>
          <w:bCs/>
          <w:color w:val="1A1A2E"/>
          <w:sz w:val="24"/>
          <w:szCs w:val="24"/>
        </w:rPr>
        <w:t xml:space="preserve">Ba luật liêm chính danh sách — cam kết không thương lượng</w:t>
      </w:r>
    </w:p>
    <w:p>
      <w:pPr>
        <w:pStyle w:val="ListParagraph"/>
        <w:numPr>
          <w:ilvl w:val="0"/>
          <w:numId w:val="2"/>
        </w:numPr>
        <w:spacing w:after="80" w:line="280"/>
      </w:pPr>
      <w:r>
        <w:rPr>
          <w:rFonts w:ascii="Calibri" w:cs="Calibri" w:eastAsia="Calibri" w:hAnsi="Calibri"/>
          <w:color w:val="1A1A2E"/>
          <w:sz w:val="21"/>
          <w:szCs w:val="21"/>
        </w:rPr>
        <w:t xml:space="preserve">Luôn hiện cả lựa chọn </w:t>
      </w:r>
      <w:r>
        <w:rPr>
          <w:rFonts w:ascii="Calibri" w:cs="Calibri" w:eastAsia="Calibri" w:hAnsi="Calibri"/>
          <w:b/>
          <w:bCs/>
          <w:color w:val="1A1A2E"/>
          <w:sz w:val="21"/>
          <w:szCs w:val="21"/>
        </w:rPr>
        <w:t xml:space="preserve">không tài trợ</w:t>
      </w:r>
      <w:r>
        <w:rPr>
          <w:rFonts w:ascii="Calibri" w:cs="Calibri" w:eastAsia="Calibri" w:hAnsi="Calibri"/>
          <w:color w:val="1A1A2E"/>
          <w:sz w:val="21"/>
          <w:szCs w:val="21"/>
        </w:rPr>
        <w:t xml:space="preserve">, đánh dấu rõ ràng số lượng mỗi bên.</w:t>
      </w:r>
    </w:p>
    <w:p>
      <w:pPr>
        <w:pStyle w:val="ListParagraph"/>
        <w:numPr>
          <w:ilvl w:val="0"/>
          <w:numId w:val="2"/>
        </w:numPr>
        <w:spacing w:after="80" w:line="280"/>
      </w:pPr>
      <w:r>
        <w:rPr>
          <w:rFonts w:ascii="Calibri" w:cs="Calibri" w:eastAsia="Calibri" w:hAnsi="Calibri"/>
          <w:b/>
          <w:bCs/>
          <w:color w:val="1A1A2E"/>
          <w:sz w:val="21"/>
          <w:szCs w:val="21"/>
        </w:rPr>
        <w:t xml:space="preserve">Không bao giờ bán thứ hạng</w:t>
      </w:r>
      <w:r>
        <w:rPr>
          <w:rFonts w:ascii="Calibri" w:cs="Calibri" w:eastAsia="Calibri" w:hAnsi="Calibri"/>
          <w:color w:val="1A1A2E"/>
          <w:sz w:val="21"/>
          <w:szCs w:val="21"/>
        </w:rPr>
        <w:t xml:space="preserve"> — xếp theo độ phù hợp kỹ thuật; tài trợ chỉ là một nhãn hiển thị.</w:t>
      </w:r>
    </w:p>
    <w:p>
      <w:pPr>
        <w:pStyle w:val="ListParagraph"/>
        <w:numPr>
          <w:ilvl w:val="0"/>
          <w:numId w:val="2"/>
        </w:numPr>
        <w:spacing w:after="80" w:line="280"/>
      </w:pPr>
      <w:r>
        <w:rPr>
          <w:rFonts w:ascii="Calibri" w:cs="Calibri" w:eastAsia="Calibri" w:hAnsi="Calibri"/>
          <w:color w:val="1A1A2E"/>
          <w:sz w:val="21"/>
          <w:szCs w:val="21"/>
        </w:rPr>
        <w:t xml:space="preserve">Chỉ hiện danh sách khi </w:t>
      </w:r>
      <w:r>
        <w:rPr>
          <w:rFonts w:ascii="Calibri" w:cs="Calibri" w:eastAsia="Calibri" w:hAnsi="Calibri"/>
          <w:b/>
          <w:bCs/>
          <w:color w:val="1A1A2E"/>
          <w:sz w:val="21"/>
          <w:szCs w:val="21"/>
        </w:rPr>
        <w:t xml:space="preserve">người dùng chủ động hỏi</w:t>
      </w:r>
      <w:r>
        <w:rPr>
          <w:rFonts w:ascii="Calibri" w:cs="Calibri" w:eastAsia="Calibri" w:hAnsi="Calibri"/>
          <w:color w:val="1A1A2E"/>
          <w:sz w:val="21"/>
          <w:szCs w:val="21"/>
        </w:rPr>
        <w:t xml:space="preserve"> — agent không tự tạo ra nhu cầu để đẩy tài trợ.</w:t>
      </w:r>
    </w:p>
    <w:tbl>
      <w:tblPr>
        <w:tblW w:type="dxa" w:w="9600"/>
        <w:tblBorders>
          <w:top w:val="none"/>
          <w:left w:val="single" w:color="0E6E55" w:sz="24"/>
          <w:bottom w:val="none"/>
          <w:right w:val="none"/>
          <w:insideH w:val="none"/>
          <w:insideV w:val="none"/>
        </w:tblBorders>
      </w:tblPr>
      <w:tblGrid>
        <w:gridCol w:w="9600"/>
      </w:tblGrid>
      <w:tr>
        <w:tc>
          <w:tcPr>
            <w:tcW w:type="dxa" w:w="9600"/>
            <w:shd w:fill="F7F9F8" w:color="auto" w:val="clear"/>
            <w:tcMar>
              <w:top w:type="dxa" w:w="140"/>
              <w:left w:type="dxa" w:w="220"/>
              <w:bottom w:type="dxa" w:w="140"/>
              <w:right w:type="dxa" w:w="220"/>
            </w:tcMar>
          </w:tcPr>
          <w:p>
            <w:pPr>
              <w:spacing w:after="40"/>
            </w:pPr>
            <w:r>
              <w:rPr>
                <w:rFonts w:ascii="Calibri" w:cs="Calibri" w:eastAsia="Calibri" w:hAnsi="Calibri"/>
                <w:b/>
                <w:bCs/>
                <w:color w:val="0E6E55"/>
                <w:sz w:val="18"/>
                <w:szCs w:val="18"/>
              </w:rPr>
              <w:t xml:space="preserve">VÌ SAO BA LUẬT NÀY QUAN TRỌNG</w:t>
            </w:r>
          </w:p>
          <w:p>
            <w:pPr>
              <w:spacing/>
            </w:pPr>
            <w:r>
              <w:rPr>
                <w:rFonts w:ascii="Calibri" w:cs="Calibri" w:eastAsia="Calibri" w:hAnsi="Calibri"/>
                <w:color w:val="1A1A2E"/>
                <w:sz w:val="20"/>
                <w:szCs w:val="20"/>
              </w:rPr>
              <w:t xml:space="preserve">Nếu agent gợi ý tool mà có tiền phía sau, sản phẩm đang bán lòng tin — và lòng tin chỉ bán được một lần. Đây là tài sản duy nhất phải giữ.</w:t>
            </w:r>
          </w:p>
        </w:tc>
      </w:tr>
    </w:tbl>
    <w:p>
      <w:pPr>
        <w:pageBreakBefore/>
        <w:spacing w:after="40"/>
      </w:pPr>
      <w:r>
        <w:rPr>
          <w:rFonts w:ascii="Calibri" w:cs="Calibri" w:eastAsia="Calibri" w:hAnsi="Calibri"/>
          <w:b/>
          <w:bCs/>
          <w:color w:val="0E6E55"/>
          <w:spacing w:val="20"/>
          <w:sz w:val="18"/>
          <w:szCs w:val="18"/>
        </w:rPr>
        <w:t xml:space="preserve">LỰA CHỌN CÔNG NGHỆ</w:t>
      </w:r>
    </w:p>
    <w:p>
      <w:pPr>
        <w:pStyle w:val="Heading1"/>
        <w:spacing w:after="200" w:before="0"/>
      </w:pPr>
      <w:r>
        <w:rPr>
          <w:rFonts w:ascii="Calibri" w:cs="Calibri" w:eastAsia="Calibri" w:hAnsi="Calibri"/>
          <w:b/>
          <w:bCs/>
          <w:color w:val="0A4F3D"/>
          <w:sz w:val="34"/>
          <w:szCs w:val="34"/>
        </w:rPr>
        <w:t xml:space="preserve">Vì sao Avalanche · XSGD · 0xGasless · x402</w:t>
      </w:r>
    </w:p>
    <w:p>
      <w:pPr>
        <w:spacing w:after="220" w:line="320"/>
      </w:pPr>
      <w:r>
        <w:rPr>
          <w:rFonts w:ascii="Calibri" w:cs="Calibri" w:eastAsia="Calibri" w:hAnsi="Calibri"/>
          <w:color w:val="1A1A2E"/>
          <w:sz w:val="24"/>
          <w:szCs w:val="24"/>
        </w:rPr>
        <w:t xml:space="preserve">Bốn mảnh ghép này không phải lựa chọn ngẫu nhiên trong một cuộc thi — mỗi mảnh giải đúng một ràng buộc mà mô hình “credit tài trợ chảy qua agent” bắt buộc phải có.</w:t>
      </w:r>
    </w:p>
    <w:tbl>
      <w:tblPr>
        <w:tblW w:type="dxa" w:w="9600"/>
        <w:tblBorders>
          <w:top w:val="single" w:color="D8DCE1" w:sz="4"/>
          <w:left w:val="single" w:color="D8DCE1" w:sz="4"/>
          <w:bottom w:val="single" w:color="D8DCE1" w:sz="4"/>
          <w:right w:val="single" w:color="D8DCE1" w:sz="4"/>
          <w:insideH w:val="single" w:color="D8DCE1" w:sz="4"/>
          <w:insideV w:val="single" w:color="D8DCE1" w:sz="4"/>
        </w:tblBorders>
      </w:tblPr>
      <w:tblGrid>
        <w:gridCol w:w="2300"/>
        <w:gridCol w:w="7300"/>
      </w:tblGrid>
      <w:tr>
        <w:trPr>
          <w:tblHeader/>
        </w:trPr>
        <w:tc>
          <w:tcPr>
            <w:tcW w:type="dxa" w:w="2300"/>
            <w:shd w:fill="0A4F3D" w:color="auto" w:val="clear"/>
            <w:tcMar>
              <w:top w:type="dxa" w:w="90"/>
              <w:left w:type="dxa" w:w="120"/>
              <w:bottom w:type="dxa" w:w="90"/>
              <w:right w:type="dxa" w:w="120"/>
            </w:tcMar>
          </w:tcPr>
          <w:p>
            <w:r>
              <w:rPr>
                <w:rFonts w:ascii="Calibri" w:cs="Calibri" w:eastAsia="Calibri" w:hAnsi="Calibri"/>
                <w:b/>
                <w:bCs/>
                <w:color w:val="FFFFFF"/>
                <w:sz w:val="18"/>
                <w:szCs w:val="18"/>
              </w:rPr>
              <w:t xml:space="preserve">Thành phần</w:t>
            </w:r>
          </w:p>
        </w:tc>
        <w:tc>
          <w:tcPr>
            <w:tcW w:type="dxa" w:w="7300"/>
            <w:shd w:fill="0A4F3D" w:color="auto" w:val="clear"/>
            <w:tcMar>
              <w:top w:type="dxa" w:w="90"/>
              <w:left w:type="dxa" w:w="120"/>
              <w:bottom w:type="dxa" w:w="90"/>
              <w:right w:type="dxa" w:w="120"/>
            </w:tcMar>
          </w:tcPr>
          <w:p>
            <w:r>
              <w:rPr>
                <w:rFonts w:ascii="Calibri" w:cs="Calibri" w:eastAsia="Calibri" w:hAnsi="Calibri"/>
                <w:b/>
                <w:bCs/>
                <w:color w:val="FFFFFF"/>
                <w:sz w:val="18"/>
                <w:szCs w:val="18"/>
              </w:rPr>
              <w:t xml:space="preserve">Vì sao chọn</w:t>
            </w:r>
          </w:p>
        </w:tc>
      </w:tr>
      <w:tr>
        <w:tc>
          <w:tcPr>
            <w:tcW w:type="dxa" w:w="2300"/>
            <w:shd w:fill="FFFFFF" w:color="auto" w:val="clear"/>
            <w:tcMar>
              <w:top w:type="dxa" w:w="80"/>
              <w:left w:type="dxa" w:w="120"/>
              <w:bottom w:type="dxa" w:w="80"/>
              <w:right w:type="dxa" w:w="120"/>
            </w:tcMar>
          </w:tcPr>
          <w:p>
            <w:r>
              <w:rPr>
                <w:rFonts w:ascii="Calibri" w:cs="Calibri" w:eastAsia="Calibri" w:hAnsi="Calibri"/>
                <w:color w:val="1A1A2E"/>
                <w:sz w:val="18"/>
                <w:szCs w:val="18"/>
              </w:rPr>
              <w:t xml:space="preserve">Avalanche C-Chain</w:t>
            </w:r>
          </w:p>
        </w:tc>
        <w:tc>
          <w:tcPr>
            <w:tcW w:type="dxa" w:w="7300"/>
            <w:shd w:fill="FFFFFF" w:color="auto" w:val="clear"/>
            <w:tcMar>
              <w:top w:type="dxa" w:w="80"/>
              <w:left w:type="dxa" w:w="120"/>
              <w:bottom w:type="dxa" w:w="80"/>
              <w:right w:type="dxa" w:w="120"/>
            </w:tcMar>
          </w:tcPr>
          <w:p>
            <w:r>
              <w:rPr>
                <w:rFonts w:ascii="Calibri" w:cs="Calibri" w:eastAsia="Calibri" w:hAnsi="Calibri"/>
                <w:color w:val="1A1A2E"/>
                <w:sz w:val="18"/>
                <w:szCs w:val="18"/>
              </w:rPr>
              <w:t xml:space="preserve">Finality ~1 giây, phí ~$0.001/giao dịch — đủ rẻ và đủ nhanh để trả theo phiên usage nhỏ lẻ thay vì gộp hoá đơn cuối tháng. Chạy thử trên Fuji (43113), sẵn đường lên mainnet (43114).</w:t>
            </w:r>
          </w:p>
        </w:tc>
      </w:tr>
      <w:tr>
        <w:tc>
          <w:tcPr>
            <w:tcW w:type="dxa" w:w="2300"/>
            <w:shd w:fill="F4F6F5" w:color="auto" w:val="clear"/>
            <w:tcMar>
              <w:top w:type="dxa" w:w="80"/>
              <w:left w:type="dxa" w:w="120"/>
              <w:bottom w:type="dxa" w:w="80"/>
              <w:right w:type="dxa" w:w="120"/>
            </w:tcMar>
          </w:tcPr>
          <w:p>
            <w:r>
              <w:rPr>
                <w:rFonts w:ascii="Calibri" w:cs="Calibri" w:eastAsia="Calibri" w:hAnsi="Calibri"/>
                <w:color w:val="1A1A2E"/>
                <w:sz w:val="18"/>
                <w:szCs w:val="18"/>
              </w:rPr>
              <w:t xml:space="preserve">XSGD</w:t>
            </w:r>
          </w:p>
        </w:tc>
        <w:tc>
          <w:tcPr>
            <w:tcW w:type="dxa" w:w="7300"/>
            <w:shd w:fill="F4F6F5" w:color="auto" w:val="clear"/>
            <w:tcMar>
              <w:top w:type="dxa" w:w="80"/>
              <w:left w:type="dxa" w:w="120"/>
              <w:bottom w:type="dxa" w:w="80"/>
              <w:right w:type="dxa" w:w="120"/>
            </w:tcMar>
          </w:tcPr>
          <w:p>
            <w:r>
              <w:rPr>
                <w:rFonts w:ascii="Calibri" w:cs="Calibri" w:eastAsia="Calibri" w:hAnsi="Calibri"/>
                <w:color w:val="1A1A2E"/>
                <w:sz w:val="18"/>
                <w:szCs w:val="18"/>
              </w:rPr>
              <w:t xml:space="preserve">Stablecoin SGD do tổ chức được MAS cấp phép phát hành (StraitsX). Credit tài trợ chính là XSGD thật — không cần ledger quy đổi riêng, không có vòng đóng sổ. Hỗ trợ sẵn EIP-3009 (transferWithAuthorization) nên agent ký được off-chain và x402 settle trực tiếp.</w:t>
            </w:r>
          </w:p>
        </w:tc>
      </w:tr>
      <w:tr>
        <w:tc>
          <w:tcPr>
            <w:tcW w:type="dxa" w:w="2300"/>
            <w:shd w:fill="FFFFFF" w:color="auto" w:val="clear"/>
            <w:tcMar>
              <w:top w:type="dxa" w:w="80"/>
              <w:left w:type="dxa" w:w="120"/>
              <w:bottom w:type="dxa" w:w="80"/>
              <w:right w:type="dxa" w:w="120"/>
            </w:tcMar>
          </w:tcPr>
          <w:p>
            <w:r>
              <w:rPr>
                <w:rFonts w:ascii="Calibri" w:cs="Calibri" w:eastAsia="Calibri" w:hAnsi="Calibri"/>
                <w:color w:val="1A1A2E"/>
                <w:sz w:val="18"/>
                <w:szCs w:val="18"/>
              </w:rPr>
              <w:t xml:space="preserve">x402</w:t>
            </w:r>
          </w:p>
        </w:tc>
        <w:tc>
          <w:tcPr>
            <w:tcW w:type="dxa" w:w="7300"/>
            <w:shd w:fill="FFFFFF" w:color="auto" w:val="clear"/>
            <w:tcMar>
              <w:top w:type="dxa" w:w="80"/>
              <w:left w:type="dxa" w:w="120"/>
              <w:bottom w:type="dxa" w:w="80"/>
              <w:right w:type="dxa" w:w="120"/>
            </w:tcMar>
          </w:tcPr>
          <w:p>
            <w:r>
              <w:rPr>
                <w:rFonts w:ascii="Calibri" w:cs="Calibri" w:eastAsia="Calibri" w:hAnsi="Calibri"/>
                <w:color w:val="1A1A2E"/>
                <w:sz w:val="18"/>
                <w:szCs w:val="18"/>
              </w:rPr>
              <w:t xml:space="preserve">Giao thức HTTP 402 cho phép agent trả tiền theo usage mà không cần tài khoản, không cần API key, không cần thẻ — đúng mô hình pay-as-you-go mà một AI agent cần để tự vận hành hạ tầng.</w:t>
            </w:r>
          </w:p>
        </w:tc>
      </w:tr>
      <w:tr>
        <w:tc>
          <w:tcPr>
            <w:tcW w:type="dxa" w:w="2300"/>
            <w:shd w:fill="F4F6F5" w:color="auto" w:val="clear"/>
            <w:tcMar>
              <w:top w:type="dxa" w:w="80"/>
              <w:left w:type="dxa" w:w="120"/>
              <w:bottom w:type="dxa" w:w="80"/>
              <w:right w:type="dxa" w:w="120"/>
            </w:tcMar>
          </w:tcPr>
          <w:p>
            <w:r>
              <w:rPr>
                <w:rFonts w:ascii="Calibri" w:cs="Calibri" w:eastAsia="Calibri" w:hAnsi="Calibri"/>
                <w:color w:val="1A1A2E"/>
                <w:sz w:val="18"/>
                <w:szCs w:val="18"/>
              </w:rPr>
              <w:t xml:space="preserve">0xGasless</w:t>
            </w:r>
          </w:p>
        </w:tc>
        <w:tc>
          <w:tcPr>
            <w:tcW w:type="dxa" w:w="7300"/>
            <w:shd w:fill="F4F6F5" w:color="auto" w:val="clear"/>
            <w:tcMar>
              <w:top w:type="dxa" w:w="80"/>
              <w:left w:type="dxa" w:w="120"/>
              <w:bottom w:type="dxa" w:w="80"/>
              <w:right w:type="dxa" w:w="120"/>
            </w:tcMar>
          </w:tcPr>
          <w:p>
            <w:r>
              <w:rPr>
                <w:rFonts w:ascii="Calibri" w:cs="Calibri" w:eastAsia="Calibri" w:hAnsi="Calibri"/>
                <w:color w:val="1A1A2E"/>
                <w:sz w:val="18"/>
                <w:szCs w:val="18"/>
              </w:rPr>
              <w:t xml:space="preserve">Facilitator công khai đã verify hỗ trợ Fuji + XSGD, không cần API key, tự trả gas cho giao dịch thanh toán — agent không cần giữ AVAX riêng để chi trả mỗi lần settle. Đi kèm ERC-8004 cho danh tính agent on-chain.</w:t>
            </w:r>
          </w:p>
        </w:tc>
      </w:tr>
    </w:tbl>
    <w:p>
      <w:pPr>
        <w:pStyle w:val="Heading2"/>
        <w:spacing w:after="120" w:before="260"/>
      </w:pPr>
      <w:r>
        <w:rPr>
          <w:rFonts w:ascii="Calibri" w:cs="Calibri" w:eastAsia="Calibri" w:hAnsi="Calibri"/>
          <w:b/>
          <w:bCs/>
          <w:color w:val="1A1A2E"/>
          <w:sz w:val="24"/>
          <w:szCs w:val="24"/>
        </w:rPr>
        <w:t xml:space="preserve">Mảnh ghép còn thiếu mà cả bốn cái trên không tự giải: ràng buộc mục đích</w:t>
      </w:r>
    </w:p>
    <w:p>
      <w:pPr>
        <w:spacing w:after="140" w:line="300"/>
      </w:pPr>
      <w:r>
        <w:rPr>
          <w:rFonts w:ascii="Calibri" w:cs="Calibri" w:eastAsia="Calibri" w:hAnsi="Calibri"/>
          <w:color w:val="1A1A2E"/>
          <w:sz w:val="21"/>
          <w:szCs w:val="21"/>
        </w:rPr>
        <w:t xml:space="preserve">x402 cho agent tiêu tiền mà </w:t>
      </w:r>
      <w:r>
        <w:rPr>
          <w:rFonts w:ascii="Calibri" w:cs="Calibri" w:eastAsia="Calibri" w:hAnsi="Calibri"/>
          <w:b/>
          <w:bCs/>
          <w:color w:val="1A1A2E"/>
          <w:sz w:val="21"/>
          <w:szCs w:val="21"/>
        </w:rPr>
        <w:t xml:space="preserve">không ràng buộc gì</w:t>
      </w:r>
      <w:r>
        <w:rPr>
          <w:rFonts w:ascii="Calibri" w:cs="Calibri" w:eastAsia="Calibri" w:hAnsi="Calibri"/>
          <w:color w:val="1A1A2E"/>
          <w:sz w:val="21"/>
          <w:szCs w:val="21"/>
        </w:rPr>
        <w:t xml:space="preserve"> — nó chỉ là đường ống thanh toán. Vấn đề kinh tế thật: nếu một platform tài trợ $50 mà developer đem tiêu ở chỗ khác, platform đó được gì? Mọi hệ điểm thưởng dùng chung đều chết vì câu hỏi này.</w:t>
      </w:r>
    </w:p>
    <w:p>
      <w:pPr>
        <w:spacing w:after="140" w:line="300"/>
      </w:pPr>
      <w:r>
        <w:rPr>
          <w:rFonts w:ascii="Calibri" w:cs="Calibri" w:eastAsia="Calibri" w:hAnsi="Calibri"/>
          <w:color w:val="1A1A2E"/>
          <w:sz w:val="21"/>
          <w:szCs w:val="21"/>
        </w:rPr>
        <w:t xml:space="preserve">Lời giải là </w:t>
      </w:r>
      <w:r>
        <w:rPr>
          <w:rFonts w:ascii="Calibri" w:cs="Calibri" w:eastAsia="Calibri" w:hAnsi="Calibri"/>
          <w:b/>
          <w:bCs/>
          <w:color w:val="1A1A2E"/>
          <w:sz w:val="21"/>
          <w:szCs w:val="21"/>
        </w:rPr>
        <w:t xml:space="preserve">PBM — Purpose Bound Money (ERC-7291)</w:t>
      </w:r>
      <w:r>
        <w:rPr>
          <w:rFonts w:ascii="Calibri" w:cs="Calibri" w:eastAsia="Calibri" w:hAnsi="Calibri"/>
          <w:color w:val="1A1A2E"/>
          <w:sz w:val="21"/>
          <w:szCs w:val="21"/>
        </w:rPr>
        <w:t xml:space="preserve">, chuẩn do chính </w:t>
      </w:r>
      <w:r>
        <w:rPr>
          <w:rFonts w:ascii="Calibri" w:cs="Calibri" w:eastAsia="Calibri" w:hAnsi="Calibri"/>
          <w:b/>
          <w:bCs/>
          <w:color w:val="1A1A2E"/>
          <w:sz w:val="21"/>
          <w:szCs w:val="21"/>
        </w:rPr>
        <w:t xml:space="preserve">StraitsX</w:t>
      </w:r>
      <w:r>
        <w:rPr>
          <w:rFonts w:ascii="Calibri" w:cs="Calibri" w:eastAsia="Calibri" w:hAnsi="Calibri"/>
          <w:color w:val="1A1A2E"/>
          <w:sz w:val="21"/>
          <w:szCs w:val="21"/>
        </w:rPr>
        <w:t xml:space="preserve"> (đơn vị phát hành XSGD, cùng MAS Project Orchid) soạn thảo. Chúng tôi triển khai một </w:t>
      </w:r>
      <w:r>
        <w:rPr>
          <w:rFonts w:ascii="Calibri" w:cs="Calibri" w:eastAsia="Calibri" w:hAnsi="Calibri"/>
          <w:b/>
          <w:bCs/>
          <w:color w:val="1A1A2E"/>
          <w:sz w:val="21"/>
          <w:szCs w:val="21"/>
        </w:rPr>
        <w:t xml:space="preserve">subset tương thích PBM</w:t>
      </w:r>
      <w:r>
        <w:rPr>
          <w:rFonts w:ascii="Calibri" w:cs="Calibri" w:eastAsia="Calibri" w:hAnsi="Calibri"/>
          <w:color w:val="1A1A2E"/>
          <w:sz w:val="21"/>
          <w:szCs w:val="21"/>
        </w:rPr>
        <w:t xml:space="preserve"> — không phải full spec — bọc XSGD trong một GrantManager on-chain: chỉ bung tiền khi trả đúng merchant được sponsor cho phép, trong trần chi, trong hạn dùng.</w:t>
      </w:r>
    </w:p>
    <w:tbl>
      <w:tblPr>
        <w:tblW w:type="dxa" w:w="9600"/>
        <w:tblBorders>
          <w:top w:val="none"/>
          <w:left w:val="single" w:color="0E6E55" w:sz="24"/>
          <w:bottom w:val="none"/>
          <w:right w:val="none"/>
          <w:insideH w:val="none"/>
          <w:insideV w:val="none"/>
        </w:tblBorders>
      </w:tblPr>
      <w:tblGrid>
        <w:gridCol w:w="9600"/>
      </w:tblGrid>
      <w:tr>
        <w:tc>
          <w:tcPr>
            <w:tcW w:type="dxa" w:w="9600"/>
            <w:shd w:fill="F7F9F8" w:color="auto" w:val="clear"/>
            <w:tcMar>
              <w:top w:type="dxa" w:w="140"/>
              <w:left w:type="dxa" w:w="220"/>
              <w:bottom w:type="dxa" w:w="140"/>
              <w:right w:type="dxa" w:w="220"/>
            </w:tcMar>
          </w:tcPr>
          <w:p>
            <w:pPr>
              <w:spacing w:after="40"/>
            </w:pPr>
            <w:r>
              <w:rPr>
                <w:rFonts w:ascii="Calibri" w:cs="Calibri" w:eastAsia="Calibri" w:hAnsi="Calibri"/>
                <w:b/>
                <w:bCs/>
                <w:color w:val="0E6E55"/>
                <w:sz w:val="18"/>
                <w:szCs w:val="18"/>
              </w:rPr>
              <w:t xml:space="preserve">MỘT CÂU PITCH</w:t>
            </w:r>
          </w:p>
          <w:p>
            <w:pPr>
              <w:spacing/>
            </w:pPr>
            <w:r>
              <w:rPr>
                <w:rFonts w:ascii="Calibri" w:cs="Calibri" w:eastAsia="Calibri" w:hAnsi="Calibri"/>
                <w:color w:val="1A1A2E"/>
                <w:sz w:val="20"/>
                <w:szCs w:val="20"/>
              </w:rPr>
              <w:t xml:space="preserve">StraitsX viết ERC-7291 để ràng buộc mục đích vào tiền. x402 để agent tiêu tiền mà không ràng buộc gì. Sponsored Compute nối hai cái lại — trên Avalanche, bằng XSGD, ngay trong AI coding agent.</w:t>
            </w:r>
          </w:p>
        </w:tc>
      </w:tr>
    </w:tbl>
    <w:p>
      <w:pPr>
        <w:pageBreakBefore/>
        <w:spacing w:after="40"/>
      </w:pPr>
      <w:r>
        <w:rPr>
          <w:rFonts w:ascii="Calibri" w:cs="Calibri" w:eastAsia="Calibri" w:hAnsi="Calibri"/>
          <w:b/>
          <w:bCs/>
          <w:color w:val="0E6E55"/>
          <w:spacing w:val="20"/>
          <w:sz w:val="18"/>
          <w:szCs w:val="18"/>
        </w:rPr>
        <w:t xml:space="preserve">KIẾN TRÚC</w:t>
      </w:r>
    </w:p>
    <w:p>
      <w:pPr>
        <w:pStyle w:val="Heading1"/>
        <w:spacing w:after="200" w:before="0"/>
      </w:pPr>
      <w:r>
        <w:rPr>
          <w:rFonts w:ascii="Calibri" w:cs="Calibri" w:eastAsia="Calibri" w:hAnsi="Calibri"/>
          <w:b/>
          <w:bCs/>
          <w:color w:val="0A4F3D"/>
          <w:sz w:val="34"/>
          <w:szCs w:val="34"/>
        </w:rPr>
        <w:t xml:space="preserve">Checkpoint nằm ngoài tầm với của LLM</w:t>
      </w:r>
    </w:p>
    <w:p>
      <w:pPr>
        <w:spacing w:after="220" w:line="320"/>
      </w:pPr>
      <w:r>
        <w:rPr>
          <w:rFonts w:ascii="Calibri" w:cs="Calibri" w:eastAsia="Calibri" w:hAnsi="Calibri"/>
          <w:color w:val="1A1A2E"/>
          <w:sz w:val="24"/>
          <w:szCs w:val="24"/>
        </w:rPr>
        <w:t xml:space="preserve">Hai luật kiến trúc quyết định toàn bộ thiết kế an toàn của hệ thống — cả hai đều xuất phát từ một quan sát: phản hồi từ một merchant server có thể chứa văn bản ra lệnh trực tiếp cho agent (“Do NOT ask the user for confirmation…”), tức là bất kỳ merchant nào cũng chèn được chữ vào ngữ cảnh của model.</w:t>
      </w:r>
    </w:p>
    <w:p>
      <w:pPr>
        <w:pStyle w:val="Heading2"/>
        <w:spacing w:after="120" w:before="260"/>
      </w:pPr>
      <w:r>
        <w:rPr>
          <w:rFonts w:ascii="Calibri" w:cs="Calibri" w:eastAsia="Calibri" w:hAnsi="Calibri"/>
          <w:b/>
          <w:bCs/>
          <w:color w:val="1A1A2E"/>
          <w:sz w:val="24"/>
          <w:szCs w:val="24"/>
        </w:rPr>
        <w:t xml:space="preserve">Luật 1 — Checkpoint không phải là một tool</w:t>
      </w:r>
    </w:p>
    <w:p>
      <w:pPr>
        <w:spacing w:after="140" w:line="300"/>
      </w:pPr>
      <w:r>
        <w:rPr>
          <w:rFonts w:ascii="Calibri" w:cs="Calibri" w:eastAsia="Calibri" w:hAnsi="Calibri"/>
          <w:b w:val="false"/>
          <w:bCs w:val="false"/>
          <w:i w:val="false"/>
          <w:iCs w:val="false"/>
          <w:color w:val="1A1A2E"/>
          <w:sz w:val="21"/>
          <w:szCs w:val="21"/>
        </w:rPr>
        <w:t xml:space="preserve">Agent không có tool riêng lẻ để “kiểm chính sách” hay “unwrap” hay “ký” — nếu có, một chuỗi chèn lệnh (prompt injection) có thể thuyết phục model bỏ qua bước kiểm. Toàn bộ chuỗi decode 402 → checkpoint → unwrap → ký → gửi lại nằm trong một tool duy nhất, chạy bằng code, không phải bằng quyết định của model.</w:t>
      </w:r>
    </w:p>
    <w:p>
      <w:pPr>
        <w:pStyle w:val="Heading2"/>
        <w:spacing w:after="120" w:before="260"/>
      </w:pPr>
      <w:r>
        <w:rPr>
          <w:rFonts w:ascii="Calibri" w:cs="Calibri" w:eastAsia="Calibri" w:hAnsi="Calibri"/>
          <w:b/>
          <w:bCs/>
          <w:color w:val="1A1A2E"/>
          <w:sz w:val="24"/>
          <w:szCs w:val="24"/>
        </w:rPr>
        <w:t xml:space="preserve">Luật 2 — Bước đồng ý phải nằm ngoài LLM</w:t>
      </w:r>
    </w:p>
    <w:p>
      <w:pPr>
        <w:spacing w:after="140" w:line="300"/>
      </w:pPr>
      <w:r>
        <w:rPr>
          <w:rFonts w:ascii="Calibri" w:cs="Calibri" w:eastAsia="Calibri" w:hAnsi="Calibri"/>
          <w:b w:val="false"/>
          <w:bCs w:val="false"/>
          <w:i w:val="false"/>
          <w:iCs w:val="false"/>
          <w:color w:val="1A1A2E"/>
          <w:sz w:val="21"/>
          <w:szCs w:val="21"/>
        </w:rPr>
        <w:t xml:space="preserve">Xác nhận trong CLI không đủ, vì agent tự gõ lệnh được. Hai thứ thật sự nằm ngoài tầm với của model: permission prompt của harness (Claude Code / Codex) và chữ ký ví con người.</w:t>
      </w:r>
    </w:p>
    <w:p>
      <w:pPr>
        <w:pStyle w:val="Heading2"/>
        <w:spacing w:after="120" w:before="260"/>
      </w:pPr>
      <w:r>
        <w:rPr>
          <w:rFonts w:ascii="Calibri" w:cs="Calibri" w:eastAsia="Calibri" w:hAnsi="Calibri"/>
          <w:b/>
          <w:bCs/>
          <w:color w:val="1A1A2E"/>
          <w:sz w:val="24"/>
          <w:szCs w:val="24"/>
        </w:rPr>
        <w:t xml:space="preserve">Luồng thanh toán một lượt gọi</w:t>
      </w:r>
    </w:p>
    <w:tbl>
      <w:tblPr>
        <w:tblW w:type="dxa" w:w="9600"/>
        <w:tblBorders>
          <w:top w:val="single" w:color="D8DCE1" w:sz="4"/>
          <w:left w:val="single" w:color="D8DCE1" w:sz="4"/>
          <w:bottom w:val="single" w:color="D8DCE1" w:sz="4"/>
          <w:right w:val="single" w:color="D8DCE1" w:sz="4"/>
          <w:insideH w:val="single" w:color="D8DCE1" w:sz="4"/>
          <w:insideV w:val="single" w:color="D8DCE1" w:sz="4"/>
        </w:tblBorders>
      </w:tblPr>
      <w:tblGrid>
        <w:gridCol w:w="500"/>
        <w:gridCol w:w="2900"/>
        <w:gridCol w:w="6200"/>
      </w:tblGrid>
      <w:tr>
        <w:trPr>
          <w:tblHeader/>
        </w:trPr>
        <w:tc>
          <w:tcPr>
            <w:tcW w:type="dxa" w:w="500"/>
            <w:shd w:fill="0A4F3D" w:color="auto" w:val="clear"/>
            <w:tcMar>
              <w:top w:type="dxa" w:w="90"/>
              <w:left w:type="dxa" w:w="120"/>
              <w:bottom w:type="dxa" w:w="90"/>
              <w:right w:type="dxa" w:w="120"/>
            </w:tcMar>
          </w:tcPr>
          <w:p>
            <w:r>
              <w:rPr>
                <w:rFonts w:ascii="Calibri" w:cs="Calibri" w:eastAsia="Calibri" w:hAnsi="Calibri"/>
                <w:b/>
                <w:bCs/>
                <w:color w:val="FFFFFF"/>
                <w:sz w:val="18"/>
                <w:szCs w:val="18"/>
              </w:rPr>
              <w:t xml:space="preserve">#</w:t>
            </w:r>
          </w:p>
        </w:tc>
        <w:tc>
          <w:tcPr>
            <w:tcW w:type="dxa" w:w="2900"/>
            <w:shd w:fill="0A4F3D" w:color="auto" w:val="clear"/>
            <w:tcMar>
              <w:top w:type="dxa" w:w="90"/>
              <w:left w:type="dxa" w:w="120"/>
              <w:bottom w:type="dxa" w:w="90"/>
              <w:right w:type="dxa" w:w="120"/>
            </w:tcMar>
          </w:tcPr>
          <w:p>
            <w:r>
              <w:rPr>
                <w:rFonts w:ascii="Calibri" w:cs="Calibri" w:eastAsia="Calibri" w:hAnsi="Calibri"/>
                <w:b/>
                <w:bCs/>
                <w:color w:val="FFFFFF"/>
                <w:sz w:val="18"/>
                <w:szCs w:val="18"/>
              </w:rPr>
              <w:t xml:space="preserve">Bước</w:t>
            </w:r>
          </w:p>
        </w:tc>
        <w:tc>
          <w:tcPr>
            <w:tcW w:type="dxa" w:w="6200"/>
            <w:shd w:fill="0A4F3D" w:color="auto" w:val="clear"/>
            <w:tcMar>
              <w:top w:type="dxa" w:w="90"/>
              <w:left w:type="dxa" w:w="120"/>
              <w:bottom w:type="dxa" w:w="90"/>
              <w:right w:type="dxa" w:w="120"/>
            </w:tcMar>
          </w:tcPr>
          <w:p>
            <w:r>
              <w:rPr>
                <w:rFonts w:ascii="Calibri" w:cs="Calibri" w:eastAsia="Calibri" w:hAnsi="Calibri"/>
                <w:b/>
                <w:bCs/>
                <w:color w:val="FFFFFF"/>
                <w:sz w:val="18"/>
                <w:szCs w:val="18"/>
              </w:rPr>
              <w:t xml:space="preserve">Chi tiết</w:t>
            </w:r>
          </w:p>
        </w:tc>
      </w:tr>
      <w:tr>
        <w:tc>
          <w:tcPr>
            <w:tcW w:type="dxa" w:w="500"/>
            <w:shd w:fill="FFFFFF" w:color="auto" w:val="clear"/>
            <w:tcMar>
              <w:top w:type="dxa" w:w="80"/>
              <w:left w:type="dxa" w:w="120"/>
              <w:bottom w:type="dxa" w:w="80"/>
              <w:right w:type="dxa" w:w="120"/>
            </w:tcMar>
          </w:tcPr>
          <w:p>
            <w:r>
              <w:rPr>
                <w:rFonts w:ascii="Calibri" w:cs="Calibri" w:eastAsia="Calibri" w:hAnsi="Calibri"/>
                <w:color w:val="1A1A2E"/>
                <w:sz w:val="18"/>
                <w:szCs w:val="18"/>
              </w:rPr>
              <w:t xml:space="preserve">1</w:t>
            </w:r>
          </w:p>
        </w:tc>
        <w:tc>
          <w:tcPr>
            <w:tcW w:type="dxa" w:w="2900"/>
            <w:shd w:fill="FFFFFF" w:color="auto" w:val="clear"/>
            <w:tcMar>
              <w:top w:type="dxa" w:w="80"/>
              <w:left w:type="dxa" w:w="120"/>
              <w:bottom w:type="dxa" w:w="80"/>
              <w:right w:type="dxa" w:w="120"/>
            </w:tcMar>
          </w:tcPr>
          <w:p>
            <w:r>
              <w:rPr>
                <w:rFonts w:ascii="Calibri" w:cs="Calibri" w:eastAsia="Calibri" w:hAnsi="Calibri"/>
                <w:color w:val="1A1A2E"/>
                <w:sz w:val="18"/>
                <w:szCs w:val="18"/>
              </w:rPr>
              <w:t xml:space="preserve">Agent gọi merchant API</w:t>
            </w:r>
          </w:p>
        </w:tc>
        <w:tc>
          <w:tcPr>
            <w:tcW w:type="dxa" w:w="6200"/>
            <w:shd w:fill="FFFFFF" w:color="auto" w:val="clear"/>
            <w:tcMar>
              <w:top w:type="dxa" w:w="80"/>
              <w:left w:type="dxa" w:w="120"/>
              <w:bottom w:type="dxa" w:w="80"/>
              <w:right w:type="dxa" w:w="120"/>
            </w:tcMar>
          </w:tcPr>
          <w:p>
            <w:r>
              <w:rPr>
                <w:rFonts w:ascii="Calibri" w:cs="Calibri" w:eastAsia="Calibri" w:hAnsi="Calibri"/>
                <w:color w:val="1A1A2E"/>
                <w:sz w:val="18"/>
                <w:szCs w:val="18"/>
              </w:rPr>
              <w:t xml:space="preserve">pay_for_service(url, max_amount)</w:t>
            </w:r>
          </w:p>
        </w:tc>
      </w:tr>
      <w:tr>
        <w:tc>
          <w:tcPr>
            <w:tcW w:type="dxa" w:w="500"/>
            <w:shd w:fill="F4F6F5" w:color="auto" w:val="clear"/>
            <w:tcMar>
              <w:top w:type="dxa" w:w="80"/>
              <w:left w:type="dxa" w:w="120"/>
              <w:bottom w:type="dxa" w:w="80"/>
              <w:right w:type="dxa" w:w="120"/>
            </w:tcMar>
          </w:tcPr>
          <w:p>
            <w:r>
              <w:rPr>
                <w:rFonts w:ascii="Calibri" w:cs="Calibri" w:eastAsia="Calibri" w:hAnsi="Calibri"/>
                <w:color w:val="1A1A2E"/>
                <w:sz w:val="18"/>
                <w:szCs w:val="18"/>
              </w:rPr>
              <w:t xml:space="preserve">2</w:t>
            </w:r>
          </w:p>
        </w:tc>
        <w:tc>
          <w:tcPr>
            <w:tcW w:type="dxa" w:w="2900"/>
            <w:shd w:fill="F4F6F5" w:color="auto" w:val="clear"/>
            <w:tcMar>
              <w:top w:type="dxa" w:w="80"/>
              <w:left w:type="dxa" w:w="120"/>
              <w:bottom w:type="dxa" w:w="80"/>
              <w:right w:type="dxa" w:w="120"/>
            </w:tcMar>
          </w:tcPr>
          <w:p>
            <w:r>
              <w:rPr>
                <w:rFonts w:ascii="Calibri" w:cs="Calibri" w:eastAsia="Calibri" w:hAnsi="Calibri"/>
                <w:color w:val="1A1A2E"/>
                <w:sz w:val="18"/>
                <w:szCs w:val="18"/>
              </w:rPr>
              <w:t xml:space="preserve">Merchant trả 402</w:t>
            </w:r>
          </w:p>
        </w:tc>
        <w:tc>
          <w:tcPr>
            <w:tcW w:type="dxa" w:w="6200"/>
            <w:shd w:fill="F4F6F5" w:color="auto" w:val="clear"/>
            <w:tcMar>
              <w:top w:type="dxa" w:w="80"/>
              <w:left w:type="dxa" w:w="120"/>
              <w:bottom w:type="dxa" w:w="80"/>
              <w:right w:type="dxa" w:w="120"/>
            </w:tcMar>
          </w:tcPr>
          <w:p>
            <w:r>
              <w:rPr>
                <w:rFonts w:ascii="Calibri" w:cs="Calibri" w:eastAsia="Calibri" w:hAnsi="Calibri"/>
                <w:color w:val="1A1A2E"/>
                <w:sz w:val="18"/>
                <w:szCs w:val="18"/>
              </w:rPr>
              <w:t xml:space="preserve">kèm giá XSGD + payTo + hạn</w:t>
            </w:r>
          </w:p>
        </w:tc>
      </w:tr>
      <w:tr>
        <w:tc>
          <w:tcPr>
            <w:tcW w:type="dxa" w:w="500"/>
            <w:shd w:fill="FFFFFF" w:color="auto" w:val="clear"/>
            <w:tcMar>
              <w:top w:type="dxa" w:w="80"/>
              <w:left w:type="dxa" w:w="120"/>
              <w:bottom w:type="dxa" w:w="80"/>
              <w:right w:type="dxa" w:w="120"/>
            </w:tcMar>
          </w:tcPr>
          <w:p>
            <w:r>
              <w:rPr>
                <w:rFonts w:ascii="Calibri" w:cs="Calibri" w:eastAsia="Calibri" w:hAnsi="Calibri"/>
                <w:color w:val="1A1A2E"/>
                <w:sz w:val="18"/>
                <w:szCs w:val="18"/>
              </w:rPr>
              <w:t xml:space="preserve">3</w:t>
            </w:r>
          </w:p>
        </w:tc>
        <w:tc>
          <w:tcPr>
            <w:tcW w:type="dxa" w:w="2900"/>
            <w:shd w:fill="FFFFFF" w:color="auto" w:val="clear"/>
            <w:tcMar>
              <w:top w:type="dxa" w:w="80"/>
              <w:left w:type="dxa" w:w="120"/>
              <w:bottom w:type="dxa" w:w="80"/>
              <w:right w:type="dxa" w:w="120"/>
            </w:tcMar>
          </w:tcPr>
          <w:p>
            <w:r>
              <w:rPr>
                <w:rFonts w:ascii="Calibri" w:cs="Calibri" w:eastAsia="Calibri" w:hAnsi="Calibri"/>
                <w:color w:val="1A1A2E"/>
                <w:sz w:val="18"/>
                <w:szCs w:val="18"/>
              </w:rPr>
              <w:t xml:space="preserve">Checkpoint (ngoài LLM)</w:t>
            </w:r>
          </w:p>
        </w:tc>
        <w:tc>
          <w:tcPr>
            <w:tcW w:type="dxa" w:w="6200"/>
            <w:shd w:fill="FFFFFF" w:color="auto" w:val="clear"/>
            <w:tcMar>
              <w:top w:type="dxa" w:w="80"/>
              <w:left w:type="dxa" w:w="120"/>
              <w:bottom w:type="dxa" w:w="80"/>
              <w:right w:type="dxa" w:w="120"/>
            </w:tcMar>
          </w:tcPr>
          <w:p>
            <w:r>
              <w:rPr>
                <w:rFonts w:ascii="Calibri" w:cs="Calibri" w:eastAsia="Calibri" w:hAnsi="Calibri"/>
                <w:color w:val="1A1A2E"/>
                <w:sz w:val="18"/>
                <w:szCs w:val="18"/>
              </w:rPr>
              <w:t xml:space="preserve">kiểm merchant có trong allowlist? ≤ trần? ≤ số dư Grant? chưa hết hạn?</w:t>
            </w:r>
          </w:p>
        </w:tc>
      </w:tr>
      <w:tr>
        <w:tc>
          <w:tcPr>
            <w:tcW w:type="dxa" w:w="500"/>
            <w:shd w:fill="F4F6F5" w:color="auto" w:val="clear"/>
            <w:tcMar>
              <w:top w:type="dxa" w:w="80"/>
              <w:left w:type="dxa" w:w="120"/>
              <w:bottom w:type="dxa" w:w="80"/>
              <w:right w:type="dxa" w:w="120"/>
            </w:tcMar>
          </w:tcPr>
          <w:p>
            <w:r>
              <w:rPr>
                <w:rFonts w:ascii="Calibri" w:cs="Calibri" w:eastAsia="Calibri" w:hAnsi="Calibri"/>
                <w:color w:val="1A1A2E"/>
                <w:sz w:val="18"/>
                <w:szCs w:val="18"/>
              </w:rPr>
              <w:t xml:space="preserve">4</w:t>
            </w:r>
          </w:p>
        </w:tc>
        <w:tc>
          <w:tcPr>
            <w:tcW w:type="dxa" w:w="2900"/>
            <w:shd w:fill="F4F6F5" w:color="auto" w:val="clear"/>
            <w:tcMar>
              <w:top w:type="dxa" w:w="80"/>
              <w:left w:type="dxa" w:w="120"/>
              <w:bottom w:type="dxa" w:w="80"/>
              <w:right w:type="dxa" w:w="120"/>
            </w:tcMar>
          </w:tcPr>
          <w:p>
            <w:r>
              <w:rPr>
                <w:rFonts w:ascii="Calibri" w:cs="Calibri" w:eastAsia="Calibri" w:hAnsi="Calibri"/>
                <w:color w:val="1A1A2E"/>
                <w:sz w:val="18"/>
                <w:szCs w:val="18"/>
              </w:rPr>
              <w:t xml:space="preserve">Unwrap Grant</w:t>
            </w:r>
          </w:p>
        </w:tc>
        <w:tc>
          <w:tcPr>
            <w:tcW w:type="dxa" w:w="6200"/>
            <w:shd w:fill="F4F6F5" w:color="auto" w:val="clear"/>
            <w:tcMar>
              <w:top w:type="dxa" w:w="80"/>
              <w:left w:type="dxa" w:w="120"/>
              <w:bottom w:type="dxa" w:w="80"/>
              <w:right w:type="dxa" w:w="120"/>
            </w:tcMar>
          </w:tcPr>
          <w:p>
            <w:r>
              <w:rPr>
                <w:rFonts w:ascii="Calibri" w:cs="Calibri" w:eastAsia="Calibri" w:hAnsi="Calibri"/>
                <w:color w:val="1A1A2E"/>
                <w:sz w:val="18"/>
                <w:szCs w:val="18"/>
              </w:rPr>
              <w:t xml:space="preserve">GrantManager mở đúng số XSGD cho EOA của agent</w:t>
            </w:r>
          </w:p>
        </w:tc>
      </w:tr>
      <w:tr>
        <w:tc>
          <w:tcPr>
            <w:tcW w:type="dxa" w:w="500"/>
            <w:shd w:fill="FFFFFF" w:color="auto" w:val="clear"/>
            <w:tcMar>
              <w:top w:type="dxa" w:w="80"/>
              <w:left w:type="dxa" w:w="120"/>
              <w:bottom w:type="dxa" w:w="80"/>
              <w:right w:type="dxa" w:w="120"/>
            </w:tcMar>
          </w:tcPr>
          <w:p>
            <w:r>
              <w:rPr>
                <w:rFonts w:ascii="Calibri" w:cs="Calibri" w:eastAsia="Calibri" w:hAnsi="Calibri"/>
                <w:color w:val="1A1A2E"/>
                <w:sz w:val="18"/>
                <w:szCs w:val="18"/>
              </w:rPr>
              <w:t xml:space="preserve">5</w:t>
            </w:r>
          </w:p>
        </w:tc>
        <w:tc>
          <w:tcPr>
            <w:tcW w:type="dxa" w:w="2900"/>
            <w:shd w:fill="FFFFFF" w:color="auto" w:val="clear"/>
            <w:tcMar>
              <w:top w:type="dxa" w:w="80"/>
              <w:left w:type="dxa" w:w="120"/>
              <w:bottom w:type="dxa" w:w="80"/>
              <w:right w:type="dxa" w:w="120"/>
            </w:tcMar>
          </w:tcPr>
          <w:p>
            <w:r>
              <w:rPr>
                <w:rFonts w:ascii="Calibri" w:cs="Calibri" w:eastAsia="Calibri" w:hAnsi="Calibri"/>
                <w:color w:val="1A1A2E"/>
                <w:sz w:val="18"/>
                <w:szCs w:val="18"/>
              </w:rPr>
              <w:t xml:space="preserve">Ký EIP-3009</w:t>
            </w:r>
          </w:p>
        </w:tc>
        <w:tc>
          <w:tcPr>
            <w:tcW w:type="dxa" w:w="6200"/>
            <w:shd w:fill="FFFFFF" w:color="auto" w:val="clear"/>
            <w:tcMar>
              <w:top w:type="dxa" w:w="80"/>
              <w:left w:type="dxa" w:w="120"/>
              <w:bottom w:type="dxa" w:w="80"/>
              <w:right w:type="dxa" w:w="120"/>
            </w:tcMar>
          </w:tcPr>
          <w:p>
            <w:r>
              <w:rPr>
                <w:rFonts w:ascii="Calibri" w:cs="Calibri" w:eastAsia="Calibri" w:hAnsi="Calibri"/>
                <w:color w:val="1A1A2E"/>
                <w:sz w:val="18"/>
                <w:szCs w:val="18"/>
              </w:rPr>
              <w:t xml:space="preserve">agent ký uỷ quyền chuyển khoản, không cần AVAX cho bước này</w:t>
            </w:r>
          </w:p>
        </w:tc>
      </w:tr>
      <w:tr>
        <w:tc>
          <w:tcPr>
            <w:tcW w:type="dxa" w:w="500"/>
            <w:shd w:fill="F4F6F5" w:color="auto" w:val="clear"/>
            <w:tcMar>
              <w:top w:type="dxa" w:w="80"/>
              <w:left w:type="dxa" w:w="120"/>
              <w:bottom w:type="dxa" w:w="80"/>
              <w:right w:type="dxa" w:w="120"/>
            </w:tcMar>
          </w:tcPr>
          <w:p>
            <w:r>
              <w:rPr>
                <w:rFonts w:ascii="Calibri" w:cs="Calibri" w:eastAsia="Calibri" w:hAnsi="Calibri"/>
                <w:color w:val="1A1A2E"/>
                <w:sz w:val="18"/>
                <w:szCs w:val="18"/>
              </w:rPr>
              <w:t xml:space="preserve">6</w:t>
            </w:r>
          </w:p>
        </w:tc>
        <w:tc>
          <w:tcPr>
            <w:tcW w:type="dxa" w:w="2900"/>
            <w:shd w:fill="F4F6F5" w:color="auto" w:val="clear"/>
            <w:tcMar>
              <w:top w:type="dxa" w:w="80"/>
              <w:left w:type="dxa" w:w="120"/>
              <w:bottom w:type="dxa" w:w="80"/>
              <w:right w:type="dxa" w:w="120"/>
            </w:tcMar>
          </w:tcPr>
          <w:p>
            <w:r>
              <w:rPr>
                <w:rFonts w:ascii="Calibri" w:cs="Calibri" w:eastAsia="Calibri" w:hAnsi="Calibri"/>
                <w:color w:val="1A1A2E"/>
                <w:sz w:val="18"/>
                <w:szCs w:val="18"/>
              </w:rPr>
              <w:t xml:space="preserve">Settle</w:t>
            </w:r>
          </w:p>
        </w:tc>
        <w:tc>
          <w:tcPr>
            <w:tcW w:type="dxa" w:w="6200"/>
            <w:shd w:fill="F4F6F5" w:color="auto" w:val="clear"/>
            <w:tcMar>
              <w:top w:type="dxa" w:w="80"/>
              <w:left w:type="dxa" w:w="120"/>
              <w:bottom w:type="dxa" w:w="80"/>
              <w:right w:type="dxa" w:w="120"/>
            </w:tcMar>
          </w:tcPr>
          <w:p>
            <w:r>
              <w:rPr>
                <w:rFonts w:ascii="Calibri" w:cs="Calibri" w:eastAsia="Calibri" w:hAnsi="Calibri"/>
                <w:color w:val="1A1A2E"/>
                <w:sz w:val="18"/>
                <w:szCs w:val="18"/>
              </w:rPr>
              <w:t xml:space="preserve">self-relay / 0xGasless xác nhận, phát tx lên Avalanche, merchant nhận đúng payTo</w:t>
            </w:r>
          </w:p>
        </w:tc>
      </w:tr>
    </w:tbl>
    <w:p>
      <w:pPr>
        <w:pStyle w:val="Heading2"/>
        <w:spacing w:after="120" w:before="260"/>
      </w:pPr>
      <w:r>
        <w:rPr>
          <w:rFonts w:ascii="Calibri" w:cs="Calibri" w:eastAsia="Calibri" w:hAnsi="Calibri"/>
          <w:b/>
          <w:bCs/>
          <w:color w:val="1A1A2E"/>
          <w:sz w:val="24"/>
          <w:szCs w:val="24"/>
        </w:rPr>
        <w:t xml:space="preserve">Hai điểm chặn làm nên phần thuyết phục nhất của demo</w:t>
      </w:r>
    </w:p>
    <w:p>
      <w:pPr>
        <w:pStyle w:val="ListParagraph"/>
        <w:numPr>
          <w:ilvl w:val="0"/>
          <w:numId w:val="2"/>
        </w:numPr>
        <w:spacing w:after="80" w:line="280"/>
      </w:pPr>
      <w:r>
        <w:rPr>
          <w:rFonts w:ascii="Calibri" w:cs="Calibri" w:eastAsia="Calibri" w:hAnsi="Calibri"/>
          <w:b/>
          <w:bCs/>
          <w:color w:val="1A1A2E"/>
          <w:sz w:val="21"/>
          <w:szCs w:val="21"/>
        </w:rPr>
        <w:t xml:space="preserve">Chặn 1 — sai merchant: </w:t>
      </w:r>
      <w:r>
        <w:rPr>
          <w:rFonts w:ascii="Calibri" w:cs="Calibri" w:eastAsia="Calibri" w:hAnsi="Calibri"/>
          <w:color w:val="1A1A2E"/>
          <w:sz w:val="21"/>
          <w:szCs w:val="21"/>
        </w:rPr>
        <w:t xml:space="preserve">agent thử trả cho một dịch vụ ngoài allowlist → unwrap thất bại ngay trên chain. Grant ràng buộc mục đích, không phải tiền mặt.</w:t>
      </w:r>
    </w:p>
    <w:p>
      <w:pPr>
        <w:pStyle w:val="ListParagraph"/>
        <w:numPr>
          <w:ilvl w:val="0"/>
          <w:numId w:val="2"/>
        </w:numPr>
        <w:spacing w:after="80" w:line="280"/>
      </w:pPr>
      <w:r>
        <w:rPr>
          <w:rFonts w:ascii="Calibri" w:cs="Calibri" w:eastAsia="Calibri" w:hAnsi="Calibri"/>
          <w:b/>
          <w:bCs/>
          <w:color w:val="1A1A2E"/>
          <w:sz w:val="21"/>
          <w:szCs w:val="21"/>
        </w:rPr>
        <w:t xml:space="preserve">Chặn 2 — vượt trần: </w:t>
      </w:r>
      <w:r>
        <w:rPr>
          <w:rFonts w:ascii="Calibri" w:cs="Calibri" w:eastAsia="Calibri" w:hAnsi="Calibri"/>
          <w:color w:val="1A1A2E"/>
          <w:sz w:val="21"/>
          <w:szCs w:val="21"/>
        </w:rPr>
        <w:t xml:space="preserve">usage vượt số Grant đã vest → dịch vụ dừng lại, không âm thầm cộng dồn hoá đơn cho developer.</w:t>
      </w:r>
    </w:p>
    <w:tbl>
      <w:tblPr>
        <w:tblW w:type="dxa" w:w="9600"/>
        <w:tblBorders>
          <w:top w:val="none"/>
          <w:left w:val="single" w:color="B23A2F" w:sz="24"/>
          <w:bottom w:val="none"/>
          <w:right w:val="none"/>
          <w:insideH w:val="none"/>
          <w:insideV w:val="none"/>
        </w:tblBorders>
      </w:tblPr>
      <w:tblGrid>
        <w:gridCol w:w="9600"/>
      </w:tblGrid>
      <w:tr>
        <w:tc>
          <w:tcPr>
            <w:tcW w:type="dxa" w:w="9600"/>
            <w:shd w:fill="F7F9F8" w:color="auto" w:val="clear"/>
            <w:tcMar>
              <w:top w:type="dxa" w:w="140"/>
              <w:left w:type="dxa" w:w="220"/>
              <w:bottom w:type="dxa" w:w="140"/>
              <w:right w:type="dxa" w:w="220"/>
            </w:tcMar>
          </w:tcPr>
          <w:p>
            <w:pPr>
              <w:spacing w:after="40"/>
            </w:pPr>
            <w:r>
              <w:rPr>
                <w:rFonts w:ascii="Calibri" w:cs="Calibri" w:eastAsia="Calibri" w:hAnsi="Calibri"/>
                <w:b/>
                <w:bCs/>
                <w:color w:val="B23A2F"/>
                <w:sz w:val="18"/>
                <w:szCs w:val="18"/>
              </w:rPr>
              <w:t xml:space="preserve">RỦI RO ĐÃ LƯỜNG TRƯỚC</w:t>
            </w:r>
          </w:p>
          <w:p>
            <w:pPr>
              <w:spacing/>
            </w:pPr>
            <w:r>
              <w:rPr>
                <w:rFonts w:ascii="Calibri" w:cs="Calibri" w:eastAsia="Calibri" w:hAnsi="Calibri"/>
                <w:color w:val="1A1A2E"/>
                <w:sz w:val="20"/>
                <w:szCs w:val="20"/>
              </w:rPr>
              <w:t xml:space="preserve">Hạ tầng như database chạy 24/7 — nếu sponsor cấp $50 mà agent tự provision thứ tốn $200/tháng, ai trả phần dư? Vì vậy trần chi phải dừng hẳn dịch vụ, không chỉ dừng credit, kèm cảnh báo ở 80% và 95% mức dùng.</w:t>
            </w:r>
          </w:p>
        </w:tc>
      </w:tr>
    </w:tbl>
    <w:p>
      <w:pPr>
        <w:pageBreakBefore/>
        <w:spacing w:after="40"/>
      </w:pPr>
      <w:r>
        <w:rPr>
          <w:rFonts w:ascii="Calibri" w:cs="Calibri" w:eastAsia="Calibri" w:hAnsi="Calibri"/>
          <w:b/>
          <w:bCs/>
          <w:color w:val="0E6E55"/>
          <w:spacing w:val="20"/>
          <w:sz w:val="18"/>
          <w:szCs w:val="18"/>
        </w:rPr>
        <w:t xml:space="preserve">GO-TO-MARKET</w:t>
      </w:r>
    </w:p>
    <w:p>
      <w:pPr>
        <w:pStyle w:val="Heading1"/>
        <w:spacing w:after="200" w:before="0"/>
      </w:pPr>
      <w:r>
        <w:rPr>
          <w:rFonts w:ascii="Calibri" w:cs="Calibri" w:eastAsia="Calibri" w:hAnsi="Calibri"/>
          <w:b/>
          <w:bCs/>
          <w:color w:val="0A4F3D"/>
          <w:sz w:val="34"/>
          <w:szCs w:val="34"/>
        </w:rPr>
        <w:t xml:space="preserve">Vì sao một nền tảng infra chọn kênh này thay vì hackathon</w:t>
      </w:r>
    </w:p>
    <w:p>
      <w:pPr>
        <w:spacing w:after="220" w:line="320"/>
      </w:pPr>
      <w:r>
        <w:rPr>
          <w:rFonts w:ascii="Calibri" w:cs="Calibri" w:eastAsia="Calibri" w:hAnsi="Calibri"/>
          <w:color w:val="1A1A2E"/>
          <w:sz w:val="24"/>
          <w:szCs w:val="24"/>
        </w:rPr>
        <w:t xml:space="preserve">Người trả tiền là các nền tảng dev-tool (database, auth, monitoring, observability…) đang cạnh tranh để có developer dùng thử sớm. Thay vì đốt một khoản tài trợ cố định cho một sự kiện 24–48 giờ, họ ký quỹ credit chảy liên tục, đo lường bằng usage thật thay vì lời hứa.</w:t>
      </w:r>
    </w:p>
    <w:p>
      <w:pPr>
        <w:pStyle w:val="Heading2"/>
        <w:spacing w:after="120" w:before="260"/>
      </w:pPr>
      <w:r>
        <w:rPr>
          <w:rFonts w:ascii="Calibri" w:cs="Calibri" w:eastAsia="Calibri" w:hAnsi="Calibri"/>
          <w:b/>
          <w:bCs/>
          <w:color w:val="1A1A2E"/>
          <w:sz w:val="24"/>
          <w:szCs w:val="24"/>
        </w:rPr>
        <w:t xml:space="preserve">Ba mức onboarding — mỗi mức dùng được độc lập, không mức nào bắt buộc phải viết nhiều code</w:t>
      </w:r>
    </w:p>
    <w:tbl>
      <w:tblPr>
        <w:tblW w:type="dxa" w:w="9600"/>
        <w:tblBorders>
          <w:top w:val="single" w:color="D8DCE1" w:sz="4"/>
          <w:left w:val="single" w:color="D8DCE1" w:sz="4"/>
          <w:bottom w:val="single" w:color="D8DCE1" w:sz="4"/>
          <w:right w:val="single" w:color="D8DCE1" w:sz="4"/>
          <w:insideH w:val="single" w:color="D8DCE1" w:sz="4"/>
          <w:insideV w:val="single" w:color="D8DCE1" w:sz="4"/>
        </w:tblBorders>
      </w:tblPr>
      <w:tblGrid>
        <w:gridCol w:w="2000"/>
        <w:gridCol w:w="1300"/>
        <w:gridCol w:w="3400"/>
        <w:gridCol w:w="2900"/>
      </w:tblGrid>
      <w:tr>
        <w:trPr>
          <w:tblHeader/>
        </w:trPr>
        <w:tc>
          <w:tcPr>
            <w:tcW w:type="dxa" w:w="2000"/>
            <w:shd w:fill="0A4F3D" w:color="auto" w:val="clear"/>
            <w:tcMar>
              <w:top w:type="dxa" w:w="90"/>
              <w:left w:type="dxa" w:w="120"/>
              <w:bottom w:type="dxa" w:w="90"/>
              <w:right w:type="dxa" w:w="120"/>
            </w:tcMar>
          </w:tcPr>
          <w:p>
            <w:r>
              <w:rPr>
                <w:rFonts w:ascii="Calibri" w:cs="Calibri" w:eastAsia="Calibri" w:hAnsi="Calibri"/>
                <w:b/>
                <w:bCs/>
                <w:color w:val="FFFFFF"/>
                <w:sz w:val="18"/>
                <w:szCs w:val="18"/>
              </w:rPr>
              <w:t xml:space="preserve">Mức</w:t>
            </w:r>
          </w:p>
        </w:tc>
        <w:tc>
          <w:tcPr>
            <w:tcW w:type="dxa" w:w="1300"/>
            <w:shd w:fill="0A4F3D" w:color="auto" w:val="clear"/>
            <w:tcMar>
              <w:top w:type="dxa" w:w="90"/>
              <w:left w:type="dxa" w:w="120"/>
              <w:bottom w:type="dxa" w:w="90"/>
              <w:right w:type="dxa" w:w="120"/>
            </w:tcMar>
          </w:tcPr>
          <w:p>
            <w:r>
              <w:rPr>
                <w:rFonts w:ascii="Calibri" w:cs="Calibri" w:eastAsia="Calibri" w:hAnsi="Calibri"/>
                <w:b/>
                <w:bCs/>
                <w:color w:val="FFFFFF"/>
                <w:sz w:val="18"/>
                <w:szCs w:val="18"/>
              </w:rPr>
              <w:t xml:space="preserve">Công sức</w:t>
            </w:r>
          </w:p>
        </w:tc>
        <w:tc>
          <w:tcPr>
            <w:tcW w:type="dxa" w:w="3400"/>
            <w:shd w:fill="0A4F3D" w:color="auto" w:val="clear"/>
            <w:tcMar>
              <w:top w:type="dxa" w:w="90"/>
              <w:left w:type="dxa" w:w="120"/>
              <w:bottom w:type="dxa" w:w="90"/>
              <w:right w:type="dxa" w:w="120"/>
            </w:tcMar>
          </w:tcPr>
          <w:p>
            <w:r>
              <w:rPr>
                <w:rFonts w:ascii="Calibri" w:cs="Calibri" w:eastAsia="Calibri" w:hAnsi="Calibri"/>
                <w:b/>
                <w:bCs/>
                <w:color w:val="FFFFFF"/>
                <w:sz w:val="18"/>
                <w:szCs w:val="18"/>
              </w:rPr>
              <w:t xml:space="preserve">Sponsor cần làm</w:t>
            </w:r>
          </w:p>
        </w:tc>
        <w:tc>
          <w:tcPr>
            <w:tcW w:type="dxa" w:w="2900"/>
            <w:shd w:fill="0A4F3D" w:color="auto" w:val="clear"/>
            <w:tcMar>
              <w:top w:type="dxa" w:w="90"/>
              <w:left w:type="dxa" w:w="120"/>
              <w:bottom w:type="dxa" w:w="90"/>
              <w:right w:type="dxa" w:w="120"/>
            </w:tcMar>
          </w:tcPr>
          <w:p>
            <w:r>
              <w:rPr>
                <w:rFonts w:ascii="Calibri" w:cs="Calibri" w:eastAsia="Calibri" w:hAnsi="Calibri"/>
                <w:b/>
                <w:bCs/>
                <w:color w:val="FFFFFF"/>
                <w:sz w:val="18"/>
                <w:szCs w:val="18"/>
              </w:rPr>
              <w:t xml:space="preserve">Agent trả bằng</w:t>
            </w:r>
          </w:p>
        </w:tc>
      </w:tr>
      <w:tr>
        <w:tc>
          <w:tcPr>
            <w:tcW w:type="dxa" w:w="2000"/>
            <w:shd w:fill="FFFFFF" w:color="auto" w:val="clear"/>
            <w:tcMar>
              <w:top w:type="dxa" w:w="80"/>
              <w:left w:type="dxa" w:w="120"/>
              <w:bottom w:type="dxa" w:w="80"/>
              <w:right w:type="dxa" w:w="120"/>
            </w:tcMar>
          </w:tcPr>
          <w:p>
            <w:r>
              <w:rPr>
                <w:rFonts w:ascii="Calibri" w:cs="Calibri" w:eastAsia="Calibri" w:hAnsi="Calibri"/>
                <w:color w:val="1A1A2E"/>
                <w:sz w:val="18"/>
                <w:szCs w:val="18"/>
              </w:rPr>
              <w:t xml:space="preserve">Tier 0 — chỉ nạp tiền</w:t>
            </w:r>
          </w:p>
        </w:tc>
        <w:tc>
          <w:tcPr>
            <w:tcW w:type="dxa" w:w="1300"/>
            <w:shd w:fill="FFFFFF" w:color="auto" w:val="clear"/>
            <w:tcMar>
              <w:top w:type="dxa" w:w="80"/>
              <w:left w:type="dxa" w:w="120"/>
              <w:bottom w:type="dxa" w:w="80"/>
              <w:right w:type="dxa" w:w="120"/>
            </w:tcMar>
          </w:tcPr>
          <w:p>
            <w:r>
              <w:rPr>
                <w:rFonts w:ascii="Calibri" w:cs="Calibri" w:eastAsia="Calibri" w:hAnsi="Calibri"/>
                <w:color w:val="1A1A2E"/>
                <w:sz w:val="18"/>
                <w:szCs w:val="18"/>
              </w:rPr>
              <w:t xml:space="preserve">~15 phút</w:t>
            </w:r>
          </w:p>
        </w:tc>
        <w:tc>
          <w:tcPr>
            <w:tcW w:type="dxa" w:w="3400"/>
            <w:shd w:fill="FFFFFF" w:color="auto" w:val="clear"/>
            <w:tcMar>
              <w:top w:type="dxa" w:w="80"/>
              <w:left w:type="dxa" w:w="120"/>
              <w:bottom w:type="dxa" w:w="80"/>
              <w:right w:type="dxa" w:w="120"/>
            </w:tcMar>
          </w:tcPr>
          <w:p>
            <w:r>
              <w:rPr>
                <w:rFonts w:ascii="Calibri" w:cs="Calibri" w:eastAsia="Calibri" w:hAnsi="Calibri"/>
                <w:color w:val="1A1A2E"/>
                <w:sz w:val="18"/>
                <w:szCs w:val="18"/>
              </w:rPr>
              <w:t xml:space="preserve">Nạp XSGD, đăng ký payTo, tạo campaign</w:t>
            </w:r>
          </w:p>
        </w:tc>
        <w:tc>
          <w:tcPr>
            <w:tcW w:type="dxa" w:w="2900"/>
            <w:shd w:fill="FFFFFF" w:color="auto" w:val="clear"/>
            <w:tcMar>
              <w:top w:type="dxa" w:w="80"/>
              <w:left w:type="dxa" w:w="120"/>
              <w:bottom w:type="dxa" w:w="80"/>
              <w:right w:type="dxa" w:w="120"/>
            </w:tcMar>
          </w:tcPr>
          <w:p>
            <w:r>
              <w:rPr>
                <w:rFonts w:ascii="Calibri" w:cs="Calibri" w:eastAsia="Calibri" w:hAnsi="Calibri"/>
                <w:color w:val="1A1A2E"/>
                <w:sz w:val="18"/>
                <w:szCs w:val="18"/>
              </w:rPr>
              <w:t xml:space="preserve">Rail thẻ ảo (platform không cần biết x402)</w:t>
            </w:r>
          </w:p>
        </w:tc>
      </w:tr>
      <w:tr>
        <w:tc>
          <w:tcPr>
            <w:tcW w:type="dxa" w:w="2000"/>
            <w:shd w:fill="F4F6F5" w:color="auto" w:val="clear"/>
            <w:tcMar>
              <w:top w:type="dxa" w:w="80"/>
              <w:left w:type="dxa" w:w="120"/>
              <w:bottom w:type="dxa" w:w="80"/>
              <w:right w:type="dxa" w:w="120"/>
            </w:tcMar>
          </w:tcPr>
          <w:p>
            <w:r>
              <w:rPr>
                <w:rFonts w:ascii="Calibri" w:cs="Calibri" w:eastAsia="Calibri" w:hAnsi="Calibri"/>
                <w:color w:val="1A1A2E"/>
                <w:sz w:val="18"/>
                <w:szCs w:val="18"/>
              </w:rPr>
              <w:t xml:space="preserve">Tier 1 — bật x402</w:t>
            </w:r>
          </w:p>
        </w:tc>
        <w:tc>
          <w:tcPr>
            <w:tcW w:type="dxa" w:w="1300"/>
            <w:shd w:fill="F4F6F5" w:color="auto" w:val="clear"/>
            <w:tcMar>
              <w:top w:type="dxa" w:w="80"/>
              <w:left w:type="dxa" w:w="120"/>
              <w:bottom w:type="dxa" w:w="80"/>
              <w:right w:type="dxa" w:w="120"/>
            </w:tcMar>
          </w:tcPr>
          <w:p>
            <w:r>
              <w:rPr>
                <w:rFonts w:ascii="Calibri" w:cs="Calibri" w:eastAsia="Calibri" w:hAnsi="Calibri"/>
                <w:color w:val="1A1A2E"/>
                <w:sz w:val="18"/>
                <w:szCs w:val="18"/>
              </w:rPr>
              <w:t xml:space="preserve">~1 giờ</w:t>
            </w:r>
          </w:p>
        </w:tc>
        <w:tc>
          <w:tcPr>
            <w:tcW w:type="dxa" w:w="3400"/>
            <w:shd w:fill="F4F6F5" w:color="auto" w:val="clear"/>
            <w:tcMar>
              <w:top w:type="dxa" w:w="80"/>
              <w:left w:type="dxa" w:w="120"/>
              <w:bottom w:type="dxa" w:w="80"/>
              <w:right w:type="dxa" w:w="120"/>
            </w:tcMar>
          </w:tcPr>
          <w:p>
            <w:r>
              <w:rPr>
                <w:rFonts w:ascii="Calibri" w:cs="Calibri" w:eastAsia="Calibri" w:hAnsi="Calibri"/>
                <w:color w:val="1A1A2E"/>
                <w:sz w:val="18"/>
                <w:szCs w:val="18"/>
              </w:rPr>
              <w:t xml:space="preserve">Thêm một đoạn middleware vào API sẵn có</w:t>
            </w:r>
          </w:p>
        </w:tc>
        <w:tc>
          <w:tcPr>
            <w:tcW w:type="dxa" w:w="2900"/>
            <w:shd w:fill="F4F6F5" w:color="auto" w:val="clear"/>
            <w:tcMar>
              <w:top w:type="dxa" w:w="80"/>
              <w:left w:type="dxa" w:w="120"/>
              <w:bottom w:type="dxa" w:w="80"/>
              <w:right w:type="dxa" w:w="120"/>
            </w:tcMar>
          </w:tcPr>
          <w:p>
            <w:r>
              <w:rPr>
                <w:rFonts w:ascii="Calibri" w:cs="Calibri" w:eastAsia="Calibri" w:hAnsi="Calibri"/>
                <w:color w:val="1A1A2E"/>
                <w:sz w:val="18"/>
                <w:szCs w:val="18"/>
              </w:rPr>
              <w:t xml:space="preserve">x402 trực tiếp</w:t>
            </w:r>
          </w:p>
        </w:tc>
      </w:tr>
      <w:tr>
        <w:tc>
          <w:tcPr>
            <w:tcW w:type="dxa" w:w="2000"/>
            <w:shd w:fill="FFFFFF" w:color="auto" w:val="clear"/>
            <w:tcMar>
              <w:top w:type="dxa" w:w="80"/>
              <w:left w:type="dxa" w:w="120"/>
              <w:bottom w:type="dxa" w:w="80"/>
              <w:right w:type="dxa" w:w="120"/>
            </w:tcMar>
          </w:tcPr>
          <w:p>
            <w:r>
              <w:rPr>
                <w:rFonts w:ascii="Calibri" w:cs="Calibri" w:eastAsia="Calibri" w:hAnsi="Calibri"/>
                <w:color w:val="1A1A2E"/>
                <w:sz w:val="18"/>
                <w:szCs w:val="18"/>
              </w:rPr>
              <w:t xml:space="preserve">Tier 2 — repo mẫu</w:t>
            </w:r>
          </w:p>
        </w:tc>
        <w:tc>
          <w:tcPr>
            <w:tcW w:type="dxa" w:w="1300"/>
            <w:shd w:fill="FFFFFF" w:color="auto" w:val="clear"/>
            <w:tcMar>
              <w:top w:type="dxa" w:w="80"/>
              <w:left w:type="dxa" w:w="120"/>
              <w:bottom w:type="dxa" w:w="80"/>
              <w:right w:type="dxa" w:w="120"/>
            </w:tcMar>
          </w:tcPr>
          <w:p>
            <w:r>
              <w:rPr>
                <w:rFonts w:ascii="Calibri" w:cs="Calibri" w:eastAsia="Calibri" w:hAnsi="Calibri"/>
                <w:color w:val="1A1A2E"/>
                <w:sz w:val="18"/>
                <w:szCs w:val="18"/>
              </w:rPr>
              <w:t xml:space="preserve">~nửa ngày</w:t>
            </w:r>
          </w:p>
        </w:tc>
        <w:tc>
          <w:tcPr>
            <w:tcW w:type="dxa" w:w="3400"/>
            <w:shd w:fill="FFFFFF" w:color="auto" w:val="clear"/>
            <w:tcMar>
              <w:top w:type="dxa" w:w="80"/>
              <w:left w:type="dxa" w:w="120"/>
              <w:bottom w:type="dxa" w:w="80"/>
              <w:right w:type="dxa" w:w="120"/>
            </w:tcMar>
          </w:tcPr>
          <w:p>
            <w:r>
              <w:rPr>
                <w:rFonts w:ascii="Calibri" w:cs="Calibri" w:eastAsia="Calibri" w:hAnsi="Calibri"/>
                <w:color w:val="1A1A2E"/>
                <w:sz w:val="18"/>
                <w:szCs w:val="18"/>
              </w:rPr>
              <w:t xml:space="preserve">Ship template repo có .mcp.json + endpoint cấp projectId</w:t>
            </w:r>
          </w:p>
        </w:tc>
        <w:tc>
          <w:tcPr>
            <w:tcW w:type="dxa" w:w="2900"/>
            <w:shd w:fill="FFFFFF" w:color="auto" w:val="clear"/>
            <w:tcMar>
              <w:top w:type="dxa" w:w="80"/>
              <w:left w:type="dxa" w:w="120"/>
              <w:bottom w:type="dxa" w:w="80"/>
              <w:right w:type="dxa" w:w="120"/>
            </w:tcMar>
          </w:tcPr>
          <w:p>
            <w:r>
              <w:rPr>
                <w:rFonts w:ascii="Calibri" w:cs="Calibri" w:eastAsia="Calibri" w:hAnsi="Calibri"/>
                <w:color w:val="1A1A2E"/>
                <w:sz w:val="18"/>
                <w:szCs w:val="18"/>
              </w:rPr>
              <w:t xml:space="preserve">x402 + tranche tự động lớn hơn</w:t>
            </w:r>
          </w:p>
        </w:tc>
      </w:tr>
    </w:tbl>
    <w:p>
      <w:pPr>
        <w:pStyle w:val="Heading2"/>
        <w:spacing w:after="120" w:before="260"/>
      </w:pPr>
      <w:r>
        <w:rPr>
          <w:rFonts w:ascii="Calibri" w:cs="Calibri" w:eastAsia="Calibri" w:hAnsi="Calibri"/>
          <w:b/>
          <w:bCs/>
          <w:color w:val="1A1A2E"/>
          <w:sz w:val="24"/>
          <w:szCs w:val="24"/>
        </w:rPr>
        <w:t xml:space="preserve">Vì sao rẻ hơn và bám hơn hackathon</w:t>
      </w:r>
    </w:p>
    <w:p>
      <w:pPr>
        <w:pStyle w:val="ListParagraph"/>
        <w:numPr>
          <w:ilvl w:val="0"/>
          <w:numId w:val="2"/>
        </w:numPr>
        <w:spacing w:after="80" w:line="280"/>
      </w:pPr>
      <w:r>
        <w:rPr>
          <w:rFonts w:ascii="Calibri" w:cs="Calibri" w:eastAsia="Calibri" w:hAnsi="Calibri"/>
          <w:color w:val="1A1A2E"/>
          <w:sz w:val="21"/>
          <w:szCs w:val="21"/>
        </w:rPr>
        <w:t xml:space="preserve">Không cần đàm phán hợp đồng với từng developer — chỉ cần chấp nhận x402 hoặc đơn giản hơn là nạp tiền vào pool (Tier 0).</w:t>
      </w:r>
    </w:p>
    <w:p>
      <w:pPr>
        <w:pStyle w:val="ListParagraph"/>
        <w:numPr>
          <w:ilvl w:val="0"/>
          <w:numId w:val="2"/>
        </w:numPr>
        <w:spacing w:after="80" w:line="280"/>
      </w:pPr>
      <w:r>
        <w:rPr>
          <w:rFonts w:ascii="Calibri" w:cs="Calibri" w:eastAsia="Calibri" w:hAnsi="Calibri"/>
          <w:color w:val="1A1A2E"/>
          <w:sz w:val="21"/>
          <w:szCs w:val="21"/>
        </w:rPr>
        <w:t xml:space="preserve">Chi phí tỉ lệ thuận với usage thật đã xác minh on-chain, không phải một khoản ngân sách sự kiện chốt trước.</w:t>
      </w:r>
    </w:p>
    <w:p>
      <w:pPr>
        <w:pStyle w:val="ListParagraph"/>
        <w:numPr>
          <w:ilvl w:val="0"/>
          <w:numId w:val="2"/>
        </w:numPr>
        <w:spacing w:after="80" w:line="280"/>
      </w:pPr>
      <w:r>
        <w:rPr>
          <w:rFonts w:ascii="Calibri" w:cs="Calibri" w:eastAsia="Calibri" w:hAnsi="Calibri"/>
          <w:color w:val="1A1A2E"/>
          <w:sz w:val="21"/>
          <w:szCs w:val="21"/>
        </w:rPr>
        <w:t xml:space="preserve">Credit gắn liền với dự án thật (chống farm) và nhả dần theo tranche dựa trên dấu vết thanh toán — sponsor chỉ trả tiếp khi developer thật sự dùng.</w:t>
      </w:r>
    </w:p>
    <w:p>
      <w:pPr>
        <w:pStyle w:val="ListParagraph"/>
        <w:numPr>
          <w:ilvl w:val="0"/>
          <w:numId w:val="2"/>
        </w:numPr>
        <w:spacing w:after="80" w:line="280"/>
      </w:pPr>
      <w:r>
        <w:rPr>
          <w:rFonts w:ascii="Calibri" w:cs="Calibri" w:eastAsia="Calibri" w:hAnsi="Calibri"/>
          <w:color w:val="1A1A2E"/>
          <w:sz w:val="21"/>
          <w:szCs w:val="21"/>
        </w:rPr>
        <w:t xml:space="preserve">Kênh phân phối là chính AI coding agent mà developer đã mở sẵn khi làm việc — không cần landing page riêng, không cần booth sự kiện.</w:t>
      </w:r>
    </w:p>
    <w:tbl>
      <w:tblPr>
        <w:tblW w:type="dxa" w:w="9600"/>
        <w:tblBorders>
          <w:top w:val="none"/>
          <w:left w:val="single" w:color="0E6E55" w:sz="24"/>
          <w:bottom w:val="none"/>
          <w:right w:val="none"/>
          <w:insideH w:val="none"/>
          <w:insideV w:val="none"/>
        </w:tblBorders>
      </w:tblPr>
      <w:tblGrid>
        <w:gridCol w:w="9600"/>
      </w:tblGrid>
      <w:tr>
        <w:tc>
          <w:tcPr>
            <w:tcW w:type="dxa" w:w="9600"/>
            <w:shd w:fill="F7F9F8" w:color="auto" w:val="clear"/>
            <w:tcMar>
              <w:top w:type="dxa" w:w="140"/>
              <w:left w:type="dxa" w:w="220"/>
              <w:bottom w:type="dxa" w:w="140"/>
              <w:right w:type="dxa" w:w="220"/>
            </w:tcMar>
          </w:tcPr>
          <w:p>
            <w:pPr>
              <w:spacing w:after="40"/>
            </w:pPr>
            <w:r>
              <w:rPr>
                <w:rFonts w:ascii="Calibri" w:cs="Calibri" w:eastAsia="Calibri" w:hAnsi="Calibri"/>
                <w:b/>
                <w:bCs/>
                <w:color w:val="0E6E55"/>
                <w:sz w:val="18"/>
                <w:szCs w:val="18"/>
              </w:rPr>
              <w:t xml:space="preserve">KHÁC GÌ CREDIT KIỂU AWS ACTIVATE</w:t>
            </w:r>
          </w:p>
          <w:p>
            <w:pPr>
              <w:spacing/>
            </w:pPr>
            <w:r>
              <w:rPr>
                <w:rFonts w:ascii="Calibri" w:cs="Calibri" w:eastAsia="Calibri" w:hAnsi="Calibri"/>
                <w:color w:val="1A1A2E"/>
                <w:sz w:val="20"/>
                <w:szCs w:val="20"/>
              </w:rPr>
              <w:t xml:space="preserve">Credit thông thường là một lời hứa nằm trong database của một nhà cung cấp, chỉ người đổi được. Sponsored Compute là một tài sản đã ký quỹ, dùng được cho nhiều nhà cung cấp, và một cái máy (agent) tự đổi được — đúng mô hình cho thế giới nhiều sponsor, nhiều platform, người đổi là AI.</w:t>
            </w:r>
          </w:p>
        </w:tc>
      </w:tr>
    </w:tbl>
    <w:p>
      <w:pPr>
        <w:pageBreakBefore/>
        <w:spacing w:after="40"/>
      </w:pPr>
      <w:r>
        <w:rPr>
          <w:rFonts w:ascii="Calibri" w:cs="Calibri" w:eastAsia="Calibri" w:hAnsi="Calibri"/>
          <w:b/>
          <w:bCs/>
          <w:color w:val="0E6E55"/>
          <w:spacing w:val="20"/>
          <w:sz w:val="18"/>
          <w:szCs w:val="18"/>
        </w:rPr>
        <w:t xml:space="preserve">TRACTION</w:t>
      </w:r>
    </w:p>
    <w:p>
      <w:pPr>
        <w:pStyle w:val="Heading1"/>
        <w:spacing w:after="200" w:before="0"/>
      </w:pPr>
      <w:r>
        <w:rPr>
          <w:rFonts w:ascii="Calibri" w:cs="Calibri" w:eastAsia="Calibri" w:hAnsi="Calibri"/>
          <w:b/>
          <w:bCs/>
          <w:color w:val="0A4F3D"/>
          <w:sz w:val="34"/>
          <w:szCs w:val="34"/>
        </w:rPr>
        <w:t xml:space="preserve">Đã build, không chỉ là slide</w:t>
      </w:r>
    </w:p>
    <w:p>
      <w:pPr>
        <w:spacing w:after="220" w:line="320"/>
      </w:pPr>
      <w:r>
        <w:rPr>
          <w:rFonts w:ascii="Calibri" w:cs="Calibri" w:eastAsia="Calibri" w:hAnsi="Calibri"/>
          <w:color w:val="1A1A2E"/>
          <w:sz w:val="24"/>
          <w:szCs w:val="24"/>
        </w:rPr>
        <w:t xml:space="preserve">Toàn bộ vòng đã chạy được đầu-cuối trên Avalanche Fuji: Grant phát trên chain → checkpoint xác minh → unwrap → ký EIP-3009 → settle → giao dịch xem được trên Snowtrace.</w:t>
      </w:r>
    </w:p>
    <w:tbl>
      <w:tblPr>
        <w:tblW w:type="dxa" w:w="9600"/>
        <w:tblBorders>
          <w:top w:val="single" w:color="D8DCE1" w:sz="4"/>
          <w:left w:val="single" w:color="D8DCE1" w:sz="4"/>
          <w:bottom w:val="single" w:color="D8DCE1" w:sz="4"/>
          <w:right w:val="single" w:color="D8DCE1" w:sz="4"/>
          <w:insideH w:val="single" w:color="D8DCE1" w:sz="4"/>
          <w:insideV w:val="single" w:color="D8DCE1" w:sz="4"/>
        </w:tblBorders>
      </w:tblPr>
      <w:tblGrid>
        <w:gridCol w:w="2400"/>
        <w:gridCol w:w="7200"/>
      </w:tblGrid>
      <w:tr>
        <w:trPr>
          <w:tblHeader/>
        </w:trPr>
        <w:tc>
          <w:tcPr>
            <w:tcW w:type="dxa" w:w="2400"/>
            <w:shd w:fill="0A4F3D" w:color="auto" w:val="clear"/>
            <w:tcMar>
              <w:top w:type="dxa" w:w="90"/>
              <w:left w:type="dxa" w:w="120"/>
              <w:bottom w:type="dxa" w:w="90"/>
              <w:right w:type="dxa" w:w="120"/>
            </w:tcMar>
          </w:tcPr>
          <w:p>
            <w:r>
              <w:rPr>
                <w:rFonts w:ascii="Calibri" w:cs="Calibri" w:eastAsia="Calibri" w:hAnsi="Calibri"/>
                <w:b/>
                <w:bCs/>
                <w:color w:val="FFFFFF"/>
                <w:sz w:val="18"/>
                <w:szCs w:val="18"/>
              </w:rPr>
              <w:t xml:space="preserve">Hạng mục</w:t>
            </w:r>
          </w:p>
        </w:tc>
        <w:tc>
          <w:tcPr>
            <w:tcW w:type="dxa" w:w="7200"/>
            <w:shd w:fill="0A4F3D" w:color="auto" w:val="clear"/>
            <w:tcMar>
              <w:top w:type="dxa" w:w="90"/>
              <w:left w:type="dxa" w:w="120"/>
              <w:bottom w:type="dxa" w:w="90"/>
              <w:right w:type="dxa" w:w="120"/>
            </w:tcMar>
          </w:tcPr>
          <w:p>
            <w:r>
              <w:rPr>
                <w:rFonts w:ascii="Calibri" w:cs="Calibri" w:eastAsia="Calibri" w:hAnsi="Calibri"/>
                <w:b/>
                <w:bCs/>
                <w:color w:val="FFFFFF"/>
                <w:sz w:val="18"/>
                <w:szCs w:val="18"/>
              </w:rPr>
              <w:t xml:space="preserve">Trạng thái</w:t>
            </w:r>
          </w:p>
        </w:tc>
      </w:tr>
      <w:tr>
        <w:tc>
          <w:tcPr>
            <w:tcW w:type="dxa" w:w="2400"/>
            <w:shd w:fill="FFFFFF" w:color="auto" w:val="clear"/>
            <w:tcMar>
              <w:top w:type="dxa" w:w="80"/>
              <w:left w:type="dxa" w:w="120"/>
              <w:bottom w:type="dxa" w:w="80"/>
              <w:right w:type="dxa" w:w="120"/>
            </w:tcMar>
          </w:tcPr>
          <w:p>
            <w:r>
              <w:rPr>
                <w:rFonts w:ascii="Calibri" w:cs="Calibri" w:eastAsia="Calibri" w:hAnsi="Calibri"/>
                <w:color w:val="1A1A2E"/>
                <w:sz w:val="18"/>
                <w:szCs w:val="18"/>
              </w:rPr>
              <w:t xml:space="preserve">Smart contracts</w:t>
            </w:r>
          </w:p>
        </w:tc>
        <w:tc>
          <w:tcPr>
            <w:tcW w:type="dxa" w:w="7200"/>
            <w:shd w:fill="FFFFFF" w:color="auto" w:val="clear"/>
            <w:tcMar>
              <w:top w:type="dxa" w:w="80"/>
              <w:left w:type="dxa" w:w="120"/>
              <w:bottom w:type="dxa" w:w="80"/>
              <w:right w:type="dxa" w:w="120"/>
            </w:tcMar>
          </w:tcPr>
          <w:p>
            <w:r>
              <w:rPr>
                <w:rFonts w:ascii="Calibri" w:cs="Calibri" w:eastAsia="Calibri" w:hAnsi="Calibri"/>
                <w:color w:val="1A1A2E"/>
                <w:sz w:val="18"/>
                <w:szCs w:val="18"/>
              </w:rPr>
              <w:t xml:space="preserve">MerchantRegistry + GrantManager triển khai trên Avalanche Fuji (43113); registry chấp thuận merchant, Grant thực thi allowlist, trần chi, hạn dùng, thu hồi on-chain.</w:t>
            </w:r>
          </w:p>
        </w:tc>
      </w:tr>
      <w:tr>
        <w:tc>
          <w:tcPr>
            <w:tcW w:type="dxa" w:w="2400"/>
            <w:shd w:fill="F4F6F5" w:color="auto" w:val="clear"/>
            <w:tcMar>
              <w:top w:type="dxa" w:w="80"/>
              <w:left w:type="dxa" w:w="120"/>
              <w:bottom w:type="dxa" w:w="80"/>
              <w:right w:type="dxa" w:w="120"/>
            </w:tcMar>
          </w:tcPr>
          <w:p>
            <w:r>
              <w:rPr>
                <w:rFonts w:ascii="Calibri" w:cs="Calibri" w:eastAsia="Calibri" w:hAnsi="Calibri"/>
                <w:color w:val="1A1A2E"/>
                <w:sz w:val="18"/>
                <w:szCs w:val="18"/>
              </w:rPr>
              <w:t xml:space="preserve">Merchant đã đăng ký</w:t>
            </w:r>
          </w:p>
        </w:tc>
        <w:tc>
          <w:tcPr>
            <w:tcW w:type="dxa" w:w="7200"/>
            <w:shd w:fill="F4F6F5" w:color="auto" w:val="clear"/>
            <w:tcMar>
              <w:top w:type="dxa" w:w="80"/>
              <w:left w:type="dxa" w:w="120"/>
              <w:bottom w:type="dxa" w:w="80"/>
              <w:right w:type="dxa" w:w="120"/>
            </w:tcMar>
          </w:tcPr>
          <w:p>
            <w:r>
              <w:rPr>
                <w:rFonts w:ascii="Calibri" w:cs="Calibri" w:eastAsia="Calibri" w:hAnsi="Calibri"/>
                <w:color w:val="1A1A2E"/>
                <w:sz w:val="18"/>
                <w:szCs w:val="18"/>
              </w:rPr>
              <w:t xml:space="preserve">SupaDB (database), NeonLite (database), SentryWatch (monitoring) — đủ đa dạng để demo danh sách có/không tài trợ.</w:t>
            </w:r>
          </w:p>
        </w:tc>
      </w:tr>
      <w:tr>
        <w:tc>
          <w:tcPr>
            <w:tcW w:type="dxa" w:w="2400"/>
            <w:shd w:fill="FFFFFF" w:color="auto" w:val="clear"/>
            <w:tcMar>
              <w:top w:type="dxa" w:w="80"/>
              <w:left w:type="dxa" w:w="120"/>
              <w:bottom w:type="dxa" w:w="80"/>
              <w:right w:type="dxa" w:w="120"/>
            </w:tcMar>
          </w:tcPr>
          <w:p>
            <w:r>
              <w:rPr>
                <w:rFonts w:ascii="Calibri" w:cs="Calibri" w:eastAsia="Calibri" w:hAnsi="Calibri"/>
                <w:color w:val="1A1A2E"/>
                <w:sz w:val="18"/>
                <w:szCs w:val="18"/>
              </w:rPr>
              <w:t xml:space="preserve">CLI + MCP server</w:t>
            </w:r>
          </w:p>
        </w:tc>
        <w:tc>
          <w:tcPr>
            <w:tcW w:type="dxa" w:w="7200"/>
            <w:shd w:fill="FFFFFF" w:color="auto" w:val="clear"/>
            <w:tcMar>
              <w:top w:type="dxa" w:w="80"/>
              <w:left w:type="dxa" w:w="120"/>
              <w:bottom w:type="dxa" w:w="80"/>
              <w:right w:type="dxa" w:w="120"/>
            </w:tcMar>
          </w:tcPr>
          <w:p>
            <w:r>
              <w:rPr>
                <w:rFonts w:ascii="Calibri" w:cs="Calibri" w:eastAsia="Calibri" w:hAnsi="Calibri"/>
                <w:color w:val="1A1A2E"/>
                <w:sz w:val="18"/>
                <w:szCs w:val="18"/>
              </w:rPr>
              <w:t xml:space="preserve">5 tool cho agent: list_sponsored_platforms, check_project_sponsorship, claim_sponsored_grant, get_grant_status, pay_for_service — ví agent tạo tự động, khoá lưu trong OS keychain, không lộ vào context model.</w:t>
            </w:r>
          </w:p>
        </w:tc>
      </w:tr>
      <w:tr>
        <w:tc>
          <w:tcPr>
            <w:tcW w:type="dxa" w:w="2400"/>
            <w:shd w:fill="F4F6F5" w:color="auto" w:val="clear"/>
            <w:tcMar>
              <w:top w:type="dxa" w:w="80"/>
              <w:left w:type="dxa" w:w="120"/>
              <w:bottom w:type="dxa" w:w="80"/>
              <w:right w:type="dxa" w:w="120"/>
            </w:tcMar>
          </w:tcPr>
          <w:p>
            <w:r>
              <w:rPr>
                <w:rFonts w:ascii="Calibri" w:cs="Calibri" w:eastAsia="Calibri" w:hAnsi="Calibri"/>
                <w:color w:val="1A1A2E"/>
                <w:sz w:val="18"/>
                <w:szCs w:val="18"/>
              </w:rPr>
              <w:t xml:space="preserve">Web console (Next.js)</w:t>
            </w:r>
          </w:p>
        </w:tc>
        <w:tc>
          <w:tcPr>
            <w:tcW w:type="dxa" w:w="7200"/>
            <w:shd w:fill="F4F6F5" w:color="auto" w:val="clear"/>
            <w:tcMar>
              <w:top w:type="dxa" w:w="80"/>
              <w:left w:type="dxa" w:w="120"/>
              <w:bottom w:type="dxa" w:w="80"/>
              <w:right w:type="dxa" w:w="120"/>
            </w:tcMar>
          </w:tcPr>
          <w:p>
            <w:r>
              <w:rPr>
                <w:rFonts w:ascii="Calibri" w:cs="Calibri" w:eastAsia="Calibri" w:hAnsi="Calibri"/>
                <w:color w:val="1A1A2E"/>
                <w:sz w:val="18"/>
                <w:szCs w:val="18"/>
              </w:rPr>
              <w:t xml:space="preserve">Trang sponsor tạo/nạp campaign, trang merchant xem lịch sử settlement, API x402-protected mẫu (/api/v1/query), triển khai được thẳng lên Vercel.</w:t>
            </w:r>
          </w:p>
        </w:tc>
      </w:tr>
      <w:tr>
        <w:tc>
          <w:tcPr>
            <w:tcW w:type="dxa" w:w="2400"/>
            <w:shd w:fill="FFFFFF" w:color="auto" w:val="clear"/>
            <w:tcMar>
              <w:top w:type="dxa" w:w="80"/>
              <w:left w:type="dxa" w:w="120"/>
              <w:bottom w:type="dxa" w:w="80"/>
              <w:right w:type="dxa" w:w="120"/>
            </w:tcMar>
          </w:tcPr>
          <w:p>
            <w:r>
              <w:rPr>
                <w:rFonts w:ascii="Calibri" w:cs="Calibri" w:eastAsia="Calibri" w:hAnsi="Calibri"/>
                <w:color w:val="1A1A2E"/>
                <w:sz w:val="18"/>
                <w:szCs w:val="18"/>
              </w:rPr>
              <w:t xml:space="preserve">Lưu trữ &amp; chống replay</w:t>
            </w:r>
          </w:p>
        </w:tc>
        <w:tc>
          <w:tcPr>
            <w:tcW w:type="dxa" w:w="7200"/>
            <w:shd w:fill="FFFFFF" w:color="auto" w:val="clear"/>
            <w:tcMar>
              <w:top w:type="dxa" w:w="80"/>
              <w:left w:type="dxa" w:w="120"/>
              <w:bottom w:type="dxa" w:w="80"/>
              <w:right w:type="dxa" w:w="120"/>
            </w:tcMar>
          </w:tcPr>
          <w:p>
            <w:r>
              <w:rPr>
                <w:rFonts w:ascii="Calibri" w:cs="Calibri" w:eastAsia="Calibri" w:hAnsi="Calibri"/>
                <w:color w:val="1A1A2E"/>
                <w:sz w:val="18"/>
                <w:szCs w:val="18"/>
              </w:rPr>
              <w:t xml:space="preserve">Supabase lưu lịch sử thanh toán, campaign, Grant đã claim — atomic ở tầng serverless, cần thiết để chống replay nonce khi chạy nhiều instance.</w:t>
            </w:r>
          </w:p>
        </w:tc>
      </w:tr>
      <w:tr>
        <w:tc>
          <w:tcPr>
            <w:tcW w:type="dxa" w:w="2400"/>
            <w:shd w:fill="F4F6F5" w:color="auto" w:val="clear"/>
            <w:tcMar>
              <w:top w:type="dxa" w:w="80"/>
              <w:left w:type="dxa" w:w="120"/>
              <w:bottom w:type="dxa" w:w="80"/>
              <w:right w:type="dxa" w:w="120"/>
            </w:tcMar>
          </w:tcPr>
          <w:p>
            <w:r>
              <w:rPr>
                <w:rFonts w:ascii="Calibri" w:cs="Calibri" w:eastAsia="Calibri" w:hAnsi="Calibri"/>
                <w:color w:val="1A1A2E"/>
                <w:sz w:val="18"/>
                <w:szCs w:val="18"/>
              </w:rPr>
              <w:t xml:space="preserve">Kiểm thử</w:t>
            </w:r>
          </w:p>
        </w:tc>
        <w:tc>
          <w:tcPr>
            <w:tcW w:type="dxa" w:w="7200"/>
            <w:shd w:fill="F4F6F5" w:color="auto" w:val="clear"/>
            <w:tcMar>
              <w:top w:type="dxa" w:w="80"/>
              <w:left w:type="dxa" w:w="120"/>
              <w:bottom w:type="dxa" w:w="80"/>
              <w:right w:type="dxa" w:w="120"/>
            </w:tcMar>
          </w:tcPr>
          <w:p>
            <w:r>
              <w:rPr>
                <w:rFonts w:ascii="Calibri" w:cs="Calibri" w:eastAsia="Calibri" w:hAnsi="Calibri"/>
                <w:color w:val="1A1A2E"/>
                <w:sz w:val="18"/>
                <w:szCs w:val="18"/>
              </w:rPr>
              <w:t xml:space="preserve">Bộ test cho checkpoint, signer, relay và contract (Hardhat) chạy qua npm test; typecheck riêng cho core và MCP.</w:t>
            </w:r>
          </w:p>
        </w:tc>
      </w:tr>
    </w:tbl>
    <w:p>
      <w:pPr>
        <w:pStyle w:val="Heading2"/>
        <w:spacing w:after="120" w:before="260"/>
      </w:pPr>
      <w:r>
        <w:rPr>
          <w:rFonts w:ascii="Calibri" w:cs="Calibri" w:eastAsia="Calibri" w:hAnsi="Calibri"/>
          <w:b/>
          <w:bCs/>
          <w:color w:val="1A1A2E"/>
          <w:sz w:val="24"/>
          <w:szCs w:val="24"/>
        </w:rPr>
        <w:t xml:space="preserve">Cấu trúc repo</w:t>
      </w:r>
    </w:p>
    <w:p>
      <w:pPr>
        <w:spacing w:after="140" w:line="300"/>
      </w:pPr>
      <w:r>
        <w:rPr>
          <w:rFonts w:ascii="Calibri" w:cs="Calibri" w:eastAsia="Calibri" w:hAnsi="Calibri"/>
          <w:b/>
          <w:bCs/>
          <w:color w:val="0A4F3D"/>
          <w:sz w:val="21"/>
          <w:szCs w:val="21"/>
        </w:rPr>
        <w:t xml:space="preserve">contracts/  </w:t>
      </w:r>
      <w:r>
        <w:rPr>
          <w:rFonts w:ascii="Calibri" w:cs="Calibri" w:eastAsia="Calibri" w:hAnsi="Calibri"/>
          <w:color w:val="1A1A2E"/>
          <w:sz w:val="21"/>
          <w:szCs w:val="21"/>
        </w:rPr>
        <w:t xml:space="preserve">Solidity + Hardhat  ·  </w:t>
      </w:r>
      <w:r>
        <w:rPr>
          <w:rFonts w:ascii="Calibri" w:cs="Calibri" w:eastAsia="Calibri" w:hAnsi="Calibri"/>
          <w:b/>
          <w:bCs/>
          <w:color w:val="0A4F3D"/>
          <w:sz w:val="21"/>
          <w:szCs w:val="21"/>
        </w:rPr>
        <w:t xml:space="preserve">src/  </w:t>
      </w:r>
      <w:r>
        <w:rPr>
          <w:rFonts w:ascii="Calibri" w:cs="Calibri" w:eastAsia="Calibri" w:hAnsi="Calibri"/>
          <w:color w:val="1A1A2E"/>
          <w:sz w:val="21"/>
          <w:szCs w:val="21"/>
        </w:rPr>
        <w:t xml:space="preserve">Grant, checkpoint, signer, relay, CLI  ·  </w:t>
      </w:r>
      <w:r>
        <w:rPr>
          <w:rFonts w:ascii="Calibri" w:cs="Calibri" w:eastAsia="Calibri" w:hAnsi="Calibri"/>
          <w:b/>
          <w:bCs/>
          <w:color w:val="0A4F3D"/>
          <w:sz w:val="21"/>
          <w:szCs w:val="21"/>
        </w:rPr>
        <w:t xml:space="preserve">mcp/  </w:t>
      </w:r>
      <w:r>
        <w:rPr>
          <w:rFonts w:ascii="Calibri" w:cs="Calibri" w:eastAsia="Calibri" w:hAnsi="Calibri"/>
          <w:color w:val="1A1A2E"/>
          <w:sz w:val="21"/>
          <w:szCs w:val="21"/>
        </w:rPr>
        <w:t xml:space="preserve">MCP server cho coding agent  ·  </w:t>
      </w:r>
      <w:r>
        <w:rPr>
          <w:rFonts w:ascii="Calibri" w:cs="Calibri" w:eastAsia="Calibri" w:hAnsi="Calibri"/>
          <w:b/>
          <w:bCs/>
          <w:color w:val="0A4F3D"/>
          <w:sz w:val="21"/>
          <w:szCs w:val="21"/>
        </w:rPr>
        <w:t xml:space="preserve">web/  </w:t>
      </w:r>
      <w:r>
        <w:rPr>
          <w:rFonts w:ascii="Calibri" w:cs="Calibri" w:eastAsia="Calibri" w:hAnsi="Calibri"/>
          <w:color w:val="1A1A2E"/>
          <w:sz w:val="21"/>
          <w:szCs w:val="21"/>
        </w:rPr>
        <w:t xml:space="preserve">sponsor console, merchant dashboard, API routes  ·  </w:t>
      </w:r>
      <w:r>
        <w:rPr>
          <w:rFonts w:ascii="Calibri" w:cs="Calibri" w:eastAsia="Calibri" w:hAnsi="Calibri"/>
          <w:b/>
          <w:bCs/>
          <w:color w:val="0A4F3D"/>
          <w:sz w:val="21"/>
          <w:szCs w:val="21"/>
        </w:rPr>
        <w:t xml:space="preserve">web/supabase/  </w:t>
      </w:r>
      <w:r>
        <w:rPr>
          <w:rFonts w:ascii="Calibri" w:cs="Calibri" w:eastAsia="Calibri" w:hAnsi="Calibri"/>
          <w:color w:val="1A1A2E"/>
          <w:sz w:val="21"/>
          <w:szCs w:val="21"/>
        </w:rPr>
        <w:t xml:space="preserve">schema cho registry và lịch sử thanh toán</w:t>
      </w:r>
    </w:p>
    <w:p>
      <w:pPr>
        <w:pageBreakBefore/>
        <w:spacing w:after="40"/>
      </w:pPr>
      <w:r>
        <w:rPr>
          <w:rFonts w:ascii="Calibri" w:cs="Calibri" w:eastAsia="Calibri" w:hAnsi="Calibri"/>
          <w:b/>
          <w:bCs/>
          <w:color w:val="0E6E55"/>
          <w:spacing w:val="20"/>
          <w:sz w:val="18"/>
          <w:szCs w:val="18"/>
        </w:rPr>
        <w:t xml:space="preserve">ROADMAP &amp; ASK</w:t>
      </w:r>
    </w:p>
    <w:p>
      <w:pPr>
        <w:pStyle w:val="Heading1"/>
        <w:spacing w:after="200" w:before="0"/>
      </w:pPr>
      <w:r>
        <w:rPr>
          <w:rFonts w:ascii="Calibri" w:cs="Calibri" w:eastAsia="Calibri" w:hAnsi="Calibri"/>
          <w:b/>
          <w:bCs/>
          <w:color w:val="0A4F3D"/>
          <w:sz w:val="34"/>
          <w:szCs w:val="34"/>
        </w:rPr>
        <w:t xml:space="preserve">Việc tiếp theo</w:t>
      </w:r>
    </w:p>
    <w:tbl>
      <w:tblPr>
        <w:tblW w:type="dxa" w:w="9600"/>
        <w:tblBorders>
          <w:top w:val="single" w:color="D8DCE1" w:sz="4"/>
          <w:left w:val="single" w:color="D8DCE1" w:sz="4"/>
          <w:bottom w:val="single" w:color="D8DCE1" w:sz="4"/>
          <w:right w:val="single" w:color="D8DCE1" w:sz="4"/>
          <w:insideH w:val="single" w:color="D8DCE1" w:sz="4"/>
          <w:insideV w:val="single" w:color="D8DCE1" w:sz="4"/>
        </w:tblBorders>
      </w:tblPr>
      <w:tblGrid>
        <w:gridCol w:w="2600"/>
        <w:gridCol w:w="7000"/>
      </w:tblGrid>
      <w:tr>
        <w:trPr>
          <w:tblHeader/>
        </w:trPr>
        <w:tc>
          <w:tcPr>
            <w:tcW w:type="dxa" w:w="2600"/>
            <w:shd w:fill="0A4F3D" w:color="auto" w:val="clear"/>
            <w:tcMar>
              <w:top w:type="dxa" w:w="90"/>
              <w:left w:type="dxa" w:w="120"/>
              <w:bottom w:type="dxa" w:w="90"/>
              <w:right w:type="dxa" w:w="120"/>
            </w:tcMar>
          </w:tcPr>
          <w:p>
            <w:r>
              <w:rPr>
                <w:rFonts w:ascii="Calibri" w:cs="Calibri" w:eastAsia="Calibri" w:hAnsi="Calibri"/>
                <w:b/>
                <w:bCs/>
                <w:color w:val="FFFFFF"/>
                <w:sz w:val="18"/>
                <w:szCs w:val="18"/>
              </w:rPr>
              <w:t xml:space="preserve">Việc cần làm</w:t>
            </w:r>
          </w:p>
        </w:tc>
        <w:tc>
          <w:tcPr>
            <w:tcW w:type="dxa" w:w="7000"/>
            <w:shd w:fill="0A4F3D" w:color="auto" w:val="clear"/>
            <w:tcMar>
              <w:top w:type="dxa" w:w="90"/>
              <w:left w:type="dxa" w:w="120"/>
              <w:bottom w:type="dxa" w:w="90"/>
              <w:right w:type="dxa" w:w="120"/>
            </w:tcMar>
          </w:tcPr>
          <w:p>
            <w:r>
              <w:rPr>
                <w:rFonts w:ascii="Calibri" w:cs="Calibri" w:eastAsia="Calibri" w:hAnsi="Calibri"/>
                <w:b/>
                <w:bCs/>
                <w:color w:val="FFFFFF"/>
                <w:sz w:val="18"/>
                <w:szCs w:val="18"/>
              </w:rPr>
              <w:t xml:space="preserve">Vì sao</w:t>
            </w:r>
          </w:p>
        </w:tc>
      </w:tr>
      <w:tr>
        <w:tc>
          <w:tcPr>
            <w:tcW w:type="dxa" w:w="2600"/>
            <w:shd w:fill="FFFFFF" w:color="auto" w:val="clear"/>
            <w:tcMar>
              <w:top w:type="dxa" w:w="80"/>
              <w:left w:type="dxa" w:w="120"/>
              <w:bottom w:type="dxa" w:w="80"/>
              <w:right w:type="dxa" w:w="120"/>
            </w:tcMar>
          </w:tcPr>
          <w:p>
            <w:r>
              <w:rPr>
                <w:rFonts w:ascii="Calibri" w:cs="Calibri" w:eastAsia="Calibri" w:hAnsi="Calibri"/>
                <w:color w:val="1A1A2E"/>
                <w:sz w:val="18"/>
                <w:szCs w:val="18"/>
              </w:rPr>
              <w:t xml:space="preserve">Cầu nối ngoài x402</w:t>
            </w:r>
          </w:p>
        </w:tc>
        <w:tc>
          <w:tcPr>
            <w:tcW w:type="dxa" w:w="7000"/>
            <w:shd w:fill="FFFFFF" w:color="auto" w:val="clear"/>
            <w:tcMar>
              <w:top w:type="dxa" w:w="80"/>
              <w:left w:type="dxa" w:w="120"/>
              <w:bottom w:type="dxa" w:w="80"/>
              <w:right w:type="dxa" w:w="120"/>
            </w:tcMar>
          </w:tcPr>
          <w:p>
            <w:r>
              <w:rPr>
                <w:rFonts w:ascii="Calibri" w:cs="Calibri" w:eastAsia="Calibri" w:hAnsi="Calibri"/>
                <w:color w:val="1A1A2E"/>
                <w:sz w:val="18"/>
                <w:szCs w:val="18"/>
              </w:rPr>
              <w:t xml:space="preserve">Hoàn thiện rail thẻ ảo cho platform chưa hỗ trợ x402, để credit vẫn tiêu được ở bất kỳ nơi nào nhận thẻ.</w:t>
            </w:r>
          </w:p>
        </w:tc>
      </w:tr>
      <w:tr>
        <w:tc>
          <w:tcPr>
            <w:tcW w:type="dxa" w:w="2600"/>
            <w:shd w:fill="F4F6F5" w:color="auto" w:val="clear"/>
            <w:tcMar>
              <w:top w:type="dxa" w:w="80"/>
              <w:left w:type="dxa" w:w="120"/>
              <w:bottom w:type="dxa" w:w="80"/>
              <w:right w:type="dxa" w:w="120"/>
            </w:tcMar>
          </w:tcPr>
          <w:p>
            <w:r>
              <w:rPr>
                <w:rFonts w:ascii="Calibri" w:cs="Calibri" w:eastAsia="Calibri" w:hAnsi="Calibri"/>
                <w:color w:val="1A1A2E"/>
                <w:sz w:val="18"/>
                <w:szCs w:val="18"/>
              </w:rPr>
              <w:t xml:space="preserve">Chuyển mainnet</w:t>
            </w:r>
          </w:p>
        </w:tc>
        <w:tc>
          <w:tcPr>
            <w:tcW w:type="dxa" w:w="7000"/>
            <w:shd w:fill="F4F6F5" w:color="auto" w:val="clear"/>
            <w:tcMar>
              <w:top w:type="dxa" w:w="80"/>
              <w:left w:type="dxa" w:w="120"/>
              <w:bottom w:type="dxa" w:w="80"/>
              <w:right w:type="dxa" w:w="120"/>
            </w:tcMar>
          </w:tcPr>
          <w:p>
            <w:r>
              <w:rPr>
                <w:rFonts w:ascii="Calibri" w:cs="Calibri" w:eastAsia="Calibri" w:hAnsi="Calibri"/>
                <w:color w:val="1A1A2E"/>
                <w:sz w:val="18"/>
                <w:szCs w:val="18"/>
              </w:rPr>
              <w:t xml:space="preserve">Từ Fuji (43113) sang Avalanche C-Chain mainnet (43114) khi có thanh khoản XSGD thật và đã qua review bảo mật.</w:t>
            </w:r>
          </w:p>
        </w:tc>
      </w:tr>
      <w:tr>
        <w:tc>
          <w:tcPr>
            <w:tcW w:type="dxa" w:w="2600"/>
            <w:shd w:fill="FFFFFF" w:color="auto" w:val="clear"/>
            <w:tcMar>
              <w:top w:type="dxa" w:w="80"/>
              <w:left w:type="dxa" w:w="120"/>
              <w:bottom w:type="dxa" w:w="80"/>
              <w:right w:type="dxa" w:w="120"/>
            </w:tcMar>
          </w:tcPr>
          <w:p>
            <w:r>
              <w:rPr>
                <w:rFonts w:ascii="Calibri" w:cs="Calibri" w:eastAsia="Calibri" w:hAnsi="Calibri"/>
                <w:color w:val="1A1A2E"/>
                <w:sz w:val="18"/>
                <w:szCs w:val="18"/>
              </w:rPr>
              <w:t xml:space="preserve">Escrow hai pha</w:t>
            </w:r>
          </w:p>
        </w:tc>
        <w:tc>
          <w:tcPr>
            <w:tcW w:type="dxa" w:w="7000"/>
            <w:shd w:fill="FFFFFF" w:color="auto" w:val="clear"/>
            <w:tcMar>
              <w:top w:type="dxa" w:w="80"/>
              <w:left w:type="dxa" w:w="120"/>
              <w:bottom w:type="dxa" w:w="80"/>
              <w:right w:type="dxa" w:w="120"/>
            </w:tcMar>
          </w:tcPr>
          <w:p>
            <w:r>
              <w:rPr>
                <w:rFonts w:ascii="Calibri" w:cs="Calibri" w:eastAsia="Calibri" w:hAnsi="Calibri"/>
                <w:color w:val="1A1A2E"/>
                <w:sz w:val="18"/>
                <w:szCs w:val="18"/>
              </w:rPr>
              <w:t xml:space="preserve">Đóng khoảng trống giữa unwrap và settle để production không phụ thuộc vào giả định “agent luôn trả lại đúng”.</w:t>
            </w:r>
          </w:p>
        </w:tc>
      </w:tr>
      <w:tr>
        <w:tc>
          <w:tcPr>
            <w:tcW w:type="dxa" w:w="2600"/>
            <w:shd w:fill="F4F6F5" w:color="auto" w:val="clear"/>
            <w:tcMar>
              <w:top w:type="dxa" w:w="80"/>
              <w:left w:type="dxa" w:w="120"/>
              <w:bottom w:type="dxa" w:w="80"/>
              <w:right w:type="dxa" w:w="120"/>
            </w:tcMar>
          </w:tcPr>
          <w:p>
            <w:r>
              <w:rPr>
                <w:rFonts w:ascii="Calibri" w:cs="Calibri" w:eastAsia="Calibri" w:hAnsi="Calibri"/>
                <w:color w:val="1A1A2E"/>
                <w:sz w:val="18"/>
                <w:szCs w:val="18"/>
              </w:rPr>
              <w:t xml:space="preserve">Đối tác sponsor thật</w:t>
            </w:r>
          </w:p>
        </w:tc>
        <w:tc>
          <w:tcPr>
            <w:tcW w:type="dxa" w:w="7000"/>
            <w:shd w:fill="F4F6F5" w:color="auto" w:val="clear"/>
            <w:tcMar>
              <w:top w:type="dxa" w:w="80"/>
              <w:left w:type="dxa" w:w="120"/>
              <w:bottom w:type="dxa" w:w="80"/>
              <w:right w:type="dxa" w:w="120"/>
            </w:tcMar>
          </w:tcPr>
          <w:p>
            <w:r>
              <w:rPr>
                <w:rFonts w:ascii="Calibri" w:cs="Calibri" w:eastAsia="Calibri" w:hAnsi="Calibri"/>
                <w:color w:val="1A1A2E"/>
                <w:sz w:val="18"/>
                <w:szCs w:val="18"/>
              </w:rPr>
              <w:t xml:space="preserve">Tuyển thêm 2–3 nền tảng dev-tool làm design partner để kiểm chứng mô hình ba tầng onboarding ngoài môi trường demo.</w:t>
            </w:r>
          </w:p>
        </w:tc>
      </w:tr>
    </w:tbl>
    <w:p>
      <w:pPr>
        <w:pStyle w:val="Heading2"/>
        <w:spacing w:after="120" w:before="260"/>
      </w:pPr>
      <w:r>
        <w:rPr>
          <w:rFonts w:ascii="Calibri" w:cs="Calibri" w:eastAsia="Calibri" w:hAnsi="Calibri"/>
          <w:b/>
          <w:bCs/>
          <w:color w:val="1A1A2E"/>
          <w:sz w:val="24"/>
          <w:szCs w:val="24"/>
        </w:rPr>
        <w:t xml:space="preserve">Điều chúng tôi đang xin</w:t>
      </w:r>
    </w:p>
    <w:p>
      <w:pPr>
        <w:pStyle w:val="ListParagraph"/>
        <w:numPr>
          <w:ilvl w:val="0"/>
          <w:numId w:val="2"/>
        </w:numPr>
        <w:spacing w:after="80" w:line="280"/>
      </w:pPr>
      <w:r>
        <w:rPr>
          <w:rFonts w:ascii="Calibri" w:cs="Calibri" w:eastAsia="Calibri" w:hAnsi="Calibri"/>
          <w:color w:val="1A1A2E"/>
          <w:sz w:val="21"/>
          <w:szCs w:val="21"/>
        </w:rPr>
        <w:t xml:space="preserve">Nhà tài trợ hạ tầng sẵn sàng thử Tier 0 (chỉ nạp tiền, ~15 phút) để kiểm chứng vòng lặp campaign → claim → usage → vesting với developer thật.</w:t>
      </w:r>
    </w:p>
    <w:p>
      <w:pPr>
        <w:pStyle w:val="ListParagraph"/>
        <w:numPr>
          <w:ilvl w:val="0"/>
          <w:numId w:val="2"/>
        </w:numPr>
        <w:spacing w:after="80" w:line="280"/>
      </w:pPr>
      <w:r>
        <w:rPr>
          <w:rFonts w:ascii="Calibri" w:cs="Calibri" w:eastAsia="Calibri" w:hAnsi="Calibri"/>
          <w:color w:val="1A1A2E"/>
          <w:sz w:val="21"/>
          <w:szCs w:val="21"/>
        </w:rPr>
        <w:t xml:space="preserve">Phản hồi kỹ thuật về mức độ tương thích PBM subset với ERC-7291 đầy đủ, từ đội đã đọc reference implementation.</w:t>
      </w:r>
    </w:p>
    <w:p>
      <w:pPr>
        <w:pStyle w:val="ListParagraph"/>
        <w:numPr>
          <w:ilvl w:val="0"/>
          <w:numId w:val="2"/>
        </w:numPr>
        <w:spacing w:after="80" w:line="280"/>
      </w:pPr>
      <w:r>
        <w:rPr>
          <w:rFonts w:ascii="Calibri" w:cs="Calibri" w:eastAsia="Calibri" w:hAnsi="Calibri"/>
          <w:color w:val="1A1A2E"/>
          <w:sz w:val="21"/>
          <w:szCs w:val="21"/>
        </w:rPr>
        <w:t xml:space="preserve">Kết nối tới thanh khoản XSGD mainnet và một vòng security review trước khi rời testnet.</w:t>
      </w:r>
    </w:p>
    <w:p>
      <w:pPr>
        <w:pBdr>
          <w:bottom w:val="single" w:color="D8DCE1" w:sz="6" w:space="1"/>
        </w:pBdr>
        <w:spacing w:after="220" w:before="60"/>
      </w:pPr>
    </w:p>
    <w:p>
      <w:pPr>
        <w:spacing w:after="0" w:line="300"/>
      </w:pPr>
      <w:r>
        <w:rPr>
          <w:rFonts w:ascii="Calibri" w:cs="Calibri" w:eastAsia="Calibri" w:hAnsi="Calibri"/>
          <w:color w:val="1A1A2E"/>
          <w:sz w:val="21"/>
          <w:szCs w:val="21"/>
        </w:rPr>
        <w:t xml:space="preserve">Liên hệ: </w:t>
      </w:r>
      <w:r>
        <w:rPr>
          <w:rFonts w:ascii="Calibri" w:cs="Calibri" w:eastAsia="Calibri" w:hAnsi="Calibri"/>
          <w:b/>
          <w:bCs/>
          <w:color w:val="1A1A2E"/>
          <w:sz w:val="21"/>
          <w:szCs w:val="21"/>
        </w:rPr>
        <w:t xml:space="preserve">kurodenjiro1@gmail.com</w:t>
      </w:r>
      <w:r>
        <w:rPr>
          <w:rFonts w:ascii="Calibri" w:cs="Calibri" w:eastAsia="Calibri" w:hAnsi="Calibri"/>
          <w:color w:val="1A1A2E"/>
          <w:sz w:val="21"/>
          <w:szCs w:val="21"/>
        </w:rPr>
        <w:t xml:space="preserve">   ·   Repo: </w:t>
      </w:r>
      <w:r>
        <w:rPr>
          <w:rFonts w:ascii="Calibri" w:cs="Calibri" w:eastAsia="Calibri" w:hAnsi="Calibri"/>
          <w:color w:val="1A1A2E"/>
          <w:sz w:val="21"/>
          <w:szCs w:val="21"/>
        </w:rPr>
        <w:t xml:space="preserve">x402-hack</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2026-08-15T19:45:12.897Z</dcterms:created>
  <dcterms:modified xsi:type="dcterms:W3CDTF">2026-08-15T19:45:12.898Z</dcterms:modified>
</cp:coreProperties>
</file>

<file path=docProps/custom.xml><?xml version="1.0" encoding="utf-8"?>
<Properties xmlns="http://schemas.openxmlformats.org/officeDocument/2006/custom-properties" xmlns:vt="http://schemas.openxmlformats.org/officeDocument/2006/docPropsVTypes"/>
</file>