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Contrast Check — Full Code Documentation</w:t>
      </w:r>
    </w:p>
    <w:p>
      <w:r>
        <w:t>A comprehensive explanation of the Contrast Check accessibility tool, covering every module, function, component, and how they work together.</w:t>
      </w:r>
    </w:p>
    <w:p>
      <w:pPr>
        <w:pStyle w:val="Heading1"/>
      </w:pPr>
      <w:r>
        <w:t>1. Project Overview</w:t>
      </w:r>
    </w:p>
    <w:p>
      <w:r>
        <w:t>Contrast Check is a single-page React + TypeScript web application built with Vite. Its purpose is to help designers and developers test foreground/background color pairs against the Web Content Accessibility Guidelines (WCAG) 2.1 contrast ratio standards. Users can input any two hex colors and instantly see:</w:t>
      </w:r>
    </w:p>
    <w:p>
      <w:pPr>
        <w:pStyle w:val="ListBullet"/>
      </w:pPr>
      <w:r>
        <w:t>The numeric contrast ratio (e.g. 4.52:1)</w:t>
      </w:r>
    </w:p>
    <w:p>
      <w:pPr>
        <w:pStyle w:val="ListBullet"/>
      </w:pPr>
      <w:r>
        <w:t>Pass/fail results for all four WCAG levels (AA Normal, AA Large, AAA Normal, AAA Large)</w:t>
      </w:r>
    </w:p>
    <w:p>
      <w:pPr>
        <w:pStyle w:val="ListBullet"/>
      </w:pPr>
      <w:r>
        <w:t>A live text preview rendered in the chosen colors</w:t>
      </w:r>
    </w:p>
    <w:p>
      <w:pPr>
        <w:pStyle w:val="ListBullet"/>
      </w:pPr>
      <w:r>
        <w:t>Simulated views for four types of color blindness</w:t>
      </w:r>
    </w:p>
    <w:p>
      <w:pPr>
        <w:pStyle w:val="ListBullet"/>
      </w:pPr>
      <w:r>
        <w:t>A one-click auto-fix that adjusts the foreground to meet AA compliance</w:t>
      </w:r>
    </w:p>
    <w:p>
      <w:pPr>
        <w:pStyle w:val="ListBullet"/>
      </w:pPr>
      <w:r>
        <w:t>A dynamic color bar that changes from red to orange to yellow to green based on the ratio</w:t>
      </w:r>
    </w:p>
    <w:p>
      <w:pPr>
        <w:pStyle w:val="Heading1"/>
      </w:pPr>
      <w:r>
        <w:t>2. Project Structure</w:t>
      </w:r>
    </w:p>
    <w:p>
      <w:r>
        <w:t>The project follows a standard Vite + React setup:</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index.html</w:t>
            </w:r>
          </w:p>
        </w:tc>
        <w:tc>
          <w:tcPr>
            <w:tcW w:type="dxa" w:w="4320"/>
          </w:tcPr>
          <w:p>
            <w:r>
              <w:t>Entry HTML file. Contains a single &lt;div id="root"&gt; mount point.</w:t>
            </w:r>
          </w:p>
        </w:tc>
      </w:tr>
      <w:tr>
        <w:tc>
          <w:tcPr>
            <w:tcW w:type="dxa" w:w="4320"/>
          </w:tcPr>
          <w:p>
            <w:r>
              <w:t>src/main.tsx</w:t>
            </w:r>
          </w:p>
        </w:tc>
        <w:tc>
          <w:tcPr>
            <w:tcW w:type="dxa" w:w="4320"/>
          </w:tcPr>
          <w:p>
            <w:r>
              <w:t>Application entry point. Imports React, ReactDOM, global CSS, and renders the &lt;App /&gt; component into the root div.</w:t>
            </w:r>
          </w:p>
        </w:tc>
      </w:tr>
      <w:tr>
        <w:tc>
          <w:tcPr>
            <w:tcW w:type="dxa" w:w="4320"/>
          </w:tcPr>
          <w:p>
            <w:r>
              <w:t>src/App.tsx</w:t>
            </w:r>
          </w:p>
        </w:tc>
        <w:tc>
          <w:tcPr>
            <w:tcW w:type="dxa" w:w="4320"/>
          </w:tcPr>
          <w:p>
            <w:r>
              <w:t>The main (and only) component file. Contains all utility functions, sub-components, and the App component itself. ~410 lines.</w:t>
            </w:r>
          </w:p>
        </w:tc>
      </w:tr>
      <w:tr>
        <w:tc>
          <w:tcPr>
            <w:tcW w:type="dxa" w:w="4320"/>
          </w:tcPr>
          <w:p>
            <w:r>
              <w:t>src/App.css</w:t>
            </w:r>
          </w:p>
        </w:tc>
        <w:tc>
          <w:tcPr>
            <w:tcW w:type="dxa" w:w="4320"/>
          </w:tcPr>
          <w:p>
            <w:r>
              <w:t>Component-level styles — layout, inputs, preview, results, badges, simulation cards, responsive breakpoints.</w:t>
            </w:r>
          </w:p>
        </w:tc>
      </w:tr>
      <w:tr>
        <w:tc>
          <w:tcPr>
            <w:tcW w:type="dxa" w:w="4320"/>
          </w:tcPr>
          <w:p>
            <w:r>
              <w:t>src/index.css</w:t>
            </w:r>
          </w:p>
        </w:tc>
        <w:tc>
          <w:tcPr>
            <w:tcW w:type="dxa" w:w="4320"/>
          </w:tcPr>
          <w:p>
            <w:r>
              <w:t>Global styles — CSS custom properties (design tokens), light/dark theme definitions, base resets.</w:t>
            </w:r>
          </w:p>
        </w:tc>
      </w:tr>
      <w:tr>
        <w:tc>
          <w:tcPr>
            <w:tcW w:type="dxa" w:w="4320"/>
          </w:tcPr>
          <w:p>
            <w:r>
              <w:t>eslint.config.js</w:t>
            </w:r>
          </w:p>
        </w:tc>
        <w:tc>
          <w:tcPr>
            <w:tcW w:type="dxa" w:w="4320"/>
          </w:tcPr>
          <w:p>
            <w:r>
              <w:t>ESLint configuration for code quality.</w:t>
            </w:r>
          </w:p>
        </w:tc>
      </w:tr>
      <w:tr>
        <w:tc>
          <w:tcPr>
            <w:tcW w:type="dxa" w:w="4320"/>
          </w:tcPr>
          <w:p>
            <w:r>
              <w:t>vite.config.ts</w:t>
            </w:r>
          </w:p>
        </w:tc>
        <w:tc>
          <w:tcPr>
            <w:tcW w:type="dxa" w:w="4320"/>
          </w:tcPr>
          <w:p>
            <w:r>
              <w:t>Vite bundler configuration.</w:t>
            </w:r>
          </w:p>
        </w:tc>
      </w:tr>
      <w:tr>
        <w:tc>
          <w:tcPr>
            <w:tcW w:type="dxa" w:w="4320"/>
          </w:tcPr>
          <w:p>
            <w:r>
              <w:t>tsconfig.json / tsconfig.app.json</w:t>
            </w:r>
          </w:p>
        </w:tc>
        <w:tc>
          <w:tcPr>
            <w:tcW w:type="dxa" w:w="4320"/>
          </w:tcPr>
          <w:p>
            <w:r>
              <w:t>TypeScript compiler settings.</w:t>
            </w:r>
          </w:p>
        </w:tc>
      </w:tr>
      <w:tr>
        <w:tc>
          <w:tcPr>
            <w:tcW w:type="dxa" w:w="4320"/>
          </w:tcPr>
          <w:p>
            <w:r>
              <w:t>package.json</w:t>
            </w:r>
          </w:p>
        </w:tc>
        <w:tc>
          <w:tcPr>
            <w:tcW w:type="dxa" w:w="4320"/>
          </w:tcPr>
          <w:p>
            <w:r>
              <w:t>Dependencies: react, react-dom, typescript, vite, eslint.</w:t>
            </w:r>
          </w:p>
        </w:tc>
      </w:tr>
    </w:tbl>
    <w:p>
      <w:pPr>
        <w:pStyle w:val="Heading1"/>
      </w:pPr>
      <w:r>
        <w:t>3. Color Utility Functions (App.tsx, lines 6–35)</w:t>
      </w:r>
    </w:p>
    <w:p>
      <w:pPr>
        <w:pStyle w:val="Heading2"/>
      </w:pPr>
      <w:r>
        <w:t>3.1 hexToRgb(hex: string): [number, number, number] | null</w:t>
      </w:r>
    </w:p>
    <w:p>
      <w:r>
        <w:t>Converts a CSS hex color string (e.g. "#1a1a2e") into an RGB tuple [26, 26, 46]. It strips the leading "#", validates that the remaining string is exactly 6 hex characters, then uses parseInt with base 16 and bit-shifting to extract the red, green, and blue channels. Returns null if the input is not a valid 6-digit hex color.</w:t>
      </w:r>
    </w:p>
    <w:p>
      <w:pPr>
        <w:pStyle w:val="Heading2"/>
      </w:pPr>
      <w:r>
        <w:t>3.2 rgbToHex(r, g, b): string</w:t>
      </w:r>
    </w:p>
    <w:p>
      <w:r>
        <w:t>The reverse of hexToRgb. Takes three numeric channel values (0–255), clamps and rounds each, converts to a 2-digit hex string with padStart, and joins them with a "#" prefix. Example: rgbToHex(255, 128, 0) → "#ff8000".</w:t>
      </w:r>
    </w:p>
    <w:p>
      <w:pPr>
        <w:pStyle w:val="Heading2"/>
      </w:pPr>
      <w:r>
        <w:t>3.3 linearize(c: number): number</w:t>
      </w:r>
    </w:p>
    <w:p>
      <w:r>
        <w:t>Converts an 8-bit sRGB channel value to linear light. The sRGB color space uses a gamma curve, so before computing luminance we must "undo" this curve. The formula is defined by the sRGB standard: values ≤ 0.04045 are divided by 12.92; values above that use the power function ((c + 0.055) / 1.055) ^ 2.4. This is critical for accurate contrast calculations — without linearization, the ratio would be mathematically incorrect.</w:t>
      </w:r>
    </w:p>
    <w:p>
      <w:pPr>
        <w:pStyle w:val="Heading2"/>
      </w:pPr>
      <w:r>
        <w:t>3.4 relativeLuminance(r, g, b): number</w:t>
      </w:r>
    </w:p>
    <w:p>
      <w:r>
        <w:t>Computes the relative luminance of a color as defined by WCAG 2.1. The formula is: L = 0.2126 × R_lin + 0.7152 × G_lin + 0.0722 × B_lin. The weights reflect human vision — we are most sensitive to green light and least to blue. The result is a value between 0 (pure black) and 1 (pure white).</w:t>
      </w:r>
    </w:p>
    <w:p>
      <w:pPr>
        <w:pStyle w:val="Heading2"/>
      </w:pPr>
      <w:r>
        <w:t>3.5 contrastRatio(l1, l2): number</w:t>
      </w:r>
    </w:p>
    <w:p>
      <w:r>
        <w:t>The core WCAG contrast ratio formula: (L_lighter + 0.05) / (L_darker + 0.05). The 0.05 offset prevents division by zero and accounts for ambient light. The result ranges from 1:1 (identical luminances) to 21:1 (black on white). This single number determines all WCAG pass/fail outcomes.</w:t>
      </w:r>
    </w:p>
    <w:p>
      <w:pPr>
        <w:pStyle w:val="Heading1"/>
      </w:pPr>
      <w:r>
        <w:t>4. Color Blindness Simulation (lines 37–54)</w:t>
      </w:r>
    </w:p>
    <w:p>
      <w:pPr>
        <w:pStyle w:val="Heading2"/>
      </w:pPr>
      <w:r>
        <w:t>4.1 CB_MATRICES</w:t>
      </w:r>
    </w:p>
    <w:p>
      <w:r>
        <w:t>A dictionary mapping four color vision deficiency types to 3×3 transformation matrices (stored as flat 9-element arrays):</w:t>
      </w:r>
    </w:p>
    <w:p>
      <w:r>
        <w:rPr>
          <w:b/>
        </w:rPr>
        <w:t xml:space="preserve">Protanopia: </w:t>
      </w:r>
      <w:r>
        <w:t>Red-blind. The L-cone (long wavelength / red) is absent. Reds appear dark/brownish. Affects ~1% of males.</w:t>
      </w:r>
    </w:p>
    <w:p>
      <w:r>
        <w:rPr>
          <w:b/>
        </w:rPr>
        <w:t xml:space="preserve">Deuteranopia: </w:t>
      </w:r>
      <w:r>
        <w:t>Green-blind. The M-cone (medium wavelength / green) is absent. Greens and reds are confused. Most common form, ~5% of males.</w:t>
      </w:r>
    </w:p>
    <w:p>
      <w:r>
        <w:rPr>
          <w:b/>
        </w:rPr>
        <w:t xml:space="preserve">Tritanopia: </w:t>
      </w:r>
      <w:r>
        <w:t>Blue-blind. The S-cone (short wavelength / blue) is absent. Blues and yellows are confused. Very rare (~0.003%).</w:t>
      </w:r>
    </w:p>
    <w:p>
      <w:r>
        <w:rPr>
          <w:b/>
        </w:rPr>
        <w:t xml:space="preserve">Achromatopsia: </w:t>
      </w:r>
      <w:r>
        <w:t>Total color blindness. All channels collapse to a single grayscale value using luminance weights (0.299R + 0.587G + 0.114B). Extremely rare.</w:t>
      </w:r>
    </w:p>
    <w:p>
      <w:pPr>
        <w:pStyle w:val="Heading2"/>
      </w:pPr>
      <w:r>
        <w:t>4.2 applyMatrix(rgb, matrix)</w:t>
      </w:r>
    </w:p>
    <w:p>
      <w:r>
        <w:t>Performs a 3×3 matrix multiplication on an RGB tuple. Each output channel is the dot product of one row of the matrix with the input RGB vector: out_R = m[0]×R + m[1]×G + m[2]×B, and similarly for G and B. The result is rounded to integers (0–255). This simulates how a person with the given color vision deficiency would perceive the original color.</w:t>
      </w:r>
    </w:p>
    <w:p>
      <w:pPr>
        <w:pStyle w:val="Heading1"/>
      </w:pPr>
      <w:r>
        <w:t>5. WCAG Evaluation (lines 56–77)</w:t>
      </w:r>
    </w:p>
    <w:p>
      <w:pPr>
        <w:pStyle w:val="Heading2"/>
      </w:pPr>
      <w:r>
        <w:t>5.1 WcagResult Interface</w:t>
      </w:r>
    </w:p>
    <w:p>
      <w:r>
        <w:t>A TypeScript interface defining the shape of an evaluation result: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ratio: number</w:t>
            </w:r>
          </w:p>
        </w:tc>
        <w:tc>
          <w:tcPr>
            <w:tcW w:type="dxa" w:w="4320"/>
          </w:tcPr>
          <w:p>
            <w:r>
              <w:t>The computed contrast ratio (e.g. 4.52)</w:t>
            </w:r>
          </w:p>
        </w:tc>
      </w:tr>
      <w:tr>
        <w:tc>
          <w:tcPr>
            <w:tcW w:type="dxa" w:w="4320"/>
          </w:tcPr>
          <w:p>
            <w:r>
              <w:t>aa: boolean</w:t>
            </w:r>
          </w:p>
        </w:tc>
        <w:tc>
          <w:tcPr>
            <w:tcW w:type="dxa" w:w="4320"/>
          </w:tcPr>
          <w:p>
            <w:r>
              <w:t>True if ratio ≥ 4.5 — passes WCAG AA for normal text (body copy, paragraphs)</w:t>
            </w:r>
          </w:p>
        </w:tc>
      </w:tr>
      <w:tr>
        <w:tc>
          <w:tcPr>
            <w:tcW w:type="dxa" w:w="4320"/>
          </w:tcPr>
          <w:p>
            <w:r>
              <w:t>aaLarge: boolean</w:t>
            </w:r>
          </w:p>
        </w:tc>
        <w:tc>
          <w:tcPr>
            <w:tcW w:type="dxa" w:w="4320"/>
          </w:tcPr>
          <w:p>
            <w:r>
              <w:t>True if ratio ≥ 3.0 — passes WCAG AA for large text (18pt+ or 14pt bold)</w:t>
            </w:r>
          </w:p>
        </w:tc>
      </w:tr>
      <w:tr>
        <w:tc>
          <w:tcPr>
            <w:tcW w:type="dxa" w:w="4320"/>
          </w:tcPr>
          <w:p>
            <w:r>
              <w:t>aaa: boolean</w:t>
            </w:r>
          </w:p>
        </w:tc>
        <w:tc>
          <w:tcPr>
            <w:tcW w:type="dxa" w:w="4320"/>
          </w:tcPr>
          <w:p>
            <w:r>
              <w:t>True if ratio ≥ 7.0 — passes WCAG AAA for normal text (enhanced accessibility)</w:t>
            </w:r>
          </w:p>
        </w:tc>
      </w:tr>
      <w:tr>
        <w:tc>
          <w:tcPr>
            <w:tcW w:type="dxa" w:w="4320"/>
          </w:tcPr>
          <w:p>
            <w:r>
              <w:t>aaaLarge: boolean</w:t>
            </w:r>
          </w:p>
        </w:tc>
        <w:tc>
          <w:tcPr>
            <w:tcW w:type="dxa" w:w="4320"/>
          </w:tcPr>
          <w:p>
            <w:r>
              <w:t>True if ratio ≥ 4.5 — passes WCAG AAA for large text</w:t>
            </w:r>
          </w:p>
        </w:tc>
      </w:tr>
    </w:tbl>
    <w:p>
      <w:pPr>
        <w:pStyle w:val="Heading2"/>
      </w:pPr>
      <w:r>
        <w:t>5.2 evaluateContrast(fgRgb, bgRgb)</w:t>
      </w:r>
    </w:p>
    <w:p>
      <w:r>
        <w:t>Takes foreground and background as RGB tuples, computes luminance for each, feeds them into contrastRatio(), then evaluates all four WCAG thresholds. Returns a WcagResult object. This is the central function that the UI calls every time either color changes.</w:t>
      </w:r>
    </w:p>
    <w:p>
      <w:pPr>
        <w:pStyle w:val="Heading1"/>
      </w:pPr>
      <w:r>
        <w:t>6. Auto-Fix Algorithm (lines 79–142)</w:t>
      </w:r>
    </w:p>
    <w:p>
      <w:pPr>
        <w:pStyle w:val="Heading2"/>
      </w:pPr>
      <w:r>
        <w:t>6.1 RGB ↔ HSL Conversion</w:t>
      </w:r>
    </w:p>
    <w:p>
      <w:r>
        <w:t>rgbToHsl and hslToRgb convert between the RGB and HSL (Hue, Saturation, Lightness) color models. HSL is used because it allows adjusting the brightness (lightness) of a color independently from its hue and saturation. This means the auto-fix can make a color darker or lighter without changing what "color" it is — a purple stays purple, just darker/lighter.</w:t>
      </w:r>
    </w:p>
    <w:p>
      <w:r>
        <w:rPr>
          <w:b/>
        </w:rPr>
        <w:t xml:space="preserve">rgbToHsl: </w:t>
      </w:r>
      <w:r>
        <w:t>Normalizes RGB to 0–1, finds the max and min channels, computes lightness as the midpoint, saturation from the difference, and hue from which channel is dominant. Returns [h, s, l] all in 0–1 range.</w:t>
      </w:r>
    </w:p>
    <w:p>
      <w:r>
        <w:rPr>
          <w:b/>
        </w:rPr>
        <w:t xml:space="preserve">hslToRgb: </w:t>
      </w:r>
      <w:r>
        <w:t>Converts back using the standard hue-to-RGB helper function with temporary values p and q derived from lightness and saturation. Handles the achromatic case (s=0) separately.</w:t>
      </w:r>
    </w:p>
    <w:p>
      <w:pPr>
        <w:pStyle w:val="Heading2"/>
      </w:pPr>
      <w:r>
        <w:t>6.2 autoFix(fgRgb, bgRgb): string</w:t>
      </w:r>
    </w:p>
    <w:p>
      <w:r>
        <w:t>The auto-fix algorithm finds the closest foreground color that meets WCAG AA (4.5:1) while preserving the original hue and saturation. Here is the step-by-step process:</w:t>
      </w:r>
    </w:p>
    <w:p>
      <w:r>
        <w:t>1. Compute the background luminance to determine if the background is light or dark (threshold: 0.5).</w:t>
      </w:r>
    </w:p>
    <w:p>
      <w:r>
        <w:t>2. Convert the foreground to HSL and extract its hue (H) and saturation (S).</w:t>
      </w:r>
    </w:p>
    <w:p>
      <w:r>
        <w:t>3. Set up a binary search range for lightness (L): if background is dark, search L from 0.5 to 1.0 (lighten); if background is light, search L from 0 to 0.5 (darken).</w:t>
      </w:r>
    </w:p>
    <w:p>
      <w:r>
        <w:t>4. Run 30 iterations of binary search. In each iteration: compute the midpoint L, convert HSL→RGB, compute luminance, compute contrast ratio against the background.</w:t>
      </w:r>
    </w:p>
    <w:p>
      <w:r>
        <w:t>5. If the ratio meets 4.5:1, move the boundary inward (toward the original lightness) to find a closer match. If it does not, move outward (more extreme lightness).</w:t>
      </w:r>
    </w:p>
    <w:p>
      <w:r>
        <w:t>6. After 30 iterations (precision ≈ 0.0000001 in lightness), convert the final HSL to RGB, then to hex, and return it.</w:t>
      </w:r>
    </w:p>
    <w:p>
      <w:r>
        <w:t>The result is a hex color string that is as close as possible to the original foreground while guaranteeing AA compliance. The binary search converges in O(log n) steps, making it virtually instant.</w:t>
      </w:r>
    </w:p>
    <w:p>
      <w:pPr>
        <w:pStyle w:val="Heading1"/>
      </w:pPr>
      <w:r>
        <w:t>7. UI Sub-Components</w:t>
      </w:r>
    </w:p>
    <w:p>
      <w:pPr>
        <w:pStyle w:val="Heading2"/>
      </w:pPr>
      <w:r>
        <w:t>7.1 Badge Component (line 146)</w:t>
      </w:r>
    </w:p>
    <w:p>
      <w:r>
        <w:t>A small presentational component that renders a pass/fail indicator. Props: pass (boolean) and label (string). Renders a checkmark (✓) with green styling if pass is true, or a cross (✗) with red styling if false. Uses CSS classes .badge.pass and .badge.fail for theming.</w:t>
      </w:r>
    </w:p>
    <w:p>
      <w:pPr>
        <w:pStyle w:val="Heading2"/>
      </w:pPr>
      <w:r>
        <w:t>7.2 ColourInput Component (line 157)</w:t>
      </w:r>
    </w:p>
    <w:p>
      <w:r>
        <w:t>A reusable color input widget combining two input types:</w:t>
      </w:r>
    </w:p>
    <w:p>
      <w:pPr>
        <w:pStyle w:val="ListBullet"/>
      </w:pPr>
      <w:r>
        <w:t>A native &lt;input type="color"&gt; — renders the browser's color picker dialog when clicked. Provides a visual swatch.</w:t>
      </w:r>
    </w:p>
    <w:p>
      <w:pPr>
        <w:pStyle w:val="ListBullet"/>
      </w:pPr>
      <w:r>
        <w:t>A text &lt;input&gt; — allows direct hex value entry (e.g. typing "#ff0000"). Validates format and shows an "invalid" style if the hex is malformed.</w:t>
      </w:r>
    </w:p>
    <w:p>
      <w:pPr>
        <w:pStyle w:val="ListBullet"/>
      </w:pPr>
      <w:r>
        <w:t>Both inputs are controlled by the same state value, so changing one updates the other instantly.</w:t>
      </w:r>
    </w:p>
    <w:p>
      <w:pPr>
        <w:pStyle w:val="Heading1"/>
      </w:pPr>
      <w:r>
        <w:t>8. Main App Component (line 200)</w:t>
      </w:r>
    </w:p>
    <w:p>
      <w:pPr>
        <w:pStyle w:val="Heading2"/>
      </w:pPr>
      <w:r>
        <w:t>8.1 State Management</w:t>
      </w:r>
    </w:p>
    <w:p>
      <w:r>
        <w:rPr>
          <w:b/>
        </w:rPr>
        <w:t xml:space="preserve">fg / bg (string) — </w:t>
      </w:r>
      <w:r>
        <w:t>The foreground and background hex color values. Initialized to "#1a1a2e" and "#e0e0e0".</w:t>
      </w:r>
    </w:p>
    <w:p>
      <w:r>
        <w:rPr>
          <w:b/>
        </w:rPr>
        <w:t xml:space="preserve">copied (boolean) — </w:t>
      </w:r>
      <w:r>
        <w:t>Controls the "Copied!" flash feedback after clicking Copy Results.</w:t>
      </w:r>
    </w:p>
    <w:p>
      <w:r>
        <w:rPr>
          <w:b/>
        </w:rPr>
        <w:t xml:space="preserve">theme ("light" | "dark") — </w:t>
      </w:r>
      <w:r>
        <w:t>Current theme. Initialized from localStorage, falling back to system preference via matchMedia. Persisted on every change.</w:t>
      </w:r>
    </w:p>
    <w:p>
      <w:pPr>
        <w:pStyle w:val="Heading2"/>
      </w:pPr>
      <w:r>
        <w:t>8.2 Memoized Computations</w:t>
      </w:r>
    </w:p>
    <w:p>
      <w:r>
        <w:t>All derived values use React's useMemo hook to avoid recalculation on every render. They only recompute when their dependencies (fg, bg, or result) change:</w:t>
      </w:r>
    </w:p>
    <w:p>
      <w:r>
        <w:rPr>
          <w:b/>
        </w:rPr>
        <w:t xml:space="preserve">fgRgb / bgRgb — </w:t>
      </w:r>
      <w:r>
        <w:t>Parsed RGB tuples from the hex strings. Recomputed when fg or bg changes.</w:t>
      </w:r>
    </w:p>
    <w:p>
      <w:r>
        <w:rPr>
          <w:b/>
        </w:rPr>
        <w:t xml:space="preserve">result — </w:t>
      </w:r>
      <w:r>
        <w:t>The full WCAG evaluation (ratio + 4 boolean checks). Null if either color is invalid.</w:t>
      </w:r>
    </w:p>
    <w:p>
      <w:r>
        <w:rPr>
          <w:b/>
        </w:rPr>
        <w:t xml:space="preserve">fixedFg — </w:t>
      </w:r>
      <w:r>
        <w:t>The auto-fix suggestion. Only computed when AA fails (result.aa is false). Null if already passing.</w:t>
      </w:r>
    </w:p>
    <w:p>
      <w:r>
        <w:rPr>
          <w:b/>
        </w:rPr>
        <w:t xml:space="preserve">simulations — </w:t>
      </w:r>
      <w:r>
        <w:t>Array of 4 color blindness simulation results. Each entry has: name, simulated fg/bg hex, and simulated ratio.</w:t>
      </w:r>
    </w:p>
    <w:p>
      <w:r>
        <w:rPr>
          <w:b/>
        </w:rPr>
        <w:t xml:space="preserve">ratioColor — </w:t>
      </w:r>
      <w:r>
        <w:t>Dynamic color string for the bar and ratio number. Red (#ef4444) for &lt;3, orange (#f97316) for 3–4.5, yellow (#eab308) for 4.5–7, green (#22c55e) for ≥7.</w:t>
      </w:r>
    </w:p>
    <w:p>
      <w:pPr>
        <w:pStyle w:val="Heading2"/>
      </w:pPr>
      <w:r>
        <w:t>8.3 Event Handlers</w:t>
      </w:r>
    </w:p>
    <w:p>
      <w:r>
        <w:rPr>
          <w:b/>
        </w:rPr>
        <w:t xml:space="preserve">handleSwap — </w:t>
      </w:r>
      <w:r>
        <w:t>Swaps foreground and background colors. Wrapped in useCallback with [fg, bg] dependencies.</w:t>
      </w:r>
    </w:p>
    <w:p>
      <w:r>
        <w:rPr>
          <w:b/>
        </w:rPr>
        <w:t xml:space="preserve">handleCopy — </w:t>
      </w:r>
      <w:r>
        <w:t>Builds a multi-line text summary of results and copies it to clipboard via navigator.clipboard.writeText(). Shows "Copied!" for 2 seconds.</w:t>
      </w:r>
    </w:p>
    <w:p>
      <w:r>
        <w:rPr>
          <w:b/>
        </w:rPr>
        <w:t xml:space="preserve">handleApplyFix — </w:t>
      </w:r>
      <w:r>
        <w:t>Sets the foreground to the auto-fix suggestion (fixedFg).</w:t>
      </w:r>
    </w:p>
    <w:p>
      <w:r>
        <w:rPr>
          <w:b/>
        </w:rPr>
        <w:t xml:space="preserve">toggleTheme — </w:t>
      </w:r>
      <w:r>
        <w:t>Toggles between "light" and "dark". Triggers the useEffect that sets data-theme on &lt;html&gt; and saves to localStorage.</w:t>
      </w:r>
    </w:p>
    <w:p>
      <w:pPr>
        <w:pStyle w:val="Heading2"/>
      </w:pPr>
      <w:r>
        <w:t>8.4 Rendered UI Sections</w:t>
      </w:r>
    </w:p>
    <w:p>
      <w:r>
        <w:rPr>
          <w:b/>
        </w:rPr>
        <w:t xml:space="preserve">Header: </w:t>
      </w:r>
      <w:r>
        <w:t>App title "Contrast Check", subtitle, and a theme toggle button (sun/moon SVG icons). The toggle button is absolutely positioned to the right of the title.</w:t>
      </w:r>
    </w:p>
    <w:p>
      <w:r>
        <w:rPr>
          <w:b/>
        </w:rPr>
        <w:t xml:space="preserve">Color Inputs: </w:t>
      </w:r>
      <w:r>
        <w:t>Two ColourInput components laid out side by side with a circular swap button between them. On mobile (&lt;600px), they stack vertically and the swap button rotates 90°.</w:t>
      </w:r>
    </w:p>
    <w:p>
      <w:r>
        <w:rPr>
          <w:b/>
        </w:rPr>
        <w:t xml:space="preserve">Live Preview: </w:t>
      </w:r>
      <w:r>
        <w:t>A card with the chosen background color showing three lines of text in the foreground color: normal size, large/bold, and small body text. Gives a realistic feel for how the combination looks in practice.</w:t>
      </w:r>
    </w:p>
    <w:p>
      <w:r>
        <w:rPr>
          <w:b/>
        </w:rPr>
        <w:t xml:space="preserve">Ratio Display: </w:t>
      </w:r>
      <w:r>
        <w:t>The large contrast ratio number (e.g. "4.52") styled in the dynamic ratioColor. Below it, a horizontal bar fills proportionally (ratio/21 × 100%). Three vertical marker lines indicate the 3:1, 4.5:1, and 7:1 thresholds.</w:t>
      </w:r>
    </w:p>
    <w:p>
      <w:r>
        <w:rPr>
          <w:b/>
        </w:rPr>
        <w:t xml:space="preserve">WCAG Badges: </w:t>
      </w:r>
      <w:r>
        <w:t>A 2×2 grid of Badge components for AA Normal (4.5:1), AA Large (3:1), AAA Normal (7:1), and AAA Large (4.5:1). Each shows pass/fail with color coding.</w:t>
      </w:r>
    </w:p>
    <w:p>
      <w:r>
        <w:rPr>
          <w:b/>
        </w:rPr>
        <w:t xml:space="preserve">Action Buttons: </w:t>
      </w:r>
      <w:r>
        <w:t>"Copy Results" copies a text summary to clipboard. "Auto-Fix to [hex]" appears only when AA fails — clicking it applies the suggested foreground color.</w:t>
      </w:r>
    </w:p>
    <w:p>
      <w:r>
        <w:rPr>
          <w:b/>
        </w:rPr>
        <w:t xml:space="preserve">Color Blindness Simulation: </w:t>
      </w:r>
      <w:r>
        <w:t>Four cards, each showing "Sample Text" rendered with matrix-transformed colors. Below each preview: the condition name and the simulated contrast ratio. Helps catch issues for color-blind users.</w:t>
      </w:r>
    </w:p>
    <w:p>
      <w:r>
        <w:rPr>
          <w:b/>
        </w:rPr>
        <w:t xml:space="preserve">Footer: </w:t>
      </w:r>
      <w:r>
        <w:t>Attribution line with a link to the GitHub repository.</w:t>
      </w:r>
    </w:p>
    <w:p>
      <w:pPr>
        <w:pStyle w:val="Heading1"/>
      </w:pPr>
      <w:r>
        <w:t>9. Styling System</w:t>
      </w:r>
    </w:p>
    <w:p>
      <w:pPr>
        <w:pStyle w:val="Heading2"/>
      </w:pPr>
      <w:r>
        <w:t>9.1 CSS Custom Properties (index.css)</w:t>
      </w:r>
    </w:p>
    <w:p>
      <w:r>
        <w:t>The app uses CSS custom properties (variables) for theming. Two sets of variables are defined:</w:t>
      </w:r>
    </w:p>
    <w:p>
      <w:pPr>
        <w:pStyle w:val="ListBullet"/>
      </w:pPr>
      <w:r>
        <w:t>:root (default / light theme) — Light backgrounds, dark text, subtle borders. Key variables include --bg, --surface, --text, --text-secondary, --border, --accent, --pass, --fail, --bar-track, --bar-accent.</w:t>
      </w:r>
    </w:p>
    <w:p>
      <w:pPr>
        <w:pStyle w:val="ListBullet"/>
      </w:pPr>
      <w:r>
        <w:t>[data-theme="dark"] — Dark backgrounds (#0f172a), light text (#e2e8f0), adjusted borders and surfaces. Also matched by @media (prefers-color-scheme: dark) for users who haven't explicitly toggled.</w:t>
      </w:r>
    </w:p>
    <w:p>
      <w:r>
        <w:t>The theme is applied by setting data-theme attribute on &lt;html&gt; via a useEffect hook. This causes all CSS variables to update instantly, re-styling the entire app.</w:t>
      </w:r>
    </w:p>
    <w:p>
      <w:pPr>
        <w:pStyle w:val="Heading2"/>
      </w:pPr>
      <w:r>
        <w:t>9.2 Component Styles (App.css)</w:t>
      </w:r>
    </w:p>
    <w:p>
      <w:r>
        <w:t>App.css contains all component-level styles organized by section. Key highlights:</w:t>
      </w:r>
    </w:p>
    <w:p>
      <w:pPr>
        <w:pStyle w:val="ListBullet"/>
      </w:pPr>
      <w:r>
        <w:t>The contrast ratio bar (.ratio-bar-container / .ratio-bar-fill) now receives its color via inline style from the ratioColor computed value, overriding the static --bar-accent variable. The bar includes a CSS transition for smooth width and color animation.</w:t>
      </w:r>
    </w:p>
    <w:p>
      <w:pPr>
        <w:pStyle w:val="ListBullet"/>
      </w:pPr>
      <w:r>
        <w:t>The ratio number (.ratio-number) also receives ratioColor as an inline style, so the number and bar always match.</w:t>
      </w:r>
    </w:p>
    <w:p>
      <w:pPr>
        <w:pStyle w:val="ListBullet"/>
      </w:pPr>
      <w:r>
        <w:t>Threshold markers (.ratio-bar-marker) are absolutely positioned at 14.3%, 21.4%, and 33.3% (representing 3:1, 4.5:1, and 7:1 out of the 21:1 maximum).</w:t>
      </w:r>
    </w:p>
    <w:p>
      <w:pPr>
        <w:pStyle w:val="ListBullet"/>
      </w:pPr>
      <w:r>
        <w:t>Responsive breakpoint at 600px: inputs stack vertically, swap button rotates, grids collapse to single column, ratio font size reduces.</w:t>
      </w:r>
    </w:p>
    <w:p>
      <w:pPr>
        <w:pStyle w:val="Heading1"/>
      </w:pPr>
      <w:r>
        <w:t>10. Dynamic Color Bar — How It Works</w:t>
      </w:r>
    </w:p>
    <w:p>
      <w:r>
        <w:t>The contrast ratio bar and number dynamically change color to give instant visual feedback: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Ratio Range</w:t>
            </w:r>
          </w:p>
        </w:tc>
        <w:tc>
          <w:tcPr>
            <w:tcW w:type="dxa" w:w="2160"/>
          </w:tcPr>
          <w:p>
            <w:r>
              <w:t>Color</w:t>
            </w:r>
          </w:p>
        </w:tc>
        <w:tc>
          <w:tcPr>
            <w:tcW w:type="dxa" w:w="2160"/>
          </w:tcPr>
          <w:p>
            <w:r>
              <w:t>Hex Code</w:t>
            </w:r>
          </w:p>
        </w:tc>
        <w:tc>
          <w:tcPr>
            <w:tcW w:type="dxa" w:w="2160"/>
          </w:tcPr>
          <w:p>
            <w:r>
              <w:t>Meaning</w:t>
            </w:r>
          </w:p>
        </w:tc>
      </w:tr>
      <w:tr>
        <w:tc>
          <w:tcPr>
            <w:tcW w:type="dxa" w:w="2160"/>
          </w:tcPr>
          <w:p>
            <w:r>
              <w:t>&lt; 3:1</w:t>
            </w:r>
          </w:p>
        </w:tc>
        <w:tc>
          <w:tcPr>
            <w:tcW w:type="dxa" w:w="2160"/>
          </w:tcPr>
          <w:p>
            <w:r>
              <w:t>Red</w:t>
            </w:r>
          </w:p>
        </w:tc>
        <w:tc>
          <w:tcPr>
            <w:tcW w:type="dxa" w:w="2160"/>
          </w:tcPr>
          <w:p>
            <w:r>
              <w:t>#ef4444</w:t>
            </w:r>
          </w:p>
        </w:tc>
        <w:tc>
          <w:tcPr>
            <w:tcW w:type="dxa" w:w="2160"/>
          </w:tcPr>
          <w:p>
            <w:r>
              <w:t>Fails all WCAG levels. Text is unreadable for many users.</w:t>
            </w:r>
          </w:p>
        </w:tc>
      </w:tr>
      <w:tr>
        <w:tc>
          <w:tcPr>
            <w:tcW w:type="dxa" w:w="2160"/>
          </w:tcPr>
          <w:p>
            <w:r>
              <w:t>3:1 – 4.5:1</w:t>
            </w:r>
          </w:p>
        </w:tc>
        <w:tc>
          <w:tcPr>
            <w:tcW w:type="dxa" w:w="2160"/>
          </w:tcPr>
          <w:p>
            <w:r>
              <w:t>Orange</w:t>
            </w:r>
          </w:p>
        </w:tc>
        <w:tc>
          <w:tcPr>
            <w:tcW w:type="dxa" w:w="2160"/>
          </w:tcPr>
          <w:p>
            <w:r>
              <w:t>#f97316</w:t>
            </w:r>
          </w:p>
        </w:tc>
        <w:tc>
          <w:tcPr>
            <w:tcW w:type="dxa" w:w="2160"/>
          </w:tcPr>
          <w:p>
            <w:r>
              <w:t>Passes AA Large only. Suitable for headings but not body text.</w:t>
            </w:r>
          </w:p>
        </w:tc>
      </w:tr>
      <w:tr>
        <w:tc>
          <w:tcPr>
            <w:tcW w:type="dxa" w:w="2160"/>
          </w:tcPr>
          <w:p>
            <w:r>
              <w:t>4.5:1 – 7:1</w:t>
            </w:r>
          </w:p>
        </w:tc>
        <w:tc>
          <w:tcPr>
            <w:tcW w:type="dxa" w:w="2160"/>
          </w:tcPr>
          <w:p>
            <w:r>
              <w:t>Yellow</w:t>
            </w:r>
          </w:p>
        </w:tc>
        <w:tc>
          <w:tcPr>
            <w:tcW w:type="dxa" w:w="2160"/>
          </w:tcPr>
          <w:p>
            <w:r>
              <w:t>#eab308</w:t>
            </w:r>
          </w:p>
        </w:tc>
        <w:tc>
          <w:tcPr>
            <w:tcW w:type="dxa" w:w="2160"/>
          </w:tcPr>
          <w:p>
            <w:r>
              <w:t>Passes AA. Acceptable for most text. Does not meet enhanced AAA.</w:t>
            </w:r>
          </w:p>
        </w:tc>
      </w:tr>
      <w:tr>
        <w:tc>
          <w:tcPr>
            <w:tcW w:type="dxa" w:w="2160"/>
          </w:tcPr>
          <w:p>
            <w:r>
              <w:t>≥ 7:1</w:t>
            </w:r>
          </w:p>
        </w:tc>
        <w:tc>
          <w:tcPr>
            <w:tcW w:type="dxa" w:w="2160"/>
          </w:tcPr>
          <w:p>
            <w:r>
              <w:t>Green</w:t>
            </w:r>
          </w:p>
        </w:tc>
        <w:tc>
          <w:tcPr>
            <w:tcW w:type="dxa" w:w="2160"/>
          </w:tcPr>
          <w:p>
            <w:r>
              <w:t>#22c55e</w:t>
            </w:r>
          </w:p>
        </w:tc>
        <w:tc>
          <w:tcPr>
            <w:tcW w:type="dxa" w:w="2160"/>
          </w:tcPr>
          <w:p>
            <w:r>
              <w:t>Passes all levels including AAA. Excellent contrast.</w:t>
            </w:r>
          </w:p>
        </w:tc>
      </w:tr>
    </w:tbl>
    <w:p/>
    <w:p>
      <w:r>
        <w:t>The bar width is calculated as (ratio / 21) × 100%, capped at 100%. The bar fill uses a linear-gradient from ratioColor to ratioColor with slight transparency (dd suffix) to create a subtle depth effect. Both width and background transitions are animated with CSS (0.3s ease for width, 0.4s ease for background) for smooth visual feedback.</w:t>
      </w:r>
    </w:p>
    <w:p>
      <w:pPr>
        <w:pStyle w:val="Heading1"/>
      </w:pPr>
      <w:r>
        <w:t>11. Data Flow Summary</w:t>
      </w:r>
    </w:p>
    <w:p>
      <w:r>
        <w:t>Here is the complete data flow from user input to rendered output:</w:t>
      </w:r>
    </w:p>
    <w:p>
      <w:r>
        <w:t>1. User enters or picks a foreground/background color → updates fg or bg state.</w:t>
      </w:r>
    </w:p>
    <w:p>
      <w:r>
        <w:t>2. React re-renders. useMemo hooks recompute fgRgb and bgRgb (hexToRgb).</w:t>
      </w:r>
    </w:p>
    <w:p>
      <w:r>
        <w:t>3. evaluateContrast runs: hexToRgb → linearize → relativeLuminance → contrastRatio → threshold checks → WcagResult.</w:t>
      </w:r>
    </w:p>
    <w:p>
      <w:r>
        <w:t>4. If AA fails, autoFix runs: rgbToHsl → binary search on lightness → hslToRgb → rgbToHex → fixedFg.</w:t>
      </w:r>
    </w:p>
    <w:p>
      <w:r>
        <w:t>5. Color blindness simulations run: applyMatrix for each of 4 matrices → evaluateContrast on simulated colors.</w:t>
      </w:r>
    </w:p>
    <w:p>
      <w:r>
        <w:t>6. ratioColor is computed from the ratio value (red/orange/yellow/green).</w:t>
      </w:r>
    </w:p>
    <w:p>
      <w:r>
        <w:t>7. UI renders: preview card (inline bg/fg), ratio number + bar (ratioColor), badges (pass/fail), simulation cards, action buttons.</w:t>
      </w:r>
    </w:p>
    <w:p>
      <w:pPr>
        <w:pStyle w:val="Heading1"/>
      </w:pPr>
      <w:r>
        <w:t>12. How the App Is Utilized</w:t>
      </w:r>
    </w:p>
    <w:p>
      <w:pPr>
        <w:pStyle w:val="Heading2"/>
      </w:pPr>
      <w:r>
        <w:t>12.1 For Designers</w:t>
      </w:r>
    </w:p>
    <w:p>
      <w:r>
        <w:t>Designers use Contrast Check during the design phase to validate their color palette. They input brand colors and test combinations before implementing them. The color blindness simulation helps ensure inclusivity. The auto-fix feature suggests accessible alternatives without requiring manual trial-and-error.</w:t>
      </w:r>
    </w:p>
    <w:p>
      <w:pPr>
        <w:pStyle w:val="Heading2"/>
      </w:pPr>
      <w:r>
        <w:t>12.2 For Developers</w:t>
      </w:r>
    </w:p>
    <w:p>
      <w:r>
        <w:t>Developers use it to verify that CSS color values in their codebase meet accessibility requirements. The "Copy Results" button lets them paste audit results into pull request descriptions, code review comments, or accessibility documentation. The live preview shows exactly how text will look at different sizes.</w:t>
      </w:r>
    </w:p>
    <w:p>
      <w:pPr>
        <w:pStyle w:val="Heading2"/>
      </w:pPr>
      <w:r>
        <w:t>12.3 For Accessibility Auditors</w:t>
      </w:r>
    </w:p>
    <w:p>
      <w:r>
        <w:t>Auditors can quickly check specific color combinations flagged in automated accessibility scans. The tool provides precise ratio values and maps them to specific WCAG 2.1 success criteria (1.4.3 for AA, 1.4.6 for AAA). The color blindness simulation helps identify issues that ratio-based checks alone cannot detect.</w:t>
      </w:r>
    </w:p>
    <w:p>
      <w:pPr>
        <w:pStyle w:val="Heading2"/>
      </w:pPr>
      <w:r>
        <w:t>12.4 Key Use Cases</w:t>
      </w:r>
    </w:p>
    <w:p>
      <w:pPr>
        <w:pStyle w:val="ListBullet"/>
      </w:pPr>
      <w:r>
        <w:t>Testing button text against button background colors</w:t>
      </w:r>
    </w:p>
    <w:p>
      <w:pPr>
        <w:pStyle w:val="ListBullet"/>
      </w:pPr>
      <w:r>
        <w:t>Validating link colors against page backgrounds</w:t>
      </w:r>
    </w:p>
    <w:p>
      <w:pPr>
        <w:pStyle w:val="ListBullet"/>
      </w:pPr>
      <w:r>
        <w:t>Checking placeholder text visibility in form inputs</w:t>
      </w:r>
    </w:p>
    <w:p>
      <w:pPr>
        <w:pStyle w:val="ListBullet"/>
      </w:pPr>
      <w:r>
        <w:t>Ensuring error/success message colors are readable</w:t>
      </w:r>
    </w:p>
    <w:p>
      <w:pPr>
        <w:pStyle w:val="ListBullet"/>
      </w:pPr>
      <w:r>
        <w:t>Verifying that navigation text is accessible on header backgrounds</w:t>
      </w:r>
    </w:p>
    <w:p>
      <w:pPr>
        <w:pStyle w:val="ListBullet"/>
      </w:pPr>
      <w:r>
        <w:t>Testing dark mode color schemes for adequate contrast</w:t>
      </w:r>
    </w:p>
    <w:p>
      <w:pPr>
        <w:pStyle w:val="ListBullet"/>
      </w:pPr>
      <w:r>
        <w:t>Generating accessible color alternatives from brand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