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160"/>
        <w:jc w:val="center"/>
      </w:pPr>
      <w:r>
        <w:rPr>
          <w:rFonts w:ascii="Calibri" w:hAnsi="Calibri" w:eastAsia="Microsoft YaHei"/>
          <w:b/>
          <w:color w:val="1F4D78"/>
          <w:sz w:val="50"/>
        </w:rPr>
        <w:t>上行宝（SXB）项目解决方案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color w:val="505050"/>
          <w:sz w:val="28"/>
        </w:rPr>
        <w:t>面向成人考证的刷题驱动型全链路学习平台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4896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文档属性</w:t>
            </w:r>
          </w:p>
        </w:tc>
        <w:tc>
          <w:tcPr>
            <w:tcW w:type="dxa" w:w="4896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文档用途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项目架构与产品方案讨论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首个考试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初级社会工作师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首期形态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微信小程序 + H5 + 管理后台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方案状态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已确认需求与待讨论事项汇总</w:t>
            </w:r>
          </w:p>
        </w:tc>
      </w:tr>
    </w:tbl>
    <w:p>
      <w:pPr>
        <w:spacing w:after="20"/>
      </w:pPr>
    </w:p>
    <w:p>
      <w:pPr>
        <w:spacing w:before="80" w:after="140"/>
      </w:pPr>
      <w:r>
        <w:rPr>
          <w:rFonts w:ascii="Calibri" w:hAnsi="Calibri" w:eastAsia="Microsoft YaHei"/>
          <w:b/>
          <w:color w:val="7A5A00"/>
          <w:sz w:val="21"/>
        </w:rPr>
        <w:t>阅读说明：</w:t>
      </w:r>
      <w:r>
        <w:rPr>
          <w:rFonts w:ascii="Calibri" w:hAnsi="Calibri" w:eastAsia="Microsoft YaHei"/>
          <w:b w:val="0"/>
          <w:sz w:val="21"/>
        </w:rPr>
        <w:t>已确认内容按当前需求执行；待讨论内容只做架构预留，不代表一期必须开发。</w:t>
      </w:r>
    </w:p>
    <w:p>
      <w:pPr>
        <w:pStyle w:val="Heading1"/>
      </w:pPr>
      <w:r>
        <w:t>一、项目概述</w:t>
      </w:r>
    </w:p>
    <w:p>
      <w:r>
        <w:t>上行宝是面向成人考证用户的刷题驱动型学习平台。平台围绕考试知识体系组织历年真题、课程、笔记、收藏、错题和挖孔背题，为用户提供从了解考试、建立知识框架、章节练习到考前巩固的完整学习路径。</w:t>
      </w:r>
    </w:p>
    <w:p>
      <w:pPr>
        <w:pStyle w:val="Heading2"/>
      </w:pPr>
      <w:r>
        <w:t>1.1 产品定位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以刷题为核心入口，以知识点为组织单元，以学习进度和正确率为主要反馈。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每个考试拥有独立内容空间和独立购买权益。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一期不做复杂千人千面推荐，用户仅在当前考试上下文中学习。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首期以初级社会工作师验证内容模型和学习链路，后续通过配置扩展其他考试。</w:t>
      </w:r>
    </w:p>
    <w:p>
      <w:pPr>
        <w:pStyle w:val="Heading2"/>
      </w:pPr>
      <w:r>
        <w:t>1.2 首期目标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4896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4896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范围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用户端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微信小程序、H5；登录、考试切换、学习、刷题、权益、文章/公告、广告、学习计划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后台端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考试内容、知识点、题库、课程资源、文章公告、广告、用户、订单权益、角色权限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核心闭环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购买/体验 → 进入考试 → 制定计划 → 章节刷题 → 错题/收藏/笔记 → 挖孔背题 → 学习报告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后续扩展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PC、App、模拟考试、手动输入式挖孔、更多题型及更复杂 AI 能力</w:t>
            </w:r>
          </w:p>
        </w:tc>
      </w:tr>
    </w:tbl>
    <w:p>
      <w:pPr>
        <w:spacing w:after="20"/>
      </w:pPr>
    </w:p>
    <w:p>
      <w:pPr>
        <w:pStyle w:val="Heading1"/>
      </w:pPr>
      <w:r>
        <w:t>二、已确认的业务边界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4896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主题</w:t>
            </w:r>
          </w:p>
        </w:tc>
        <w:tc>
          <w:tcPr>
            <w:tcW w:type="dxa" w:w="4896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已确认规则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考试与权益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用户可以同时购买多个考试；同一考试权益有效期内不可重复购买。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当前考试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当前考试界面只显示当前考试内容；首页和“我的”提供切换考试入口，消息中心除外。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考试名称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考试名称直接使用“初级社会工作师”等，不把年份写进考试名称。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服务期限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购买权益只能使用到当年考试结束；高级版、专业版到期后自动降级为基础版。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后台升级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工作人员可在后台人工升级用户权益，前端暂不提供升级流程。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题库年份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历年真题年份是题目筛选标签，不是知识结构层级，也不代表用户购买去年的考试。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版本等级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基础版、高级版、专业版先预留权益模型，具体差异待运营提供。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体验包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预留 1 元 12 小时基础版体验包。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题库来源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题库由后台工作人员导入，已有版权。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登录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支持手机号/短信验证码登录和微信授权登录；密码字段预留，首期前端不开放密码功能。</w:t>
            </w:r>
          </w:p>
        </w:tc>
      </w:tr>
    </w:tbl>
    <w:p>
      <w:pPr>
        <w:spacing w:after="20"/>
      </w:pPr>
    </w:p>
    <w:p>
      <w:pPr>
        <w:pStyle w:val="Heading1"/>
      </w:pPr>
      <w:r>
        <w:t>三、产品信息架构</w:t>
      </w:r>
    </w:p>
    <w:p>
      <w:pPr>
        <w:pStyle w:val="Heading2"/>
      </w:pPr>
      <w:r>
        <w:t>3.1 用户端导航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4896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入口</w:t>
            </w:r>
          </w:p>
        </w:tc>
        <w:tc>
          <w:tcPr>
            <w:tcW w:type="dxa" w:w="4896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主要内容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首页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当前考试、倒计时、每日学习计划、今日题量、公告、广告、继续学习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学习/刷题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科目、章、节、知识点、章节练习、历年真题筛选、收藏题、错题本、挖孔背题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课程/知识内容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视频、音频、图文课程；知识点解析及关联入口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消息中心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系统通知、订单通知、考试相关消息；不受当前考试内容展示限制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18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我的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5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当前考试切换、考试权益、学习报告、学习笔记、收藏、错题本、订单与账户</w:t>
            </w:r>
          </w:p>
        </w:tc>
      </w:tr>
    </w:tbl>
    <w:p>
      <w:pPr>
        <w:spacing w:after="20"/>
      </w:pPr>
    </w:p>
    <w:p>
      <w:pPr>
        <w:pStyle w:val="Heading2"/>
      </w:pPr>
      <w:r>
        <w:t>3.2 知识结构</w:t>
      </w:r>
    </w:p>
    <w:p>
      <w:pPr>
        <w:spacing w:before="80" w:after="140"/>
      </w:pPr>
      <w:r>
        <w:rPr>
          <w:rFonts w:ascii="Calibri" w:hAnsi="Calibri" w:eastAsia="Microsoft YaHei"/>
          <w:b/>
          <w:color w:val="7A5A00"/>
          <w:sz w:val="21"/>
        </w:rPr>
        <w:t>统一知识结构：</w:t>
      </w:r>
      <w:r>
        <w:rPr>
          <w:rFonts w:ascii="Calibri" w:hAnsi="Calibri" w:eastAsia="Microsoft YaHei"/>
          <w:b w:val="0"/>
          <w:sz w:val="21"/>
        </w:rPr>
        <w:t>考试类别 → 考试 → 科目 → 章 → 节 → 知识点。年份不放入知识树，作为题库标签和计划筛选条件。</w:t>
      </w:r>
    </w:p>
    <w:p>
      <w:r>
        <w:t>初级社会工作师首期配置两科：社会工作综合能力（初级）、社会工作实务（初级）。具体教材版本、大纲变化和考试时间由后台配置，并以当年官方信息为准。</w:t>
      </w:r>
    </w:p>
    <w:p>
      <w:pPr>
        <w:pStyle w:val="Heading1"/>
      </w:pPr>
      <w:r>
        <w:t>四、刷题与内容体系</w:t>
      </w:r>
    </w:p>
    <w:p>
      <w:pPr>
        <w:pStyle w:val="Heading2"/>
      </w:pPr>
      <w:r>
        <w:t>4.1 初级社会工作师一期题型</w:t>
      </w:r>
    </w:p>
    <w:p>
      <w:r>
        <w:t>一期重点支持单项选择题和多项选择题。旧需求文档中的 A1/A2、A3/A4、配伍题、主观题等属于未来跨考试扩展预留，不直接纳入初级社会工作师一期。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4896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题型</w:t>
            </w:r>
          </w:p>
        </w:tc>
        <w:tc>
          <w:tcPr>
            <w:tcW w:type="dxa" w:w="4896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一期规则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单项选择题</w:t>
            </w:r>
          </w:p>
        </w:tc>
        <w:tc>
          <w:tcPr>
            <w:tcW w:type="dxa" w:w="7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单题单选；提交后判定正误并展示总体解析。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多项选择题</w:t>
            </w:r>
          </w:p>
        </w:tc>
        <w:tc>
          <w:tcPr>
            <w:tcW w:type="dxa" w:w="7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支持多选答案；计分规则按初级社工考试要求维护。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挖孔背题</w:t>
            </w:r>
          </w:p>
        </w:tc>
        <w:tc>
          <w:tcPr>
            <w:tcW w:type="dxa" w:w="7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一期只做点击选项；不做手动输入。</w:t>
            </w:r>
          </w:p>
        </w:tc>
      </w:tr>
    </w:tbl>
    <w:p>
      <w:pPr>
        <w:spacing w:after="20"/>
      </w:pPr>
    </w:p>
    <w:p>
      <w:pPr>
        <w:pStyle w:val="Heading2"/>
      </w:pPr>
      <w:r>
        <w:t>4.2 题目字段与关联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题干、选项、标准答案、题型、总体解析。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关联一个主知识点，并可关联多个知识点。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关联所属考试、科目、章、节、知识点。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真题年份作为独立标签，用于筛选和学习计划。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支持收藏、错题本、作答记录、学习笔记入口。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题目由后台工作人员导入，支持草稿、上线、下线和导入错误反馈。</w:t>
      </w:r>
    </w:p>
    <w:p>
      <w:pPr>
        <w:pStyle w:val="Heading2"/>
      </w:pPr>
      <w:r>
        <w:t>4.3 题目页面交互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用户提交答案后立即显示正确/错误、标准答案和总体解析。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解析页提供知识点、课程、笔记入口。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用户可以收藏题目；答错题自动进入错题本。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用户可从章节、年份、收藏题、错题本等入口开始练习。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刷题完成状态按题目作答记录计算，并用于学习计划和报告。</w:t>
      </w:r>
    </w:p>
    <w:p>
      <w:pPr>
        <w:pStyle w:val="Heading1"/>
      </w:pPr>
      <w:r>
        <w:t>五、复习全链路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2900"/>
        <w:gridCol w:w="4260"/>
      </w:tblGrid>
      <w:tr>
        <w:tc>
          <w:tcPr>
            <w:tcW w:type="dxa" w:w="3264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3264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900" w:type="dxa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3264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260" w:type="dxa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平台能力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第 0 轮：认识考试</w:t>
            </w:r>
          </w:p>
        </w:tc>
        <w:tc>
          <w:tcPr>
            <w:tcW w:type="dxa" w:w="29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9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了解考试科目和知识结构</w:t>
            </w:r>
          </w:p>
        </w:tc>
        <w:tc>
          <w:tcPr>
            <w:tcW w:type="dxa" w:w="42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2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考试说明、知识地图、考试时间展示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第 1 轮：建立框架</w:t>
            </w:r>
          </w:p>
        </w:tc>
        <w:tc>
          <w:tcPr>
            <w:tcW w:type="dxa" w:w="29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9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按科目、章、节学习并完成章节练习</w:t>
            </w:r>
          </w:p>
        </w:tc>
        <w:tc>
          <w:tcPr>
            <w:tcW w:type="dxa" w:w="42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2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视频/音频/图文课程、知识点内容、章节刷题、笔记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第 2 轮：强化纠错</w:t>
            </w:r>
          </w:p>
        </w:tc>
        <w:tc>
          <w:tcPr>
            <w:tcW w:type="dxa" w:w="29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9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围绕错题和薄弱知识点复习</w:t>
            </w:r>
          </w:p>
        </w:tc>
        <w:tc>
          <w:tcPr>
            <w:tcW w:type="dxa" w:w="42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2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错题本、收藏题、专项刷题、重点知识图谱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第 3 轮：冲刺巩固</w:t>
            </w:r>
          </w:p>
        </w:tc>
        <w:tc>
          <w:tcPr>
            <w:tcW w:type="dxa" w:w="29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9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快速回顾高频知识点</w:t>
            </w:r>
          </w:p>
        </w:tc>
        <w:tc>
          <w:tcPr>
            <w:tcW w:type="dxa" w:w="42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2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点击式挖孔背题、重点内容复习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全程能力</w:t>
            </w:r>
          </w:p>
        </w:tc>
        <w:tc>
          <w:tcPr>
            <w:tcW w:type="dxa" w:w="29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9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让用户知道下一步做什么</w:t>
            </w:r>
          </w:p>
        </w:tc>
        <w:tc>
          <w:tcPr>
            <w:tcW w:type="dxa" w:w="42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2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首页学习计划、进度、今日剩余题量、学习报告</w:t>
            </w:r>
          </w:p>
        </w:tc>
      </w:tr>
    </w:tbl>
    <w:p>
      <w:pPr>
        <w:spacing w:after="20"/>
      </w:pPr>
    </w:p>
    <w:p>
      <w:r>
        <w:t>第 0 至第 3 轮是学习路径设计，不要求用户按固定时间完成，系统以用户自定义计划和实际完成情况推进。</w:t>
      </w:r>
    </w:p>
    <w:p>
      <w:pPr>
        <w:pStyle w:val="Heading1"/>
      </w:pPr>
      <w:r>
        <w:t>六、每日学习计划</w:t>
      </w:r>
    </w:p>
    <w:p>
      <w:r>
        <w:t>用户可以为当前考试设置每日学习计划。默认全选，用户可以调整题目来源。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选择真题年份。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选择科目。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选择错题本内容。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选择收藏内容。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系统根据计划总题量和距离考试天数计算每日最低题量。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计划显示在首页，展示今日已完成、今日剩余、每日最低完成量和总体进度。</w:t>
      </w:r>
    </w:p>
    <w:p>
      <w:pPr>
        <w:spacing w:before="80" w:after="140"/>
      </w:pPr>
      <w:r>
        <w:rPr>
          <w:rFonts w:ascii="Calibri" w:hAnsi="Calibri" w:eastAsia="Microsoft YaHei"/>
          <w:b/>
          <w:color w:val="7A5A00"/>
          <w:sz w:val="21"/>
        </w:rPr>
        <w:t>建议计算方式：</w:t>
      </w:r>
      <w:r>
        <w:rPr>
          <w:rFonts w:ascii="Calibri" w:hAnsi="Calibri" w:eastAsia="Microsoft YaHei"/>
          <w:b w:val="0"/>
          <w:sz w:val="21"/>
        </w:rPr>
        <w:t>每日最低题量 = 向上取整（计划总题量 ÷ 距离考试天数）。</w:t>
      </w:r>
    </w:p>
    <w:p>
      <w:r>
        <w:t>建议一期一个计划绑定一个考试，不把多个考试混在同一计划中；用户可在不同考试下分别创建计划。</w:t>
      </w:r>
    </w:p>
    <w:p>
      <w:pPr>
        <w:pStyle w:val="Heading1"/>
      </w:pPr>
      <w:r>
        <w:t>七、学习报告与 AI 分析</w:t>
      </w:r>
    </w:p>
    <w:p>
      <w:pPr>
        <w:pStyle w:val="Heading2"/>
      </w:pPr>
      <w:r>
        <w:t>7.1 已确认规则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完成整个节、章或科目的全部题目后才生成对应报告。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用户退出刷题界面时弹出学习报告。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完成一个节时生成节报告；章和科目在自身全部完成后生成报告。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后续重新刷题导致掌握程度更新时，生成新的报告，不覆盖历史报告。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“我的”页面提供学习报告入口，可查看各科目、章、节的历史报告。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管理员从后台上传多张报告封面图，用户分享时选择封面。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模拟考试报告纳入待讨论项。</w:t>
      </w:r>
    </w:p>
    <w:p>
      <w:pPr>
        <w:pStyle w:val="Heading2"/>
      </w:pPr>
      <w:r>
        <w:t>7.2 报告内容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4896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报告部分</w:t>
            </w:r>
          </w:p>
        </w:tc>
        <w:tc>
          <w:tcPr>
            <w:tcW w:type="dxa" w:w="4896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学习统计</w:t>
            </w:r>
          </w:p>
        </w:tc>
        <w:tc>
          <w:tcPr>
            <w:tcW w:type="dxa" w:w="7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完成题数、正确题数、正确率、用时、完成日期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知识点分析</w:t>
            </w:r>
          </w:p>
        </w:tc>
        <w:tc>
          <w:tcPr>
            <w:tcW w:type="dxa" w:w="7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各知识点正确率、已掌握知识点、薄弱知识点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错题分析</w:t>
            </w:r>
          </w:p>
        </w:tc>
        <w:tc>
          <w:tcPr>
            <w:tcW w:type="dxa" w:w="7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错题数量、错题入口、重点复习知识点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学习建议</w:t>
            </w:r>
          </w:p>
        </w:tc>
        <w:tc>
          <w:tcPr>
            <w:tcW w:type="dxa" w:w="7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下一步课程、知识点和练习建议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分享内容</w:t>
            </w:r>
          </w:p>
        </w:tc>
        <w:tc>
          <w:tcPr>
            <w:tcW w:type="dxa" w:w="7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用户选择封面图后生成分享卡片；隐私字段需另行确认</w:t>
            </w:r>
          </w:p>
        </w:tc>
      </w:tr>
    </w:tbl>
    <w:p>
      <w:pPr>
        <w:spacing w:after="20"/>
      </w:pPr>
    </w:p>
    <w:p>
      <w:pPr>
        <w:pStyle w:val="Heading2"/>
      </w:pPr>
      <w:r>
        <w:t>7.3 AI 调用方案</w:t>
      </w:r>
    </w:p>
    <w:p>
      <w:r>
        <w:t>系统先计算固定统计数据，再将结构化统计结果提交 DeepSeek 生成分析文字。报告保存原始统计数据、模型版本、提示词版本和 AI 返回内容，保证历史报告可追溯。AI 服务异常时仍展示固定统计数据，并显示分析暂不可用。</w:t>
      </w:r>
    </w:p>
    <w:p>
      <w:pPr>
        <w:pStyle w:val="Heading1"/>
      </w:pPr>
      <w:r>
        <w:t>八、广告、文章与公告</w:t>
      </w:r>
    </w:p>
    <w:p>
      <w:pPr>
        <w:pStyle w:val="Heading2"/>
      </w:pPr>
      <w:r>
        <w:t>8.1 广告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后台上传广告图片或视频。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创建广告时必须选择一个考试，实现考试隔离。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选择投放端：H5、小程序；未来增加 App。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选择广告位：首页、学习页、考试首页等。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支持内部页面、课程、文章、商品购买页和外部 H5 链接。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支持开始时间、结束时间、排序、上下线。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一期不做曝光量和点击量统计。</w:t>
      </w:r>
    </w:p>
    <w:p>
      <w:pPr>
        <w:pStyle w:val="Heading2"/>
      </w:pPr>
      <w:r>
        <w:t>8.2 文章与公告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文章类型包括政策、考试须知、公告、学习资料。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文章支持富文本、图片、音频、视频和附件。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公告必须关联考试；当前考试只显示当前考试公告。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文章和公告均支持置顶。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展示形式支持普通列表、弹窗、公告条。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全站文章可作为公共内容，但考试公告必须进行考试隔离。</w:t>
      </w:r>
    </w:p>
    <w:p>
      <w:pPr>
        <w:pStyle w:val="Heading1"/>
      </w:pPr>
      <w:r>
        <w:t>九、权益、订单与支付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每个考试独立购买权益；有效期内同一考试不可重复购买。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产品等级基础版、高级版、专业版先做成可配置权益，不提前写死差异。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权益到考试结束日自动处理；高级版和专业版自动降级为基础版。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后台工作人员可以人工升级用户权益，记录操作人、时间、原因和有效期。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H5 支持支付宝手机网站支付；小程序支持微信支付。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订单必须经过支付回调验签后发放权益，并支持幂等、退款和异常状态。</w:t>
      </w:r>
    </w:p>
    <w:p>
      <w:pPr>
        <w:pStyle w:val="Heading1"/>
      </w:pPr>
      <w:r>
        <w:t>十、后台管理方案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4896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4896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一期职责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考试与知识结构</w:t>
            </w:r>
          </w:p>
        </w:tc>
        <w:tc>
          <w:tcPr>
            <w:tcW w:type="dxa" w:w="7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考试、科目、章、节、知识点的配置和排序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题库管理</w:t>
            </w:r>
          </w:p>
        </w:tc>
        <w:tc>
          <w:tcPr>
            <w:tcW w:type="dxa" w:w="7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固定题型题目录入、批量导入、解析、年份标签、知识点挂载、上下线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课程资源</w:t>
            </w:r>
          </w:p>
        </w:tc>
        <w:tc>
          <w:tcPr>
            <w:tcW w:type="dxa" w:w="7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视频、音频、图文课程及知识点关联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笔记与知识内容</w:t>
            </w:r>
          </w:p>
        </w:tc>
        <w:tc>
          <w:tcPr>
            <w:tcW w:type="dxa" w:w="7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官方知识点内容、课程关联、用户笔记入口配置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文章公告</w:t>
            </w:r>
          </w:p>
        </w:tc>
        <w:tc>
          <w:tcPr>
            <w:tcW w:type="dxa" w:w="7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文章、考试公告、置顶、弹窗、公告条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广告管理</w:t>
            </w:r>
          </w:p>
        </w:tc>
        <w:tc>
          <w:tcPr>
            <w:tcW w:type="dxa" w:w="7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考试隔离投放、素材、广告位、跳转、时间和上下线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用户与权益</w:t>
            </w:r>
          </w:p>
        </w:tc>
        <w:tc>
          <w:tcPr>
            <w:tcW w:type="dxa" w:w="7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账户、考试权益、到期状态、后台人工升级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订单财务</w:t>
            </w:r>
          </w:p>
        </w:tc>
        <w:tc>
          <w:tcPr>
            <w:tcW w:type="dxa" w:w="7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订单查询、支付宝/微信支付状态、退款记录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角色权限</w:t>
            </w:r>
          </w:p>
        </w:tc>
        <w:tc>
          <w:tcPr>
            <w:tcW w:type="dxa" w:w="7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最高意志、小编、财务等预置角色；自定义角色和功能点授权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操作审计</w:t>
            </w:r>
          </w:p>
        </w:tc>
        <w:tc>
          <w:tcPr>
            <w:tcW w:type="dxa" w:w="7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后台新增、修改、上下线、权益调整和敏感操作日志</w:t>
            </w:r>
          </w:p>
        </w:tc>
      </w:tr>
    </w:tbl>
    <w:p>
      <w:pPr>
        <w:spacing w:after="20"/>
      </w:pPr>
    </w:p>
    <w:p>
      <w:r>
        <w:t>旧需求中的模拟考试、推广大使、积分、广告统计、用户包、人群定向、复杂 AI 监控等内容暂不纳入一期，但后台权限和数据模型可以预留扩展位置。</w:t>
      </w:r>
    </w:p>
    <w:p>
      <w:pPr>
        <w:pStyle w:val="Heading1"/>
      </w:pPr>
      <w:r>
        <w:t>十一、技术架构建议</w:t>
      </w:r>
    </w:p>
    <w:p>
      <w:r>
        <w:t>当前团队主要由产品经理和运营组成，建议采用“单体应用 + 模块化设计”，减少部署和维护复杂度，避免一期拆分微服务。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4896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层次</w:t>
            </w:r>
          </w:p>
        </w:tc>
        <w:tc>
          <w:tcPr>
            <w:tcW w:type="dxa" w:w="4896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建议方案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用户端</w:t>
            </w:r>
          </w:p>
        </w:tc>
        <w:tc>
          <w:tcPr>
            <w:tcW w:type="dxa" w:w="7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uni-app：微信小程序、H5 共用主要页面与业务代码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后台端</w:t>
            </w:r>
          </w:p>
        </w:tc>
        <w:tc>
          <w:tcPr>
            <w:tcW w:type="dxa" w:w="7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Vue 3 + Element Plus，面向小编、财务和最高意志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7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TypeScript + NestJS，统一 API、鉴权、业务模块和支付回调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数据库</w:t>
            </w:r>
          </w:p>
        </w:tc>
        <w:tc>
          <w:tcPr>
            <w:tcW w:type="dxa" w:w="7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MySQL，保存用户、考试、题目、知识点、作答、订单、权益和报告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缓存与任务</w:t>
            </w:r>
          </w:p>
        </w:tc>
        <w:tc>
          <w:tcPr>
            <w:tcW w:type="dxa" w:w="7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Redis，用于短信验证码、缓存、报告异步任务、支付重试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媒体资源</w:t>
            </w:r>
          </w:p>
        </w:tc>
        <w:tc>
          <w:tcPr>
            <w:tcW w:type="dxa" w:w="7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对象存储 + CDN，保存视频、音频、图片和报告封面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部署</w:t>
            </w:r>
          </w:p>
        </w:tc>
        <w:tc>
          <w:tcPr>
            <w:tcW w:type="dxa" w:w="7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Docker 部署到独立服务器，区分开发、测试、生产环境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AI 服务</w:t>
            </w:r>
          </w:p>
        </w:tc>
        <w:tc>
          <w:tcPr>
            <w:tcW w:type="dxa" w:w="7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71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DeepSeek API，后端统一调用，记录模型和提示词版本</w:t>
            </w:r>
          </w:p>
        </w:tc>
      </w:tr>
    </w:tbl>
    <w:p>
      <w:pPr>
        <w:spacing w:after="20"/>
      </w:pPr>
    </w:p>
    <w:p>
      <w:pPr>
        <w:pStyle w:val="Heading2"/>
      </w:pPr>
      <w:r>
        <w:t>11.1 后端模块边界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身份与用户模块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考试与知识结构模块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题库与作答模块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课程与媒体模块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笔记、收藏、错题模块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学习计划与进度模块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学习报告与 AI 模块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订单与权益模块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文章公告与广告模块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后台角色权限与审计模块</w:t>
      </w:r>
    </w:p>
    <w:p>
      <w:pPr>
        <w:pStyle w:val="Heading2"/>
      </w:pPr>
      <w:r>
        <w:t>11.2 关键架构原则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考试内容和用户权益分离：同一考试内容可以被不同等级权益控制。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考试年份只作为题目标签，不进入知识树。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题型一期固定，但题目数据结构保留未来扩展能力。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用户端所有学习接口必须带当前考试上下文。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所有后台内容支持草稿、发布、下线和操作记录。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AI 失败不影响基础学习和统计功能。</w:t>
      </w:r>
    </w:p>
    <w:p>
      <w:pPr>
        <w:pStyle w:val="Heading1"/>
      </w:pPr>
      <w:r>
        <w:t>十二、一期范围建议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896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680" w:type="dxa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纳入一期</w:t>
            </w:r>
          </w:p>
        </w:tc>
        <w:tc>
          <w:tcPr>
            <w:tcW w:type="dxa" w:w="4896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680" w:type="dxa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暂不纳入一期</w:t>
            </w:r>
          </w:p>
        </w:tc>
      </w:tr>
      <w:tr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68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手机号/短信登录、微信授权登录</w:t>
            </w:r>
          </w:p>
        </w:tc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68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模拟考试</w:t>
            </w:r>
          </w:p>
        </w:tc>
      </w:tr>
      <w:tr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68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考试切换和当前考试隔离</w:t>
            </w:r>
          </w:p>
        </w:tc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68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手动输入式挖孔背题</w:t>
            </w:r>
          </w:p>
        </w:tc>
      </w:tr>
      <w:tr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68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知识结构和知识点内容</w:t>
            </w:r>
          </w:p>
        </w:tc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68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自定义题型编辑器</w:t>
            </w:r>
          </w:p>
        </w:tc>
      </w:tr>
      <w:tr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68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单选题、多选题和总体解析</w:t>
            </w:r>
          </w:p>
        </w:tc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68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复杂掌握度算法</w:t>
            </w:r>
          </w:p>
        </w:tc>
      </w:tr>
      <w:tr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68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视频、音频、图文课程</w:t>
            </w:r>
          </w:p>
        </w:tc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68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广告曝光/点击统计</w:t>
            </w:r>
          </w:p>
        </w:tc>
      </w:tr>
      <w:tr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68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刷题、收藏、错题本、笔记</w:t>
            </w:r>
          </w:p>
        </w:tc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68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推广大使、积分、用户包、广告定向</w:t>
            </w:r>
          </w:p>
        </w:tc>
      </w:tr>
      <w:tr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68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点击式挖孔背题</w:t>
            </w:r>
          </w:p>
        </w:tc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68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复杂 AI 自动出题/自动解析</w:t>
            </w:r>
          </w:p>
        </w:tc>
      </w:tr>
      <w:tr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68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每日学习计划</w:t>
            </w:r>
          </w:p>
        </w:tc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68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PC、App</w:t>
            </w:r>
          </w:p>
        </w:tc>
      </w:tr>
      <w:tr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68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科目/章/节学习报告与 DeepSeek 分析</w:t>
            </w:r>
          </w:p>
        </w:tc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68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模拟考试相关报告</w:t>
            </w:r>
          </w:p>
        </w:tc>
      </w:tr>
    </w:tbl>
    <w:p>
      <w:pPr>
        <w:spacing w:after="20"/>
      </w:pPr>
    </w:p>
    <w:p>
      <w:pPr>
        <w:pStyle w:val="Heading1"/>
      </w:pPr>
      <w:r>
        <w:t>十三、待讨论事项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2200"/>
        <w:gridCol w:w="4960"/>
      </w:tblGrid>
      <w:tr>
        <w:tc>
          <w:tcPr>
            <w:tcW w:type="dxa" w:w="3264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事项</w:t>
            </w:r>
          </w:p>
        </w:tc>
        <w:tc>
          <w:tcPr>
            <w:tcW w:type="dxa" w:w="3264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当前状态</w:t>
            </w:r>
          </w:p>
        </w:tc>
        <w:tc>
          <w:tcPr>
            <w:tcW w:type="dxa" w:w="3264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960" w:type="dxa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需要讨论的决策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版本权益差异</w:t>
            </w:r>
          </w:p>
        </w:tc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待运营提供</w:t>
            </w:r>
          </w:p>
        </w:tc>
        <w:tc>
          <w:tcPr>
            <w:tcW w:type="dxa" w:w="49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9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基础版、高级版、专业版具体功能和价格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DeepSeek 报告生成</w:t>
            </w:r>
          </w:p>
        </w:tc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待确认</w:t>
            </w:r>
          </w:p>
        </w:tc>
        <w:tc>
          <w:tcPr>
            <w:tcW w:type="dxa" w:w="49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9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每次重新生成、同一轮只生成一次，还是允许人工重新生成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AI 降级策略</w:t>
            </w:r>
          </w:p>
        </w:tc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待确认</w:t>
            </w:r>
          </w:p>
        </w:tc>
        <w:tc>
          <w:tcPr>
            <w:tcW w:type="dxa" w:w="49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9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AI 不可用时是否只展示固定统计数据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报告分享隐私</w:t>
            </w:r>
          </w:p>
        </w:tc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待确认</w:t>
            </w:r>
          </w:p>
        </w:tc>
        <w:tc>
          <w:tcPr>
            <w:tcW w:type="dxa" w:w="49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9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是否展示昵称、头像、正确率、掌握等级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模拟考试</w:t>
            </w:r>
          </w:p>
        </w:tc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明确后续讨论</w:t>
            </w:r>
          </w:p>
        </w:tc>
        <w:tc>
          <w:tcPr>
            <w:tcW w:type="dxa" w:w="49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9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题型、组卷、计分、报告是否纳入学习数据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考试结束日</w:t>
            </w:r>
          </w:p>
        </w:tc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需配置</w:t>
            </w:r>
          </w:p>
        </w:tc>
        <w:tc>
          <w:tcPr>
            <w:tcW w:type="dxa" w:w="49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9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后台配置具体日期，还是接入官方日历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公告展示优先级</w:t>
            </w:r>
          </w:p>
        </w:tc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待确认</w:t>
            </w:r>
          </w:p>
        </w:tc>
        <w:tc>
          <w:tcPr>
            <w:tcW w:type="dxa" w:w="49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9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弹窗与公告条是否支持排序、频次和已读状态</w:t>
            </w:r>
          </w:p>
        </w:tc>
      </w:tr>
      <w:tr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计划完成定义</w:t>
            </w:r>
          </w:p>
        </w:tc>
        <w:tc>
          <w:tcPr>
            <w:tcW w:type="dxa" w:w="2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待确认</w:t>
            </w:r>
          </w:p>
        </w:tc>
        <w:tc>
          <w:tcPr>
            <w:tcW w:type="dxa" w:w="49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W w:w="4960" w:type="dxa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是否要求题目全部作答一次，还是达到完成比例</w:t>
            </w:r>
          </w:p>
        </w:tc>
      </w:tr>
    </w:tbl>
    <w:p>
      <w:pPr>
        <w:spacing w:after="20"/>
      </w:pPr>
    </w:p>
    <w:p>
      <w:pPr>
        <w:pStyle w:val="Heading1"/>
      </w:pPr>
      <w:r>
        <w:t>十四、架构结论</w:t>
      </w:r>
    </w:p>
    <w:p>
      <w:r>
        <w:t>上行宝一期应优先建设“考试内容可配置、题目可追溯、学习过程可记录、用户权益可控制”的基础平台。初级社会工作师只是首个内容实例，不应形成独立代码分支。考试、知识点、题目、课程、权益、广告、文章和报告都应通过考试 ID 进行隔离；历年真题年份作为题目标签参与筛选和计划，不参与考试购买。</w:t>
      </w:r>
    </w:p>
    <w:p>
      <w:pPr>
        <w:spacing w:before="80" w:after="140"/>
      </w:pPr>
      <w:r>
        <w:rPr>
          <w:rFonts w:ascii="Calibri" w:hAnsi="Calibri" w:eastAsia="Microsoft YaHei"/>
          <w:b/>
          <w:color w:val="7A5A00"/>
          <w:sz w:val="21"/>
        </w:rPr>
        <w:t>方案定位：</w:t>
      </w:r>
      <w:r>
        <w:rPr>
          <w:rFonts w:ascii="Calibri" w:hAnsi="Calibri" w:eastAsia="Microsoft YaHei"/>
          <w:b w:val="0"/>
          <w:sz w:val="21"/>
        </w:rPr>
        <w:t>这是面向产品和研发讨论的架构方案，不等同于最终 PRD、UI 设计稿或开发排期。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777777"/>
        <w:sz w:val="16"/>
      </w:rPr>
      <w:t>上行宝（SXB） | 2026-08-08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777777"/>
        <w:sz w:val="16"/>
      </w:rPr>
      <w:t>上行宝（SXB）项目解决方案 | 内部讨论稿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