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CellMar>
          <w:top w:w="108" w:type="dxa"/>
          <w:bottom w:w="108" w:type="dxa"/>
        </w:tblCellMar>
        <w:tblLook w:val="04A0" w:firstRow="1" w:lastRow="0" w:firstColumn="1" w:lastColumn="0" w:noHBand="0" w:noVBand="1"/>
      </w:tblPr>
      <w:tblGrid>
        <w:gridCol w:w="4906"/>
        <w:gridCol w:w="4356"/>
        <w:gridCol w:w="4686"/>
      </w:tblGrid>
      <w:tr w:rsidR="002062DF" w14:paraId="51031A19" w14:textId="77777777" w:rsidTr="00337BF5">
        <w:tc>
          <w:tcPr>
            <w:tcW w:w="4906" w:type="dxa"/>
          </w:tcPr>
          <w:p w14:paraId="0550CD3E" w14:textId="6287960B" w:rsidR="002062DF" w:rsidRPr="0053078A" w:rsidRDefault="002062DF">
            <w:pPr>
              <w:rPr>
                <w:rFonts w:ascii="Times New Roman" w:hAnsi="Times New Roman" w:cs="Times New Roman"/>
                <w:b/>
                <w:bCs/>
              </w:rPr>
            </w:pPr>
            <w:r w:rsidRPr="0053078A">
              <w:rPr>
                <w:rFonts w:ascii="Times New Roman" w:hAnsi="Times New Roman" w:cs="Times New Roman"/>
                <w:b/>
                <w:bCs/>
              </w:rPr>
              <w:t>Research Question (RQ)</w:t>
            </w:r>
          </w:p>
        </w:tc>
        <w:tc>
          <w:tcPr>
            <w:tcW w:w="9042" w:type="dxa"/>
            <w:gridSpan w:val="2"/>
          </w:tcPr>
          <w:p w14:paraId="76D0A9C9" w14:textId="77777777" w:rsidR="002062DF" w:rsidRPr="002062DF" w:rsidRDefault="002062DF">
            <w:pPr>
              <w:rPr>
                <w:rFonts w:ascii="Times New Roman" w:hAnsi="Times New Roman" w:cs="Times New Roman"/>
                <w:i/>
                <w:iCs/>
              </w:rPr>
            </w:pPr>
            <w:r w:rsidRPr="002062DF">
              <w:rPr>
                <w:rFonts w:ascii="Times New Roman" w:hAnsi="Times New Roman" w:cs="Times New Roman"/>
                <w:i/>
                <w:iCs/>
              </w:rPr>
              <w:t>T</w:t>
            </w:r>
            <w:r w:rsidRPr="002062DF">
              <w:rPr>
                <w:rFonts w:ascii="Times New Roman" w:hAnsi="Times New Roman" w:cs="Times New Roman"/>
                <w:i/>
                <w:iCs/>
              </w:rPr>
              <w:t>he comfortable public narrative of “aging gracefully” in Singapore only works because it is built upon the invisible foundation of the countless sacrifices</w:t>
            </w:r>
            <w:r w:rsidRPr="002062DF">
              <w:rPr>
                <w:rFonts w:ascii="Times New Roman" w:hAnsi="Times New Roman" w:cs="Times New Roman"/>
                <w:i/>
                <w:iCs/>
              </w:rPr>
              <w:t>.</w:t>
            </w:r>
          </w:p>
          <w:p w14:paraId="4E328D9C" w14:textId="77777777" w:rsidR="002062DF" w:rsidRDefault="002062DF">
            <w:pPr>
              <w:rPr>
                <w:rFonts w:ascii="Times New Roman" w:hAnsi="Times New Roman" w:cs="Times New Roman"/>
              </w:rPr>
            </w:pPr>
          </w:p>
          <w:p w14:paraId="7DF23C60" w14:textId="419862C4" w:rsidR="002062DF" w:rsidRPr="002062DF" w:rsidRDefault="002062DF" w:rsidP="002062DF">
            <w:pPr>
              <w:rPr>
                <w:rFonts w:ascii="Times New Roman" w:hAnsi="Times New Roman" w:cs="Times New Roman"/>
                <w:b/>
                <w:bCs/>
              </w:rPr>
            </w:pPr>
            <w:r w:rsidRPr="002062DF">
              <w:rPr>
                <w:rFonts w:ascii="Times New Roman" w:hAnsi="Times New Roman" w:cs="Times New Roman"/>
                <w:b/>
                <w:bCs/>
              </w:rPr>
              <w:t>If vocation is what allows this harm to go uncounted, what does Singapore’s promise of “ageing</w:t>
            </w:r>
            <w:r w:rsidRPr="002062DF">
              <w:rPr>
                <w:rFonts w:ascii="Times New Roman" w:hAnsi="Times New Roman" w:cs="Times New Roman"/>
                <w:b/>
                <w:bCs/>
              </w:rPr>
              <w:t xml:space="preserve"> </w:t>
            </w:r>
            <w:r w:rsidRPr="002062DF">
              <w:rPr>
                <w:rFonts w:ascii="Times New Roman" w:hAnsi="Times New Roman" w:cs="Times New Roman"/>
                <w:b/>
                <w:bCs/>
              </w:rPr>
              <w:t>gracefully” cost, and who has been quietly conscripted to pay it?</w:t>
            </w:r>
          </w:p>
        </w:tc>
      </w:tr>
      <w:tr w:rsidR="0047311E" w14:paraId="1BC54AA7" w14:textId="77777777" w:rsidTr="00337BF5">
        <w:tc>
          <w:tcPr>
            <w:tcW w:w="4906" w:type="dxa"/>
          </w:tcPr>
          <w:p w14:paraId="5BA76C84" w14:textId="77777777" w:rsidR="0047311E" w:rsidRPr="0053078A" w:rsidRDefault="0047311E">
            <w:pPr>
              <w:rPr>
                <w:rFonts w:ascii="Times New Roman" w:hAnsi="Times New Roman" w:cs="Times New Roman"/>
                <w:b/>
                <w:bCs/>
              </w:rPr>
            </w:pPr>
            <w:r w:rsidRPr="0053078A">
              <w:rPr>
                <w:rFonts w:ascii="Times New Roman" w:hAnsi="Times New Roman" w:cs="Times New Roman"/>
                <w:b/>
                <w:bCs/>
              </w:rPr>
              <w:t xml:space="preserve">Source’s citation (see APA for more information) </w:t>
            </w:r>
          </w:p>
          <w:p w14:paraId="7F0D0838" w14:textId="0A0B88F2" w:rsidR="0047311E" w:rsidRPr="0047311E" w:rsidRDefault="0047311E">
            <w:pPr>
              <w:rPr>
                <w:rFonts w:ascii="Times New Roman" w:hAnsi="Times New Roman" w:cs="Times New Roman"/>
              </w:rPr>
            </w:pPr>
            <w:r>
              <w:rPr>
                <w:rFonts w:ascii="Times New Roman" w:hAnsi="Times New Roman" w:cs="Times New Roman"/>
              </w:rPr>
              <w:t>Last name/s, First name initial. (DATE). Article title. Journal/newspaper/website. Pages/URL</w:t>
            </w:r>
          </w:p>
        </w:tc>
        <w:tc>
          <w:tcPr>
            <w:tcW w:w="4356" w:type="dxa"/>
          </w:tcPr>
          <w:p w14:paraId="32015610" w14:textId="33A80941" w:rsidR="0047311E" w:rsidRPr="0047311E" w:rsidRDefault="002062DF">
            <w:pPr>
              <w:rPr>
                <w:rFonts w:ascii="Times New Roman" w:hAnsi="Times New Roman" w:cs="Times New Roman"/>
              </w:rPr>
            </w:pPr>
            <w:r w:rsidRPr="002062DF">
              <w:rPr>
                <w:rFonts w:ascii="Times New Roman" w:hAnsi="Times New Roman" w:cs="Times New Roman"/>
              </w:rPr>
              <w:t xml:space="preserve">Teo, Y. Y. (2019). </w:t>
            </w:r>
            <w:r w:rsidRPr="002062DF">
              <w:rPr>
                <w:rFonts w:ascii="Times New Roman" w:hAnsi="Times New Roman" w:cs="Times New Roman"/>
                <w:i/>
                <w:iCs/>
              </w:rPr>
              <w:t>This is what inequality looks like</w:t>
            </w:r>
            <w:r w:rsidRPr="002062DF">
              <w:rPr>
                <w:rFonts w:ascii="Times New Roman" w:hAnsi="Times New Roman" w:cs="Times New Roman"/>
              </w:rPr>
              <w:t xml:space="preserve"> (New ed.). Ethos Books.</w:t>
            </w:r>
          </w:p>
        </w:tc>
        <w:tc>
          <w:tcPr>
            <w:tcW w:w="4686" w:type="dxa"/>
          </w:tcPr>
          <w:p w14:paraId="784F7841" w14:textId="3929A52A" w:rsidR="0047311E" w:rsidRPr="0047311E" w:rsidRDefault="00603096">
            <w:pPr>
              <w:rPr>
                <w:rFonts w:ascii="Times New Roman" w:hAnsi="Times New Roman" w:cs="Times New Roman"/>
              </w:rPr>
            </w:pPr>
            <w:r w:rsidRPr="00603096">
              <w:rPr>
                <w:rFonts w:ascii="Times New Roman" w:hAnsi="Times New Roman" w:cs="Times New Roman"/>
              </w:rPr>
              <w:t>D'Ettorre, G., Pellicani, V., &amp; Ceccarelli, G. (2020). Post-traumatic stress disorder symptoms in healthcare workers: a ten-year systematic review. </w:t>
            </w:r>
            <w:r w:rsidRPr="00603096">
              <w:rPr>
                <w:rFonts w:ascii="Times New Roman" w:hAnsi="Times New Roman" w:cs="Times New Roman"/>
                <w:i/>
                <w:iCs/>
              </w:rPr>
              <w:t>Acta bio-</w:t>
            </w:r>
            <w:proofErr w:type="gramStart"/>
            <w:r w:rsidRPr="00603096">
              <w:rPr>
                <w:rFonts w:ascii="Times New Roman" w:hAnsi="Times New Roman" w:cs="Times New Roman"/>
                <w:i/>
                <w:iCs/>
              </w:rPr>
              <w:t>medica :</w:t>
            </w:r>
            <w:proofErr w:type="gramEnd"/>
            <w:r w:rsidRPr="00603096">
              <w:rPr>
                <w:rFonts w:ascii="Times New Roman" w:hAnsi="Times New Roman" w:cs="Times New Roman"/>
                <w:i/>
                <w:iCs/>
              </w:rPr>
              <w:t xml:space="preserve"> </w:t>
            </w:r>
            <w:proofErr w:type="spellStart"/>
            <w:r w:rsidRPr="00603096">
              <w:rPr>
                <w:rFonts w:ascii="Times New Roman" w:hAnsi="Times New Roman" w:cs="Times New Roman"/>
                <w:i/>
                <w:iCs/>
              </w:rPr>
              <w:t>Atenei</w:t>
            </w:r>
            <w:proofErr w:type="spellEnd"/>
            <w:r w:rsidRPr="00603096">
              <w:rPr>
                <w:rFonts w:ascii="Times New Roman" w:hAnsi="Times New Roman" w:cs="Times New Roman"/>
                <w:i/>
                <w:iCs/>
              </w:rPr>
              <w:t xml:space="preserve"> </w:t>
            </w:r>
            <w:proofErr w:type="spellStart"/>
            <w:r w:rsidRPr="00603096">
              <w:rPr>
                <w:rFonts w:ascii="Times New Roman" w:hAnsi="Times New Roman" w:cs="Times New Roman"/>
                <w:i/>
                <w:iCs/>
              </w:rPr>
              <w:t>Parmensis</w:t>
            </w:r>
            <w:proofErr w:type="spellEnd"/>
            <w:r w:rsidRPr="00603096">
              <w:rPr>
                <w:rFonts w:ascii="Times New Roman" w:hAnsi="Times New Roman" w:cs="Times New Roman"/>
              </w:rPr>
              <w:t>, </w:t>
            </w:r>
            <w:r w:rsidRPr="00603096">
              <w:rPr>
                <w:rFonts w:ascii="Times New Roman" w:hAnsi="Times New Roman" w:cs="Times New Roman"/>
                <w:i/>
                <w:iCs/>
              </w:rPr>
              <w:t>91</w:t>
            </w:r>
            <w:r w:rsidRPr="00603096">
              <w:rPr>
                <w:rFonts w:ascii="Times New Roman" w:hAnsi="Times New Roman" w:cs="Times New Roman"/>
              </w:rPr>
              <w:t>(12-S), e2020009. https://doi.org/10.23750/abm.v91i12-S.9459</w:t>
            </w:r>
          </w:p>
        </w:tc>
      </w:tr>
      <w:tr w:rsidR="0047311E" w14:paraId="568FACD5" w14:textId="77777777" w:rsidTr="00337BF5">
        <w:tc>
          <w:tcPr>
            <w:tcW w:w="4906" w:type="dxa"/>
          </w:tcPr>
          <w:p w14:paraId="4D9265D4" w14:textId="77777777" w:rsidR="0047311E" w:rsidRPr="0053078A" w:rsidRDefault="0047311E">
            <w:pPr>
              <w:rPr>
                <w:rFonts w:ascii="Times New Roman" w:hAnsi="Times New Roman" w:cs="Times New Roman"/>
                <w:b/>
                <w:bCs/>
              </w:rPr>
            </w:pPr>
            <w:r w:rsidRPr="0053078A">
              <w:rPr>
                <w:rFonts w:ascii="Times New Roman" w:hAnsi="Times New Roman" w:cs="Times New Roman"/>
                <w:b/>
                <w:bCs/>
              </w:rPr>
              <w:t>Summary of Source (200 words each)</w:t>
            </w:r>
          </w:p>
          <w:p w14:paraId="3989E968" w14:textId="77777777" w:rsidR="0047311E" w:rsidRDefault="0047311E" w:rsidP="0047311E">
            <w:pPr>
              <w:pStyle w:val="ListParagraph"/>
              <w:numPr>
                <w:ilvl w:val="0"/>
                <w:numId w:val="1"/>
              </w:numPr>
              <w:rPr>
                <w:rFonts w:ascii="Times New Roman" w:hAnsi="Times New Roman" w:cs="Times New Roman"/>
              </w:rPr>
            </w:pPr>
            <w:r>
              <w:rPr>
                <w:rFonts w:ascii="Times New Roman" w:hAnsi="Times New Roman" w:cs="Times New Roman"/>
              </w:rPr>
              <w:t>Provide information about the source – type, author, context</w:t>
            </w:r>
          </w:p>
          <w:p w14:paraId="7DD9BA15" w14:textId="77777777" w:rsidR="0047311E" w:rsidRDefault="0047311E" w:rsidP="0047311E">
            <w:pPr>
              <w:pStyle w:val="ListParagraph"/>
              <w:numPr>
                <w:ilvl w:val="0"/>
                <w:numId w:val="1"/>
              </w:numPr>
              <w:rPr>
                <w:rFonts w:ascii="Times New Roman" w:hAnsi="Times New Roman" w:cs="Times New Roman"/>
              </w:rPr>
            </w:pPr>
            <w:r>
              <w:rPr>
                <w:rFonts w:ascii="Times New Roman" w:hAnsi="Times New Roman" w:cs="Times New Roman"/>
              </w:rPr>
              <w:t>Sum up the source’s argument /claim/key ideas</w:t>
            </w:r>
          </w:p>
          <w:p w14:paraId="5D6D4221" w14:textId="77777777" w:rsidR="0047311E" w:rsidRDefault="0047311E" w:rsidP="0047311E">
            <w:pPr>
              <w:pStyle w:val="ListParagraph"/>
              <w:numPr>
                <w:ilvl w:val="0"/>
                <w:numId w:val="1"/>
              </w:numPr>
              <w:rPr>
                <w:rFonts w:ascii="Times New Roman" w:hAnsi="Times New Roman" w:cs="Times New Roman"/>
              </w:rPr>
            </w:pPr>
            <w:r>
              <w:rPr>
                <w:rFonts w:ascii="Times New Roman" w:hAnsi="Times New Roman" w:cs="Times New Roman"/>
              </w:rPr>
              <w:t xml:space="preserve">Paraphrase the most useful and relevant claims </w:t>
            </w:r>
          </w:p>
          <w:p w14:paraId="550BE75A" w14:textId="77777777" w:rsidR="0047311E" w:rsidRDefault="0047311E" w:rsidP="0047311E">
            <w:pPr>
              <w:pStyle w:val="ListParagraph"/>
              <w:numPr>
                <w:ilvl w:val="0"/>
                <w:numId w:val="1"/>
              </w:numPr>
              <w:rPr>
                <w:rFonts w:ascii="Times New Roman" w:hAnsi="Times New Roman" w:cs="Times New Roman"/>
              </w:rPr>
            </w:pPr>
            <w:r>
              <w:rPr>
                <w:rFonts w:ascii="Times New Roman" w:hAnsi="Times New Roman" w:cs="Times New Roman"/>
              </w:rPr>
              <w:t>Recognise a concept/s that is related/ relevant to your topic/RQ and discuss it</w:t>
            </w:r>
          </w:p>
          <w:p w14:paraId="195303E4" w14:textId="072064EB" w:rsidR="0047311E" w:rsidRPr="0047311E" w:rsidRDefault="0047311E" w:rsidP="0047311E">
            <w:pPr>
              <w:pStyle w:val="ListParagraph"/>
              <w:numPr>
                <w:ilvl w:val="0"/>
                <w:numId w:val="1"/>
              </w:numPr>
              <w:rPr>
                <w:rFonts w:ascii="Times New Roman" w:hAnsi="Times New Roman" w:cs="Times New Roman"/>
              </w:rPr>
            </w:pPr>
            <w:r>
              <w:rPr>
                <w:rFonts w:ascii="Times New Roman" w:hAnsi="Times New Roman" w:cs="Times New Roman"/>
              </w:rPr>
              <w:t>Include ONE essential quotation (short phrase or short sentence); make sure to cite the source. After this table, include a screenshot that shows where this quotation is in your source.</w:t>
            </w:r>
          </w:p>
        </w:tc>
        <w:tc>
          <w:tcPr>
            <w:tcW w:w="4356" w:type="dxa"/>
          </w:tcPr>
          <w:p w14:paraId="5B77147B" w14:textId="4BC26873" w:rsidR="0047311E" w:rsidRDefault="00FD480D">
            <w:pPr>
              <w:rPr>
                <w:rFonts w:ascii="Times New Roman" w:hAnsi="Times New Roman" w:cs="Times New Roman"/>
              </w:rPr>
            </w:pPr>
            <w:r>
              <w:rPr>
                <w:rFonts w:ascii="Times New Roman" w:hAnsi="Times New Roman" w:cs="Times New Roman"/>
              </w:rPr>
              <w:t>In her work, Teo</w:t>
            </w:r>
            <w:r w:rsidR="00603096">
              <w:rPr>
                <w:rFonts w:ascii="Times New Roman" w:hAnsi="Times New Roman" w:cs="Times New Roman"/>
              </w:rPr>
              <w:t xml:space="preserve"> (2019)</w:t>
            </w:r>
            <w:r>
              <w:rPr>
                <w:rFonts w:ascii="Times New Roman" w:hAnsi="Times New Roman" w:cs="Times New Roman"/>
              </w:rPr>
              <w:t xml:space="preserve"> Argues that inequality pervades Singapore. </w:t>
            </w:r>
            <w:proofErr w:type="gramStart"/>
            <w:r>
              <w:rPr>
                <w:rFonts w:ascii="Times New Roman" w:hAnsi="Times New Roman" w:cs="Times New Roman"/>
              </w:rPr>
              <w:t>In</w:t>
            </w:r>
            <w:proofErr w:type="gramEnd"/>
            <w:r>
              <w:rPr>
                <w:rFonts w:ascii="Times New Roman" w:hAnsi="Times New Roman" w:cs="Times New Roman"/>
              </w:rPr>
              <w:t xml:space="preserve"> this tiny island, two radically different realities can exist: a developed, cosmopolitan society, as well as a ghettoized “slums” with migrant worker dormitories and rental flats. </w:t>
            </w:r>
          </w:p>
          <w:p w14:paraId="4208EFFD" w14:textId="77777777" w:rsidR="00FD480D" w:rsidRDefault="00FD480D">
            <w:pPr>
              <w:rPr>
                <w:rFonts w:ascii="Times New Roman" w:hAnsi="Times New Roman" w:cs="Times New Roman"/>
              </w:rPr>
            </w:pPr>
          </w:p>
          <w:p w14:paraId="0C7431B6" w14:textId="77777777" w:rsidR="00FD480D" w:rsidRDefault="00FD480D">
            <w:pPr>
              <w:rPr>
                <w:rFonts w:ascii="Times New Roman" w:hAnsi="Times New Roman" w:cs="Times New Roman"/>
              </w:rPr>
            </w:pPr>
            <w:r>
              <w:rPr>
                <w:rFonts w:ascii="Times New Roman" w:hAnsi="Times New Roman" w:cs="Times New Roman"/>
              </w:rPr>
              <w:t xml:space="preserve">Her views, and arguments are grounded in fieldwork, as well as her academic background as a sociologist. Poverty cannot be understood isolated from inequality, wealth, privileges, the state’s involvement in this, meritocracy, as well as the very narratives we have built up and became comfortable with.  </w:t>
            </w:r>
          </w:p>
          <w:p w14:paraId="06E99CAD" w14:textId="77777777" w:rsidR="00FD480D" w:rsidRDefault="00FD480D">
            <w:pPr>
              <w:rPr>
                <w:rFonts w:ascii="Times New Roman" w:hAnsi="Times New Roman" w:cs="Times New Roman"/>
              </w:rPr>
            </w:pPr>
          </w:p>
          <w:p w14:paraId="40449AFC" w14:textId="77777777" w:rsidR="00FD480D" w:rsidRDefault="00FD480D" w:rsidP="00FD480D">
            <w:pPr>
              <w:rPr>
                <w:rFonts w:ascii="Times New Roman" w:hAnsi="Times New Roman" w:cs="Times New Roman"/>
              </w:rPr>
            </w:pPr>
            <w:r>
              <w:rPr>
                <w:rFonts w:ascii="Times New Roman" w:hAnsi="Times New Roman" w:cs="Times New Roman"/>
              </w:rPr>
              <w:t>Teo argues that meritocracy is working the way it is intended: “</w:t>
            </w:r>
            <w:r w:rsidRPr="00FD480D">
              <w:rPr>
                <w:rFonts w:ascii="Times New Roman" w:hAnsi="Times New Roman" w:cs="Times New Roman"/>
                <w:i/>
                <w:iCs/>
              </w:rPr>
              <w:t>c</w:t>
            </w:r>
            <w:r w:rsidRPr="00FD480D">
              <w:rPr>
                <w:rFonts w:ascii="Times New Roman" w:hAnsi="Times New Roman" w:cs="Times New Roman"/>
                <w:i/>
                <w:iCs/>
              </w:rPr>
              <w:t xml:space="preserve">onvincing us that we </w:t>
            </w:r>
            <w:r w:rsidRPr="00FD480D">
              <w:rPr>
                <w:rFonts w:ascii="Times New Roman" w:hAnsi="Times New Roman" w:cs="Times New Roman"/>
                <w:i/>
                <w:iCs/>
              </w:rPr>
              <w:lastRenderedPageBreak/>
              <w:t>all—no matter where we</w:t>
            </w:r>
            <w:r>
              <w:rPr>
                <w:rFonts w:ascii="Times New Roman" w:hAnsi="Times New Roman" w:cs="Times New Roman"/>
                <w:i/>
                <w:iCs/>
              </w:rPr>
              <w:t xml:space="preserve"> </w:t>
            </w:r>
            <w:r w:rsidRPr="00FD480D">
              <w:rPr>
                <w:rFonts w:ascii="Times New Roman" w:hAnsi="Times New Roman" w:cs="Times New Roman"/>
                <w:i/>
                <w:iCs/>
              </w:rPr>
              <w:t>are on the social hierarchy— deserve to be exactly where we are. Those who cannot</w:t>
            </w:r>
            <w:r>
              <w:rPr>
                <w:rFonts w:ascii="Times New Roman" w:hAnsi="Times New Roman" w:cs="Times New Roman"/>
                <w:i/>
                <w:iCs/>
              </w:rPr>
              <w:t xml:space="preserve"> </w:t>
            </w:r>
            <w:r w:rsidRPr="00FD480D">
              <w:rPr>
                <w:rFonts w:ascii="Times New Roman" w:hAnsi="Times New Roman" w:cs="Times New Roman"/>
                <w:i/>
                <w:iCs/>
              </w:rPr>
              <w:t>get their children to have qualities legible as merit pay its price.</w:t>
            </w:r>
            <w:r>
              <w:rPr>
                <w:rFonts w:ascii="Times New Roman" w:hAnsi="Times New Roman" w:cs="Times New Roman"/>
                <w:i/>
                <w:iCs/>
              </w:rPr>
              <w:t xml:space="preserve">” </w:t>
            </w:r>
            <w:r>
              <w:rPr>
                <w:rFonts w:ascii="Times New Roman" w:hAnsi="Times New Roman" w:cs="Times New Roman"/>
              </w:rPr>
              <w:t xml:space="preserve">(Teo, 2019). </w:t>
            </w:r>
          </w:p>
          <w:p w14:paraId="7FC92CBD" w14:textId="77777777" w:rsidR="00FD480D" w:rsidRDefault="00FD480D" w:rsidP="00FD480D">
            <w:pPr>
              <w:rPr>
                <w:rFonts w:ascii="Times New Roman" w:hAnsi="Times New Roman" w:cs="Times New Roman"/>
              </w:rPr>
            </w:pPr>
          </w:p>
          <w:p w14:paraId="5EFFC908" w14:textId="52358304" w:rsidR="00FD480D" w:rsidRDefault="00B65D13" w:rsidP="00FD480D">
            <w:pPr>
              <w:rPr>
                <w:rFonts w:ascii="Times New Roman" w:hAnsi="Times New Roman" w:cs="Times New Roman"/>
              </w:rPr>
            </w:pPr>
            <w:r>
              <w:rPr>
                <w:rFonts w:ascii="Times New Roman" w:hAnsi="Times New Roman" w:cs="Times New Roman"/>
              </w:rPr>
              <w:t>However, caregiving skills do not qualify as “merit”. Healthcare staff, if they aren’t doctors, usually aren’t viewed upon as favourably, and nurses</w:t>
            </w:r>
            <w:r>
              <w:rPr>
                <w:rFonts w:ascii="Times New Roman" w:hAnsi="Times New Roman" w:cs="Times New Roman"/>
              </w:rPr>
              <w:t>–</w:t>
            </w:r>
            <w:r>
              <w:rPr>
                <w:rFonts w:ascii="Times New Roman" w:hAnsi="Times New Roman" w:cs="Times New Roman"/>
              </w:rPr>
              <w:t xml:space="preserve">particularly diploma holders–are viewed as lower status, due to a market-driven meritocracy, and naturally, they too obtain much lower compensation. Singapore has engineered meritocracy and where the low pay and precarity is justified, even though they are considered part of essential services. </w:t>
            </w:r>
          </w:p>
          <w:p w14:paraId="3AFB1792" w14:textId="77777777" w:rsidR="00B65D13" w:rsidRDefault="00B65D13" w:rsidP="00FD480D">
            <w:pPr>
              <w:rPr>
                <w:rFonts w:ascii="Times New Roman" w:hAnsi="Times New Roman" w:cs="Times New Roman"/>
              </w:rPr>
            </w:pPr>
          </w:p>
          <w:p w14:paraId="76266ECE" w14:textId="094AC92A" w:rsidR="00B65D13" w:rsidRPr="00B65D13" w:rsidRDefault="00B65D13" w:rsidP="00FD480D">
            <w:pPr>
              <w:rPr>
                <w:rFonts w:ascii="Times New Roman" w:hAnsi="Times New Roman" w:cs="Times New Roman"/>
                <w:i/>
                <w:iCs/>
              </w:rPr>
            </w:pPr>
            <w:r w:rsidRPr="00B65D13">
              <w:rPr>
                <w:rFonts w:ascii="Times New Roman" w:hAnsi="Times New Roman" w:cs="Times New Roman"/>
                <w:i/>
                <w:iCs/>
              </w:rPr>
              <w:t>(19</w:t>
            </w:r>
            <w:r w:rsidR="00603096">
              <w:rPr>
                <w:rFonts w:ascii="Times New Roman" w:hAnsi="Times New Roman" w:cs="Times New Roman"/>
                <w:i/>
                <w:iCs/>
              </w:rPr>
              <w:t>7</w:t>
            </w:r>
            <w:r w:rsidRPr="00B65D13">
              <w:rPr>
                <w:rFonts w:ascii="Times New Roman" w:hAnsi="Times New Roman" w:cs="Times New Roman"/>
                <w:i/>
                <w:iCs/>
              </w:rPr>
              <w:t xml:space="preserve"> words)</w:t>
            </w:r>
          </w:p>
          <w:p w14:paraId="20C8F2C2" w14:textId="229E10E6" w:rsidR="00FD480D" w:rsidRPr="00FD480D" w:rsidRDefault="00FD480D" w:rsidP="00FD480D">
            <w:pPr>
              <w:rPr>
                <w:rFonts w:ascii="Times New Roman" w:hAnsi="Times New Roman" w:cs="Times New Roman"/>
              </w:rPr>
            </w:pPr>
            <w:r w:rsidRPr="00FD480D">
              <w:rPr>
                <w:rFonts w:ascii="Times New Roman" w:hAnsi="Times New Roman" w:cs="Times New Roman"/>
              </w:rPr>
              <w:drawing>
                <wp:inline distT="0" distB="0" distL="0" distR="0" wp14:anchorId="24FB0D9D" wp14:editId="5FBB17B5">
                  <wp:extent cx="2626240" cy="1485900"/>
                  <wp:effectExtent l="0" t="0" r="3175" b="0"/>
                  <wp:docPr id="190150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1229" name=""/>
                          <pic:cNvPicPr/>
                        </pic:nvPicPr>
                        <pic:blipFill>
                          <a:blip r:embed="rId5"/>
                          <a:stretch>
                            <a:fillRect/>
                          </a:stretch>
                        </pic:blipFill>
                        <pic:spPr>
                          <a:xfrm>
                            <a:off x="0" y="0"/>
                            <a:ext cx="2639895" cy="1493626"/>
                          </a:xfrm>
                          <a:prstGeom prst="rect">
                            <a:avLst/>
                          </a:prstGeom>
                        </pic:spPr>
                      </pic:pic>
                    </a:graphicData>
                  </a:graphic>
                </wp:inline>
              </w:drawing>
            </w:r>
          </w:p>
        </w:tc>
        <w:tc>
          <w:tcPr>
            <w:tcW w:w="4686" w:type="dxa"/>
          </w:tcPr>
          <w:p w14:paraId="10AB9869" w14:textId="5844A1E6" w:rsidR="00D450A9" w:rsidRDefault="00603096">
            <w:pPr>
              <w:rPr>
                <w:rFonts w:ascii="Times New Roman" w:hAnsi="Times New Roman" w:cs="Times New Roman"/>
              </w:rPr>
            </w:pPr>
            <w:proofErr w:type="spellStart"/>
            <w:r w:rsidRPr="00603096">
              <w:rPr>
                <w:rFonts w:ascii="Times New Roman" w:hAnsi="Times New Roman" w:cs="Times New Roman"/>
              </w:rPr>
              <w:lastRenderedPageBreak/>
              <w:t>d’Ettorre</w:t>
            </w:r>
            <w:proofErr w:type="spellEnd"/>
            <w:r w:rsidRPr="00603096">
              <w:rPr>
                <w:rFonts w:ascii="Times New Roman" w:hAnsi="Times New Roman" w:cs="Times New Roman"/>
              </w:rPr>
              <w:t xml:space="preserve">, </w:t>
            </w:r>
            <w:proofErr w:type="spellStart"/>
            <w:r w:rsidRPr="00603096">
              <w:rPr>
                <w:rFonts w:ascii="Times New Roman" w:hAnsi="Times New Roman" w:cs="Times New Roman"/>
              </w:rPr>
              <w:t>Pellicani</w:t>
            </w:r>
            <w:proofErr w:type="spellEnd"/>
            <w:r w:rsidRPr="00603096">
              <w:rPr>
                <w:rFonts w:ascii="Times New Roman" w:hAnsi="Times New Roman" w:cs="Times New Roman"/>
              </w:rPr>
              <w:t xml:space="preserve"> and Ceccarelli (2020) </w:t>
            </w:r>
            <w:r>
              <w:rPr>
                <w:rFonts w:ascii="Times New Roman" w:hAnsi="Times New Roman" w:cs="Times New Roman"/>
              </w:rPr>
              <w:t xml:space="preserve">pens a </w:t>
            </w:r>
            <w:r w:rsidRPr="00603096">
              <w:rPr>
                <w:rFonts w:ascii="Times New Roman" w:hAnsi="Times New Roman" w:cs="Times New Roman"/>
              </w:rPr>
              <w:t xml:space="preserve">peer-reviewed systematic review </w:t>
            </w:r>
            <w:r>
              <w:rPr>
                <w:rFonts w:ascii="Times New Roman" w:hAnsi="Times New Roman" w:cs="Times New Roman"/>
              </w:rPr>
              <w:t xml:space="preserve">in </w:t>
            </w:r>
            <w:r w:rsidRPr="00603096">
              <w:rPr>
                <w:rFonts w:ascii="Times New Roman" w:hAnsi="Times New Roman" w:cs="Times New Roman"/>
              </w:rPr>
              <w:t>the early</w:t>
            </w:r>
            <w:r>
              <w:rPr>
                <w:rFonts w:ascii="Times New Roman" w:hAnsi="Times New Roman" w:cs="Times New Roman"/>
              </w:rPr>
              <w:t xml:space="preserve"> stages of</w:t>
            </w:r>
            <w:r w:rsidRPr="00603096">
              <w:rPr>
                <w:rFonts w:ascii="Times New Roman" w:hAnsi="Times New Roman" w:cs="Times New Roman"/>
              </w:rPr>
              <w:t xml:space="preserve"> COVID-19 pandemic. </w:t>
            </w:r>
            <w:r>
              <w:rPr>
                <w:rFonts w:ascii="Times New Roman" w:hAnsi="Times New Roman" w:cs="Times New Roman"/>
              </w:rPr>
              <w:t>By comparing and reviewing</w:t>
            </w:r>
            <w:r w:rsidRPr="00603096">
              <w:rPr>
                <w:rFonts w:ascii="Times New Roman" w:hAnsi="Times New Roman" w:cs="Times New Roman"/>
              </w:rPr>
              <w:t xml:space="preserve"> 32 studies</w:t>
            </w:r>
            <w:r>
              <w:rPr>
                <w:rFonts w:ascii="Times New Roman" w:hAnsi="Times New Roman" w:cs="Times New Roman"/>
              </w:rPr>
              <w:t xml:space="preserve"> across the decade</w:t>
            </w:r>
            <w:r w:rsidRPr="00603096">
              <w:rPr>
                <w:rFonts w:ascii="Times New Roman" w:hAnsi="Times New Roman" w:cs="Times New Roman"/>
              </w:rPr>
              <w:t xml:space="preserve"> (2010–2020) on post-traumatic stress disorder (PTSD) symptoms among </w:t>
            </w:r>
            <w:r>
              <w:rPr>
                <w:rFonts w:ascii="Times New Roman" w:hAnsi="Times New Roman" w:cs="Times New Roman"/>
              </w:rPr>
              <w:t>healthcare workers</w:t>
            </w:r>
            <w:r w:rsidRPr="00603096">
              <w:rPr>
                <w:rFonts w:ascii="Times New Roman" w:hAnsi="Times New Roman" w:cs="Times New Roman"/>
              </w:rPr>
              <w:t xml:space="preserve">, </w:t>
            </w:r>
            <w:r>
              <w:rPr>
                <w:rFonts w:ascii="Times New Roman" w:hAnsi="Times New Roman" w:cs="Times New Roman"/>
              </w:rPr>
              <w:t xml:space="preserve">they have then </w:t>
            </w:r>
            <w:r w:rsidRPr="00603096">
              <w:rPr>
                <w:rFonts w:ascii="Times New Roman" w:hAnsi="Times New Roman" w:cs="Times New Roman"/>
              </w:rPr>
              <w:t xml:space="preserve">sorted into risk assessment, risk management and occurrence rates. </w:t>
            </w:r>
            <w:r>
              <w:rPr>
                <w:rFonts w:ascii="Times New Roman" w:hAnsi="Times New Roman" w:cs="Times New Roman"/>
              </w:rPr>
              <w:t xml:space="preserve">The authors </w:t>
            </w:r>
            <w:r w:rsidR="00D450A9">
              <w:rPr>
                <w:rFonts w:ascii="Times New Roman" w:hAnsi="Times New Roman" w:cs="Times New Roman"/>
              </w:rPr>
              <w:t>then</w:t>
            </w:r>
            <w:r>
              <w:rPr>
                <w:rFonts w:ascii="Times New Roman" w:hAnsi="Times New Roman" w:cs="Times New Roman"/>
              </w:rPr>
              <w:t xml:space="preserve"> </w:t>
            </w:r>
            <w:r w:rsidRPr="00603096">
              <w:rPr>
                <w:rFonts w:ascii="Times New Roman" w:hAnsi="Times New Roman" w:cs="Times New Roman"/>
              </w:rPr>
              <w:t xml:space="preserve">argue that PTSD is a serious occupational hazard for staff and institutions alike, because it is linked to burnout, </w:t>
            </w:r>
            <w:r>
              <w:rPr>
                <w:rFonts w:ascii="Times New Roman" w:hAnsi="Times New Roman" w:cs="Times New Roman"/>
              </w:rPr>
              <w:t xml:space="preserve">moral injuries, physical mistakes such as </w:t>
            </w:r>
            <w:r w:rsidRPr="00603096">
              <w:rPr>
                <w:rFonts w:ascii="Times New Roman" w:hAnsi="Times New Roman" w:cs="Times New Roman"/>
              </w:rPr>
              <w:t xml:space="preserve">medication errors and </w:t>
            </w:r>
            <w:r>
              <w:rPr>
                <w:rFonts w:ascii="Times New Roman" w:hAnsi="Times New Roman" w:cs="Times New Roman"/>
              </w:rPr>
              <w:t xml:space="preserve">overall </w:t>
            </w:r>
            <w:r w:rsidRPr="00603096">
              <w:rPr>
                <w:rFonts w:ascii="Times New Roman" w:hAnsi="Times New Roman" w:cs="Times New Roman"/>
              </w:rPr>
              <w:t xml:space="preserve">poorer </w:t>
            </w:r>
            <w:r w:rsidR="00D450A9">
              <w:rPr>
                <w:rFonts w:ascii="Times New Roman" w:hAnsi="Times New Roman" w:cs="Times New Roman"/>
              </w:rPr>
              <w:t>outcomes.</w:t>
            </w:r>
            <w:r w:rsidRPr="00603096">
              <w:rPr>
                <w:rFonts w:ascii="Times New Roman" w:hAnsi="Times New Roman" w:cs="Times New Roman"/>
              </w:rPr>
              <w:t xml:space="preserve"> </w:t>
            </w:r>
            <w:r>
              <w:rPr>
                <w:rFonts w:ascii="Times New Roman" w:hAnsi="Times New Roman" w:cs="Times New Roman"/>
              </w:rPr>
              <w:t>The prevalence varies, but it ranges up to 92</w:t>
            </w:r>
            <w:r w:rsidR="00D450A9">
              <w:rPr>
                <w:rFonts w:ascii="Times New Roman" w:hAnsi="Times New Roman" w:cs="Times New Roman"/>
              </w:rPr>
              <w:t>%</w:t>
            </w:r>
            <w:r>
              <w:rPr>
                <w:rFonts w:ascii="Times New Roman" w:hAnsi="Times New Roman" w:cs="Times New Roman"/>
              </w:rPr>
              <w:t xml:space="preserve">. </w:t>
            </w:r>
          </w:p>
          <w:p w14:paraId="5C9FFC84" w14:textId="77777777" w:rsidR="00D450A9" w:rsidRDefault="00D450A9">
            <w:pPr>
              <w:rPr>
                <w:rFonts w:ascii="Times New Roman" w:hAnsi="Times New Roman" w:cs="Times New Roman"/>
              </w:rPr>
            </w:pPr>
          </w:p>
          <w:p w14:paraId="1419FB4F" w14:textId="77777777" w:rsidR="0047311E" w:rsidRDefault="00D450A9">
            <w:pPr>
              <w:rPr>
                <w:rFonts w:ascii="Times New Roman" w:hAnsi="Times New Roman" w:cs="Times New Roman"/>
              </w:rPr>
            </w:pPr>
            <w:r>
              <w:rPr>
                <w:rFonts w:ascii="Times New Roman" w:hAnsi="Times New Roman" w:cs="Times New Roman"/>
              </w:rPr>
              <w:t>The authors note that “</w:t>
            </w:r>
            <w:r w:rsidRPr="00D450A9">
              <w:rPr>
                <w:rFonts w:ascii="Times New Roman" w:hAnsi="Times New Roman" w:cs="Times New Roman"/>
                <w:i/>
                <w:iCs/>
              </w:rPr>
              <w:t>a relationship between PTSD symptoms and both age and length of service; based on these findings, the authors hypothesized that stressful experiences</w:t>
            </w:r>
            <w:r w:rsidRPr="00D450A9">
              <w:rPr>
                <w:rFonts w:ascii="Times New Roman" w:hAnsi="Times New Roman" w:cs="Times New Roman"/>
                <w:i/>
                <w:iCs/>
              </w:rPr>
              <w:t xml:space="preserve">… </w:t>
            </w:r>
            <w:r w:rsidRPr="00D450A9">
              <w:rPr>
                <w:rFonts w:ascii="Times New Roman" w:hAnsi="Times New Roman" w:cs="Times New Roman"/>
                <w:i/>
                <w:iCs/>
              </w:rPr>
              <w:t xml:space="preserve"> </w:t>
            </w:r>
            <w:r w:rsidRPr="00D450A9">
              <w:rPr>
                <w:rFonts w:ascii="Times New Roman" w:hAnsi="Times New Roman" w:cs="Times New Roman"/>
                <w:i/>
                <w:iCs/>
              </w:rPr>
              <w:lastRenderedPageBreak/>
              <w:t>therefore, this potential cumulative effect may explain why HCWs with PTSD symptoms were frequently older with more years of service rather than a young, inexperienced HCW.</w:t>
            </w:r>
            <w:r>
              <w:rPr>
                <w:rFonts w:ascii="Times New Roman" w:hAnsi="Times New Roman" w:cs="Times New Roman"/>
              </w:rPr>
              <w:t>” (</w:t>
            </w:r>
            <w:r w:rsidRPr="00603096">
              <w:rPr>
                <w:rFonts w:ascii="Times New Roman" w:hAnsi="Times New Roman" w:cs="Times New Roman"/>
              </w:rPr>
              <w:t>D'Ettorre</w:t>
            </w:r>
            <w:r>
              <w:rPr>
                <w:rFonts w:ascii="Times New Roman" w:hAnsi="Times New Roman" w:cs="Times New Roman"/>
              </w:rPr>
              <w:t>, et al., 2020).</w:t>
            </w:r>
          </w:p>
          <w:p w14:paraId="5459B792" w14:textId="77777777" w:rsidR="00D450A9" w:rsidRDefault="00D450A9">
            <w:pPr>
              <w:rPr>
                <w:rFonts w:ascii="Times New Roman" w:hAnsi="Times New Roman" w:cs="Times New Roman"/>
              </w:rPr>
            </w:pPr>
          </w:p>
          <w:p w14:paraId="18AD2EE4" w14:textId="77777777" w:rsidR="00D450A9" w:rsidRDefault="00D450A9">
            <w:pPr>
              <w:rPr>
                <w:rFonts w:ascii="Times New Roman" w:hAnsi="Times New Roman" w:cs="Times New Roman"/>
              </w:rPr>
            </w:pPr>
            <w:r>
              <w:rPr>
                <w:rFonts w:ascii="Times New Roman" w:hAnsi="Times New Roman" w:cs="Times New Roman"/>
              </w:rPr>
              <w:t>This counts towards the countless sacrifices that frontline workers bear in the process. While this peer reviewed study looks across 32 studies done globally, with none in Singapore, the symptoms appear to be consistent with my fieldwork notes, suggesting a worldwide phenomenon rather than it being strictly a Singapore occurrence.</w:t>
            </w:r>
          </w:p>
          <w:p w14:paraId="014F347B" w14:textId="77777777" w:rsidR="00D450A9" w:rsidRDefault="00D450A9">
            <w:pPr>
              <w:rPr>
                <w:rFonts w:ascii="Times New Roman" w:hAnsi="Times New Roman" w:cs="Times New Roman"/>
              </w:rPr>
            </w:pPr>
          </w:p>
          <w:p w14:paraId="7ABEB457" w14:textId="77777777" w:rsidR="00D450A9" w:rsidRDefault="00D450A9">
            <w:pPr>
              <w:rPr>
                <w:rFonts w:ascii="Times New Roman" w:hAnsi="Times New Roman" w:cs="Times New Roman"/>
                <w:i/>
                <w:iCs/>
              </w:rPr>
            </w:pPr>
            <w:r w:rsidRPr="00D450A9">
              <w:rPr>
                <w:rFonts w:ascii="Times New Roman" w:hAnsi="Times New Roman" w:cs="Times New Roman"/>
                <w:i/>
                <w:iCs/>
              </w:rPr>
              <w:t>(198 words)</w:t>
            </w:r>
          </w:p>
          <w:p w14:paraId="48936491" w14:textId="77777777" w:rsidR="00D450A9" w:rsidRDefault="00D450A9">
            <w:pPr>
              <w:rPr>
                <w:rFonts w:ascii="Times New Roman" w:hAnsi="Times New Roman" w:cs="Times New Roman"/>
                <w:i/>
                <w:iCs/>
              </w:rPr>
            </w:pPr>
          </w:p>
          <w:p w14:paraId="34963C17" w14:textId="77777777" w:rsidR="00D450A9" w:rsidRDefault="00D450A9">
            <w:pPr>
              <w:rPr>
                <w:rFonts w:ascii="Times New Roman" w:hAnsi="Times New Roman" w:cs="Times New Roman"/>
                <w:i/>
                <w:iCs/>
              </w:rPr>
            </w:pPr>
            <w:r w:rsidRPr="00D450A9">
              <w:rPr>
                <w:rFonts w:ascii="Times New Roman" w:hAnsi="Times New Roman" w:cs="Times New Roman"/>
                <w:i/>
                <w:iCs/>
              </w:rPr>
              <w:drawing>
                <wp:inline distT="0" distB="0" distL="0" distR="0" wp14:anchorId="7CD3C4E1" wp14:editId="3C10EB14">
                  <wp:extent cx="2836999" cy="1633538"/>
                  <wp:effectExtent l="0" t="0" r="1905" b="5080"/>
                  <wp:docPr id="82694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48381" name=""/>
                          <pic:cNvPicPr/>
                        </pic:nvPicPr>
                        <pic:blipFill>
                          <a:blip r:embed="rId6"/>
                          <a:stretch>
                            <a:fillRect/>
                          </a:stretch>
                        </pic:blipFill>
                        <pic:spPr>
                          <a:xfrm>
                            <a:off x="0" y="0"/>
                            <a:ext cx="2842163" cy="1636512"/>
                          </a:xfrm>
                          <a:prstGeom prst="rect">
                            <a:avLst/>
                          </a:prstGeom>
                        </pic:spPr>
                      </pic:pic>
                    </a:graphicData>
                  </a:graphic>
                </wp:inline>
              </w:drawing>
            </w:r>
          </w:p>
          <w:p w14:paraId="53F642EC" w14:textId="77777777" w:rsidR="00D450A9" w:rsidRDefault="00D450A9">
            <w:pPr>
              <w:rPr>
                <w:rFonts w:ascii="Times New Roman" w:hAnsi="Times New Roman" w:cs="Times New Roman"/>
                <w:i/>
                <w:iCs/>
              </w:rPr>
            </w:pPr>
          </w:p>
          <w:p w14:paraId="1C5AC34A" w14:textId="77777777" w:rsidR="00D450A9" w:rsidRDefault="00D450A9">
            <w:pPr>
              <w:rPr>
                <w:rFonts w:ascii="Times New Roman" w:hAnsi="Times New Roman" w:cs="Times New Roman"/>
                <w:i/>
                <w:iCs/>
              </w:rPr>
            </w:pPr>
          </w:p>
          <w:p w14:paraId="5815C767" w14:textId="70173E19" w:rsidR="00D450A9" w:rsidRPr="00D450A9" w:rsidRDefault="00D450A9">
            <w:pPr>
              <w:rPr>
                <w:rFonts w:ascii="Times New Roman" w:hAnsi="Times New Roman" w:cs="Times New Roman"/>
              </w:rPr>
            </w:pPr>
          </w:p>
        </w:tc>
      </w:tr>
      <w:tr w:rsidR="0047311E" w14:paraId="17977B7F" w14:textId="77777777" w:rsidTr="00337BF5">
        <w:tc>
          <w:tcPr>
            <w:tcW w:w="4906" w:type="dxa"/>
          </w:tcPr>
          <w:p w14:paraId="014E07D3" w14:textId="77777777" w:rsidR="0047311E" w:rsidRPr="0053078A" w:rsidRDefault="0047311E">
            <w:pPr>
              <w:rPr>
                <w:rFonts w:ascii="Times New Roman" w:hAnsi="Times New Roman" w:cs="Times New Roman"/>
                <w:b/>
                <w:bCs/>
              </w:rPr>
            </w:pPr>
            <w:r w:rsidRPr="0053078A">
              <w:rPr>
                <w:rFonts w:ascii="Times New Roman" w:hAnsi="Times New Roman" w:cs="Times New Roman"/>
                <w:b/>
                <w:bCs/>
              </w:rPr>
              <w:lastRenderedPageBreak/>
              <w:t>Engagement with Sources (150 words each)</w:t>
            </w:r>
          </w:p>
          <w:p w14:paraId="59BE3A17" w14:textId="77777777" w:rsidR="0047311E" w:rsidRDefault="0047311E" w:rsidP="0047311E">
            <w:pPr>
              <w:pStyle w:val="ListParagraph"/>
              <w:numPr>
                <w:ilvl w:val="0"/>
                <w:numId w:val="1"/>
              </w:numPr>
              <w:rPr>
                <w:rFonts w:ascii="Times New Roman" w:hAnsi="Times New Roman" w:cs="Times New Roman"/>
              </w:rPr>
            </w:pPr>
            <w:r w:rsidRPr="0053078A">
              <w:rPr>
                <w:rFonts w:ascii="Times New Roman" w:hAnsi="Times New Roman" w:cs="Times New Roman"/>
                <w:u w:val="single"/>
              </w:rPr>
              <w:t xml:space="preserve">Apply: </w:t>
            </w:r>
            <w:r>
              <w:rPr>
                <w:rFonts w:ascii="Times New Roman" w:hAnsi="Times New Roman" w:cs="Times New Roman"/>
              </w:rPr>
              <w:t xml:space="preserve">What claims or concepts respond to the RQ? Explain their relation to the RQ / your observations in A1. </w:t>
            </w:r>
          </w:p>
          <w:p w14:paraId="659AA3B0" w14:textId="2C9C4F80" w:rsidR="0047311E" w:rsidRPr="0053078A" w:rsidRDefault="0047311E" w:rsidP="0053078A">
            <w:pPr>
              <w:pStyle w:val="ListParagraph"/>
              <w:numPr>
                <w:ilvl w:val="1"/>
                <w:numId w:val="1"/>
              </w:numPr>
              <w:rPr>
                <w:rFonts w:ascii="Times New Roman" w:hAnsi="Times New Roman" w:cs="Times New Roman"/>
                <w:i/>
                <w:iCs/>
              </w:rPr>
            </w:pPr>
            <w:r w:rsidRPr="0053078A">
              <w:rPr>
                <w:rFonts w:ascii="Times New Roman" w:hAnsi="Times New Roman" w:cs="Times New Roman"/>
                <w:i/>
                <w:iCs/>
              </w:rPr>
              <w:t>E.g.: Author (Year) reveals that the creativity I observed initially isn’t as easy to develop as we think…</w:t>
            </w:r>
          </w:p>
          <w:p w14:paraId="5D6F242B" w14:textId="77777777" w:rsidR="0047311E" w:rsidRDefault="0047311E" w:rsidP="0047311E">
            <w:pPr>
              <w:pStyle w:val="ListParagraph"/>
              <w:numPr>
                <w:ilvl w:val="0"/>
                <w:numId w:val="1"/>
              </w:numPr>
              <w:rPr>
                <w:rFonts w:ascii="Times New Roman" w:hAnsi="Times New Roman" w:cs="Times New Roman"/>
              </w:rPr>
            </w:pPr>
            <w:r w:rsidRPr="0053078A">
              <w:rPr>
                <w:rFonts w:ascii="Times New Roman" w:hAnsi="Times New Roman" w:cs="Times New Roman"/>
                <w:u w:val="single"/>
              </w:rPr>
              <w:t xml:space="preserve">Evaluate: </w:t>
            </w:r>
            <w:r>
              <w:rPr>
                <w:rFonts w:ascii="Times New Roman" w:hAnsi="Times New Roman" w:cs="Times New Roman"/>
              </w:rPr>
              <w:t xml:space="preserve">Are you convinced by the source’s claim or argument? How do its claims compare against your own lived experience? </w:t>
            </w:r>
          </w:p>
          <w:p w14:paraId="2373FC49" w14:textId="77777777" w:rsidR="0053078A" w:rsidRDefault="0053078A" w:rsidP="0053078A">
            <w:pPr>
              <w:pStyle w:val="ListParagraph"/>
              <w:numPr>
                <w:ilvl w:val="1"/>
                <w:numId w:val="1"/>
              </w:numPr>
              <w:rPr>
                <w:rFonts w:ascii="Times New Roman" w:hAnsi="Times New Roman" w:cs="Times New Roman"/>
              </w:rPr>
            </w:pPr>
            <w:r>
              <w:rPr>
                <w:rFonts w:ascii="Times New Roman" w:hAnsi="Times New Roman" w:cs="Times New Roman"/>
              </w:rPr>
              <w:t>Is the source’s argument leaving something important out, or assuming something? What is it? (may not be applicable to a source, don’t force this!)</w:t>
            </w:r>
          </w:p>
          <w:p w14:paraId="40D08B58" w14:textId="77777777" w:rsidR="0053078A" w:rsidRDefault="0053078A" w:rsidP="0053078A">
            <w:pPr>
              <w:pStyle w:val="ListParagraph"/>
              <w:numPr>
                <w:ilvl w:val="1"/>
                <w:numId w:val="1"/>
              </w:numPr>
              <w:rPr>
                <w:rFonts w:ascii="Times New Roman" w:hAnsi="Times New Roman" w:cs="Times New Roman"/>
              </w:rPr>
            </w:pPr>
            <w:r>
              <w:rPr>
                <w:rFonts w:ascii="Times New Roman" w:hAnsi="Times New Roman" w:cs="Times New Roman"/>
              </w:rPr>
              <w:t>What are some possible alternative arguments? (go back to your observations and analysis)</w:t>
            </w:r>
          </w:p>
          <w:p w14:paraId="7ACDB804" w14:textId="0724E4B4" w:rsidR="0053078A" w:rsidRPr="0053078A" w:rsidRDefault="0053078A" w:rsidP="0053078A">
            <w:pPr>
              <w:rPr>
                <w:rFonts w:ascii="Times New Roman" w:hAnsi="Times New Roman" w:cs="Times New Roman"/>
              </w:rPr>
            </w:pPr>
            <w:r w:rsidRPr="0053078A">
              <w:rPr>
                <w:rFonts w:ascii="Times New Roman" w:hAnsi="Times New Roman" w:cs="Times New Roman"/>
                <w:b/>
                <w:bCs/>
              </w:rPr>
              <w:t>Important, but optional for now:</w:t>
            </w:r>
            <w:r>
              <w:rPr>
                <w:rFonts w:ascii="Times New Roman" w:hAnsi="Times New Roman" w:cs="Times New Roman"/>
              </w:rPr>
              <w:t xml:space="preserve"> Write a sentence that shows you moving beyond the source (revising its claims/concepts) to offer a more convincing response to the RQ.</w:t>
            </w:r>
          </w:p>
        </w:tc>
        <w:tc>
          <w:tcPr>
            <w:tcW w:w="4356" w:type="dxa"/>
          </w:tcPr>
          <w:p w14:paraId="16774470" w14:textId="77777777" w:rsidR="0047311E" w:rsidRDefault="00B65D13">
            <w:pPr>
              <w:rPr>
                <w:rFonts w:ascii="Times New Roman" w:hAnsi="Times New Roman" w:cs="Times New Roman"/>
              </w:rPr>
            </w:pPr>
            <w:r>
              <w:rPr>
                <w:rFonts w:ascii="Times New Roman" w:hAnsi="Times New Roman" w:cs="Times New Roman"/>
              </w:rPr>
              <w:t xml:space="preserve">Teo You </w:t>
            </w:r>
            <w:proofErr w:type="spellStart"/>
            <w:r>
              <w:rPr>
                <w:rFonts w:ascii="Times New Roman" w:hAnsi="Times New Roman" w:cs="Times New Roman"/>
              </w:rPr>
              <w:t>Yenn</w:t>
            </w:r>
            <w:proofErr w:type="spellEnd"/>
            <w:r>
              <w:rPr>
                <w:rFonts w:ascii="Times New Roman" w:hAnsi="Times New Roman" w:cs="Times New Roman"/>
              </w:rPr>
              <w:t xml:space="preserve"> (2019) discusses how Singapore’s approach to Meritocracy is fundamentally flawed although it is working as intended, as a sorting mechanism legitimizing social hierarchy and devaluing other abilities that cannot be viewed as “KPI”. In the context of my RQ, this could be linked to caregiving capabilities, and how healthcare workers are marginalized as a result, particularly beneath the narrative of graceful ageing. I have personally witnessed, and experienced it myself, the severe burnout, and the unattributable harm onto healthcare staff, with low pay, while framed underneath as a “calling”. Teo explains this as a structural phenomenon: Care labour lacks quantifiable</w:t>
            </w:r>
            <w:r w:rsidRPr="00B65D13">
              <w:rPr>
                <w:rFonts w:ascii="Times New Roman" w:hAnsi="Times New Roman" w:cs="Times New Roman"/>
              </w:rPr>
              <w:t xml:space="preserve"> metrics, </w:t>
            </w:r>
            <w:r>
              <w:rPr>
                <w:rFonts w:ascii="Times New Roman" w:hAnsi="Times New Roman" w:cs="Times New Roman"/>
              </w:rPr>
              <w:t xml:space="preserve">thus </w:t>
            </w:r>
            <w:r w:rsidRPr="00B65D13">
              <w:rPr>
                <w:rFonts w:ascii="Times New Roman" w:hAnsi="Times New Roman" w:cs="Times New Roman"/>
              </w:rPr>
              <w:t xml:space="preserve">sorting </w:t>
            </w:r>
            <w:r>
              <w:rPr>
                <w:rFonts w:ascii="Times New Roman" w:hAnsi="Times New Roman" w:cs="Times New Roman"/>
              </w:rPr>
              <w:t xml:space="preserve">essential service </w:t>
            </w:r>
            <w:r w:rsidRPr="00B65D13">
              <w:rPr>
                <w:rFonts w:ascii="Times New Roman" w:hAnsi="Times New Roman" w:cs="Times New Roman"/>
              </w:rPr>
              <w:t xml:space="preserve">workers into lower status tiers. </w:t>
            </w:r>
            <w:r>
              <w:rPr>
                <w:rFonts w:ascii="Times New Roman" w:hAnsi="Times New Roman" w:cs="Times New Roman"/>
              </w:rPr>
              <w:t>Teo further argues that</w:t>
            </w:r>
            <w:r w:rsidRPr="00B65D13">
              <w:rPr>
                <w:rFonts w:ascii="Times New Roman" w:hAnsi="Times New Roman" w:cs="Times New Roman"/>
              </w:rPr>
              <w:t xml:space="preserve"> state narratives rely on low-wage, invisible labo</w:t>
            </w:r>
            <w:r>
              <w:rPr>
                <w:rFonts w:ascii="Times New Roman" w:hAnsi="Times New Roman" w:cs="Times New Roman"/>
              </w:rPr>
              <w:t>u</w:t>
            </w:r>
            <w:r w:rsidRPr="00B65D13">
              <w:rPr>
                <w:rFonts w:ascii="Times New Roman" w:hAnsi="Times New Roman" w:cs="Times New Roman"/>
              </w:rPr>
              <w:t>r to keep public infrastructure affordable</w:t>
            </w:r>
            <w:r>
              <w:rPr>
                <w:rFonts w:ascii="Times New Roman" w:hAnsi="Times New Roman" w:cs="Times New Roman"/>
              </w:rPr>
              <w:t>: This checks out, Transitional Care Facilities operate on massive deficits, even when understaffed, and workers are paid low wages.</w:t>
            </w:r>
          </w:p>
          <w:p w14:paraId="40F0BA84" w14:textId="77777777" w:rsidR="00337BF5" w:rsidRDefault="00337BF5">
            <w:pPr>
              <w:rPr>
                <w:rFonts w:ascii="Times New Roman" w:hAnsi="Times New Roman" w:cs="Times New Roman"/>
              </w:rPr>
            </w:pPr>
          </w:p>
          <w:p w14:paraId="0E0C0BAE" w14:textId="77777777" w:rsidR="00B65D13" w:rsidRPr="00B65D13" w:rsidRDefault="00B65D13">
            <w:pPr>
              <w:rPr>
                <w:rFonts w:ascii="Times New Roman" w:hAnsi="Times New Roman" w:cs="Times New Roman"/>
                <w:i/>
                <w:iCs/>
              </w:rPr>
            </w:pPr>
            <w:r w:rsidRPr="00B65D13">
              <w:rPr>
                <w:rFonts w:ascii="Times New Roman" w:hAnsi="Times New Roman" w:cs="Times New Roman"/>
                <w:i/>
                <w:iCs/>
              </w:rPr>
              <w:t>(148 words)</w:t>
            </w:r>
          </w:p>
          <w:p w14:paraId="5BBE90E4" w14:textId="77777777" w:rsidR="00B65D13" w:rsidRDefault="00B65D13">
            <w:pPr>
              <w:rPr>
                <w:rFonts w:ascii="Times New Roman" w:hAnsi="Times New Roman" w:cs="Times New Roman"/>
              </w:rPr>
            </w:pPr>
          </w:p>
          <w:p w14:paraId="1C1E245B" w14:textId="7355B3A9" w:rsidR="00B65D13" w:rsidRDefault="00B65D13">
            <w:pPr>
              <w:rPr>
                <w:rFonts w:ascii="Times New Roman" w:hAnsi="Times New Roman" w:cs="Times New Roman"/>
              </w:rPr>
            </w:pPr>
            <w:r>
              <w:rPr>
                <w:rFonts w:ascii="Times New Roman" w:hAnsi="Times New Roman" w:cs="Times New Roman"/>
              </w:rPr>
              <w:t xml:space="preserve">Teo’s (2019) arguments explain how Singapore has come to institutionalise and </w:t>
            </w:r>
            <w:r>
              <w:rPr>
                <w:rFonts w:ascii="Times New Roman" w:hAnsi="Times New Roman" w:cs="Times New Roman"/>
              </w:rPr>
              <w:lastRenderedPageBreak/>
              <w:t>treat most things as market-driven, leading to a systemic outcome of underpaying essential service workers, including healthcare staff. Yet, that framework is borne out of a necessity, due to budget concerns, and broadly generalises the system at a populace level, with minimal personal input from each healthcare staff. While it is true that some of us enter the profession as we were forced to, some of us enter it willingly, and are not purely just victims of systemic exploitation. Healthcare professionals have pride in our profession and solidarity, and for some, even personal meaning that goes beyond just a career, in the truest of a sense, a “calling” per se. I would perhaps argue that healthcare workers are not just victims to a systemic exploitation, but agents whose intrinsic value must be redefined through other means beyond just “meritocracy”.</w:t>
            </w:r>
          </w:p>
          <w:p w14:paraId="0F60FCAA" w14:textId="77777777" w:rsidR="00B65D13" w:rsidRDefault="00B65D13">
            <w:pPr>
              <w:rPr>
                <w:rFonts w:ascii="Times New Roman" w:hAnsi="Times New Roman" w:cs="Times New Roman"/>
              </w:rPr>
            </w:pPr>
          </w:p>
          <w:p w14:paraId="41195901" w14:textId="2584824F" w:rsidR="00B65D13" w:rsidRPr="00B65D13" w:rsidRDefault="00B65D13">
            <w:pPr>
              <w:rPr>
                <w:rFonts w:ascii="Times New Roman" w:hAnsi="Times New Roman" w:cs="Times New Roman"/>
                <w:i/>
                <w:iCs/>
              </w:rPr>
            </w:pPr>
            <w:r w:rsidRPr="00B65D13">
              <w:rPr>
                <w:rFonts w:ascii="Times New Roman" w:hAnsi="Times New Roman" w:cs="Times New Roman"/>
                <w:i/>
                <w:iCs/>
              </w:rPr>
              <w:t>(150 words)</w:t>
            </w:r>
          </w:p>
        </w:tc>
        <w:tc>
          <w:tcPr>
            <w:tcW w:w="4686" w:type="dxa"/>
          </w:tcPr>
          <w:p w14:paraId="779FA9FE" w14:textId="77777777" w:rsidR="0047311E" w:rsidRDefault="00337BF5">
            <w:pPr>
              <w:rPr>
                <w:rFonts w:ascii="Times New Roman" w:hAnsi="Times New Roman" w:cs="Times New Roman"/>
              </w:rPr>
            </w:pPr>
            <w:proofErr w:type="spellStart"/>
            <w:r w:rsidRPr="00337BF5">
              <w:rPr>
                <w:rFonts w:ascii="Times New Roman" w:hAnsi="Times New Roman" w:cs="Times New Roman"/>
              </w:rPr>
              <w:lastRenderedPageBreak/>
              <w:t>d’Ettorre</w:t>
            </w:r>
            <w:proofErr w:type="spellEnd"/>
            <w:r w:rsidRPr="00337BF5">
              <w:rPr>
                <w:rFonts w:ascii="Times New Roman" w:hAnsi="Times New Roman" w:cs="Times New Roman"/>
              </w:rPr>
              <w:t xml:space="preserve"> et al. (2020) </w:t>
            </w:r>
            <w:r>
              <w:rPr>
                <w:rFonts w:ascii="Times New Roman" w:hAnsi="Times New Roman" w:cs="Times New Roman"/>
              </w:rPr>
              <w:t xml:space="preserve">studies </w:t>
            </w:r>
            <w:r w:rsidRPr="00337BF5">
              <w:rPr>
                <w:rFonts w:ascii="Times New Roman" w:hAnsi="Times New Roman" w:cs="Times New Roman"/>
              </w:rPr>
              <w:t xml:space="preserve">show that the harm my </w:t>
            </w:r>
            <w:r>
              <w:rPr>
                <w:rFonts w:ascii="Times New Roman" w:hAnsi="Times New Roman" w:cs="Times New Roman"/>
              </w:rPr>
              <w:t>RQ</w:t>
            </w:r>
            <w:r w:rsidRPr="00337BF5">
              <w:rPr>
                <w:rFonts w:ascii="Times New Roman" w:hAnsi="Times New Roman" w:cs="Times New Roman"/>
              </w:rPr>
              <w:t xml:space="preserve"> says goes “uncounted”</w:t>
            </w:r>
            <w:r>
              <w:rPr>
                <w:rFonts w:ascii="Times New Roman" w:hAnsi="Times New Roman" w:cs="Times New Roman"/>
              </w:rPr>
              <w:t xml:space="preserve">, on the contrary, </w:t>
            </w:r>
            <w:r w:rsidRPr="00337BF5">
              <w:rPr>
                <w:rFonts w:ascii="Times New Roman" w:hAnsi="Times New Roman" w:cs="Times New Roman"/>
              </w:rPr>
              <w:t xml:space="preserve">can be counted. Their review finds that PTSD is common among hospital staff and is </w:t>
            </w:r>
            <w:r>
              <w:rPr>
                <w:rFonts w:ascii="Times New Roman" w:hAnsi="Times New Roman" w:cs="Times New Roman"/>
              </w:rPr>
              <w:t>primarily caused</w:t>
            </w:r>
            <w:r w:rsidRPr="00337BF5">
              <w:rPr>
                <w:rFonts w:ascii="Times New Roman" w:hAnsi="Times New Roman" w:cs="Times New Roman"/>
              </w:rPr>
              <w:t xml:space="preserve"> by workload, inadequate training and poor support,</w:t>
            </w:r>
            <w:r>
              <w:rPr>
                <w:rFonts w:ascii="Times New Roman" w:hAnsi="Times New Roman" w:cs="Times New Roman"/>
              </w:rPr>
              <w:t xml:space="preserve"> and not</w:t>
            </w:r>
            <w:r w:rsidRPr="00337BF5">
              <w:rPr>
                <w:rFonts w:ascii="Times New Roman" w:hAnsi="Times New Roman" w:cs="Times New Roman"/>
              </w:rPr>
              <w:t xml:space="preserve"> personal weakness. This </w:t>
            </w:r>
            <w:r>
              <w:rPr>
                <w:rFonts w:ascii="Times New Roman" w:hAnsi="Times New Roman" w:cs="Times New Roman"/>
              </w:rPr>
              <w:t>further backs</w:t>
            </w:r>
            <w:r w:rsidRPr="00337BF5">
              <w:rPr>
                <w:rFonts w:ascii="Times New Roman" w:hAnsi="Times New Roman" w:cs="Times New Roman"/>
              </w:rPr>
              <w:t xml:space="preserve"> that Singapore’s “ageing gracefully” narrative depends on healthcare workers absorbing </w:t>
            </w:r>
            <w:r>
              <w:rPr>
                <w:rFonts w:ascii="Times New Roman" w:hAnsi="Times New Roman" w:cs="Times New Roman"/>
              </w:rPr>
              <w:t>unseen costs</w:t>
            </w:r>
            <w:r w:rsidRPr="00337BF5">
              <w:rPr>
                <w:rFonts w:ascii="Times New Roman" w:hAnsi="Times New Roman" w:cs="Times New Roman"/>
              </w:rPr>
              <w:t xml:space="preserve">. The authors also note that older, longer-serving workers show higher risk, </w:t>
            </w:r>
            <w:r>
              <w:rPr>
                <w:rFonts w:ascii="Times New Roman" w:hAnsi="Times New Roman" w:cs="Times New Roman"/>
              </w:rPr>
              <w:t>suggesting harm is cumulative</w:t>
            </w:r>
            <w:r w:rsidRPr="00337BF5">
              <w:rPr>
                <w:rFonts w:ascii="Times New Roman" w:hAnsi="Times New Roman" w:cs="Times New Roman"/>
              </w:rPr>
              <w:t>. That fits my observation that those who carry the system longest are least acknowledged. Their finding that staff can feel “unvalued” under heavy workloads (reported from Lee et al.) also links directly to marginalisation. If ageing is delivered through hospitals, the review shows who bears the psychological cost of delivering it, and that the cost is documented but not reflected in public narratives</w:t>
            </w:r>
            <w:r>
              <w:rPr>
                <w:rFonts w:ascii="Times New Roman" w:hAnsi="Times New Roman" w:cs="Times New Roman"/>
              </w:rPr>
              <w:t>.</w:t>
            </w:r>
          </w:p>
          <w:p w14:paraId="71F9346A" w14:textId="77777777" w:rsidR="00337BF5" w:rsidRDefault="00337BF5">
            <w:pPr>
              <w:rPr>
                <w:rFonts w:ascii="Times New Roman" w:hAnsi="Times New Roman" w:cs="Times New Roman"/>
              </w:rPr>
            </w:pPr>
          </w:p>
          <w:p w14:paraId="49C9E9B8" w14:textId="77777777" w:rsidR="00337BF5" w:rsidRDefault="00337BF5">
            <w:pPr>
              <w:rPr>
                <w:rFonts w:ascii="Times New Roman" w:hAnsi="Times New Roman" w:cs="Times New Roman"/>
              </w:rPr>
            </w:pPr>
            <w:r w:rsidRPr="00337BF5">
              <w:rPr>
                <w:rFonts w:ascii="Times New Roman" w:hAnsi="Times New Roman" w:cs="Times New Roman"/>
                <w:i/>
                <w:iCs/>
              </w:rPr>
              <w:t>(138 words)</w:t>
            </w:r>
          </w:p>
          <w:p w14:paraId="52AFDE1F" w14:textId="77777777" w:rsidR="00337BF5" w:rsidRDefault="00337BF5">
            <w:pPr>
              <w:rPr>
                <w:rFonts w:ascii="Times New Roman" w:hAnsi="Times New Roman" w:cs="Times New Roman"/>
              </w:rPr>
            </w:pPr>
          </w:p>
          <w:p w14:paraId="14898B30" w14:textId="0ED56FC4" w:rsidR="00337BF5" w:rsidRDefault="00337BF5">
            <w:pPr>
              <w:rPr>
                <w:rFonts w:ascii="Times New Roman" w:hAnsi="Times New Roman" w:cs="Times New Roman"/>
              </w:rPr>
            </w:pPr>
            <w:r>
              <w:rPr>
                <w:rFonts w:ascii="Times New Roman" w:hAnsi="Times New Roman" w:cs="Times New Roman"/>
              </w:rPr>
              <w:t>While the source helps to back my claims that the</w:t>
            </w:r>
            <w:r w:rsidRPr="00337BF5">
              <w:rPr>
                <w:rFonts w:ascii="Times New Roman" w:hAnsi="Times New Roman" w:cs="Times New Roman"/>
              </w:rPr>
              <w:t xml:space="preserve"> harm is real and structurally produced, but </w:t>
            </w:r>
            <w:r>
              <w:rPr>
                <w:rFonts w:ascii="Times New Roman" w:hAnsi="Times New Roman" w:cs="Times New Roman"/>
              </w:rPr>
              <w:t>it</w:t>
            </w:r>
            <w:r w:rsidRPr="00337BF5">
              <w:rPr>
                <w:rFonts w:ascii="Times New Roman" w:hAnsi="Times New Roman" w:cs="Times New Roman"/>
              </w:rPr>
              <w:t xml:space="preserve"> has limits. Thirty-one of the 32 studies were </w:t>
            </w:r>
            <w:r w:rsidRPr="00337BF5">
              <w:rPr>
                <w:rFonts w:ascii="Times New Roman" w:hAnsi="Times New Roman" w:cs="Times New Roman"/>
              </w:rPr>
              <w:t>cross-sectional;</w:t>
            </w:r>
            <w:r w:rsidRPr="00337BF5">
              <w:rPr>
                <w:rFonts w:ascii="Times New Roman" w:hAnsi="Times New Roman" w:cs="Times New Roman"/>
              </w:rPr>
              <w:t xml:space="preserve"> </w:t>
            </w:r>
            <w:proofErr w:type="gramStart"/>
            <w:r>
              <w:rPr>
                <w:rFonts w:ascii="Times New Roman" w:hAnsi="Times New Roman" w:cs="Times New Roman"/>
              </w:rPr>
              <w:t>thus</w:t>
            </w:r>
            <w:proofErr w:type="gramEnd"/>
            <w:r w:rsidRPr="00337BF5">
              <w:rPr>
                <w:rFonts w:ascii="Times New Roman" w:hAnsi="Times New Roman" w:cs="Times New Roman"/>
              </w:rPr>
              <w:t xml:space="preserve"> causation is not established, and varying PTSD definitions explain the wide 2.2–24% range. The evidence comes mostly from emergency, </w:t>
            </w:r>
            <w:r w:rsidRPr="00337BF5">
              <w:rPr>
                <w:rFonts w:ascii="Times New Roman" w:hAnsi="Times New Roman" w:cs="Times New Roman"/>
              </w:rPr>
              <w:lastRenderedPageBreak/>
              <w:t xml:space="preserve">trauma and psychiatric settings in Western or Chinese contexts. It </w:t>
            </w:r>
            <w:r>
              <w:rPr>
                <w:rFonts w:ascii="Times New Roman" w:hAnsi="Times New Roman" w:cs="Times New Roman"/>
              </w:rPr>
              <w:t>does not contribute much regarding</w:t>
            </w:r>
            <w:r w:rsidRPr="00337BF5">
              <w:rPr>
                <w:rFonts w:ascii="Times New Roman" w:hAnsi="Times New Roman" w:cs="Times New Roman"/>
              </w:rPr>
              <w:t xml:space="preserve"> eldercare, nursing homes or migrant caregivers, who carry much of Singapore’s ageing burden. </w:t>
            </w:r>
            <w:r>
              <w:rPr>
                <w:rFonts w:ascii="Times New Roman" w:hAnsi="Times New Roman" w:cs="Times New Roman"/>
              </w:rPr>
              <w:t>Furthermore,</w:t>
            </w:r>
            <w:r w:rsidRPr="00337BF5">
              <w:rPr>
                <w:rFonts w:ascii="Times New Roman" w:hAnsi="Times New Roman" w:cs="Times New Roman"/>
              </w:rPr>
              <w:t xml:space="preserve"> the review </w:t>
            </w:r>
            <w:r>
              <w:rPr>
                <w:rFonts w:ascii="Times New Roman" w:hAnsi="Times New Roman" w:cs="Times New Roman"/>
              </w:rPr>
              <w:t>also views</w:t>
            </w:r>
            <w:r w:rsidRPr="00337BF5">
              <w:rPr>
                <w:rFonts w:ascii="Times New Roman" w:hAnsi="Times New Roman" w:cs="Times New Roman"/>
              </w:rPr>
              <w:t xml:space="preserve"> risk partly as individual vulnerability and proposes training and coping as </w:t>
            </w:r>
            <w:r>
              <w:rPr>
                <w:rFonts w:ascii="Times New Roman" w:hAnsi="Times New Roman" w:cs="Times New Roman"/>
              </w:rPr>
              <w:t xml:space="preserve">a </w:t>
            </w:r>
            <w:r w:rsidRPr="00337BF5">
              <w:rPr>
                <w:rFonts w:ascii="Times New Roman" w:hAnsi="Times New Roman" w:cs="Times New Roman"/>
              </w:rPr>
              <w:t>remedy, which risks placing responsibility for managing harm on workers themselves. It also never</w:t>
            </w:r>
            <w:r>
              <w:rPr>
                <w:rFonts w:ascii="Times New Roman" w:hAnsi="Times New Roman" w:cs="Times New Roman"/>
              </w:rPr>
              <w:t xml:space="preserve"> questions</w:t>
            </w:r>
            <w:r w:rsidRPr="00337BF5">
              <w:rPr>
                <w:rFonts w:ascii="Times New Roman" w:hAnsi="Times New Roman" w:cs="Times New Roman"/>
              </w:rPr>
              <w:t xml:space="preserve"> why harm is under-reported, which is where vocation matters: a calling can make suffering feel like duty, so it is not named. </w:t>
            </w:r>
            <w:r>
              <w:rPr>
                <w:rFonts w:ascii="Times New Roman" w:hAnsi="Times New Roman" w:cs="Times New Roman"/>
              </w:rPr>
              <w:t>Maybe, it’s not that harm is unquantifiable, but it comes often too late when it is already done unto the victims.</w:t>
            </w:r>
          </w:p>
          <w:p w14:paraId="45747E77" w14:textId="77777777" w:rsidR="00337BF5" w:rsidRDefault="00337BF5">
            <w:pPr>
              <w:rPr>
                <w:rFonts w:ascii="Times New Roman" w:hAnsi="Times New Roman" w:cs="Times New Roman"/>
              </w:rPr>
            </w:pPr>
          </w:p>
          <w:p w14:paraId="04785668" w14:textId="4517EE0D" w:rsidR="00337BF5" w:rsidRPr="00337BF5" w:rsidRDefault="00337BF5">
            <w:pPr>
              <w:rPr>
                <w:rFonts w:ascii="Times New Roman" w:hAnsi="Times New Roman" w:cs="Times New Roman"/>
                <w:i/>
                <w:iCs/>
              </w:rPr>
            </w:pPr>
            <w:r w:rsidRPr="00337BF5">
              <w:rPr>
                <w:rFonts w:ascii="Times New Roman" w:hAnsi="Times New Roman" w:cs="Times New Roman"/>
                <w:i/>
                <w:iCs/>
              </w:rPr>
              <w:t>(15</w:t>
            </w:r>
            <w:r>
              <w:rPr>
                <w:rFonts w:ascii="Times New Roman" w:hAnsi="Times New Roman" w:cs="Times New Roman"/>
                <w:i/>
                <w:iCs/>
              </w:rPr>
              <w:t>1</w:t>
            </w:r>
            <w:r w:rsidRPr="00337BF5">
              <w:rPr>
                <w:rFonts w:ascii="Times New Roman" w:hAnsi="Times New Roman" w:cs="Times New Roman"/>
                <w:i/>
                <w:iCs/>
              </w:rPr>
              <w:t xml:space="preserve"> words)</w:t>
            </w:r>
          </w:p>
        </w:tc>
      </w:tr>
      <w:tr w:rsidR="00337BF5" w14:paraId="031134A7" w14:textId="77777777" w:rsidTr="00337BF5">
        <w:tc>
          <w:tcPr>
            <w:tcW w:w="4906" w:type="dxa"/>
          </w:tcPr>
          <w:p w14:paraId="296974F4" w14:textId="4FCE2BB5" w:rsidR="00337BF5" w:rsidRPr="0047311E" w:rsidRDefault="00337BF5">
            <w:pPr>
              <w:rPr>
                <w:rFonts w:ascii="Times New Roman" w:hAnsi="Times New Roman" w:cs="Times New Roman"/>
              </w:rPr>
            </w:pPr>
            <w:r w:rsidRPr="0053078A">
              <w:rPr>
                <w:rFonts w:ascii="Times New Roman" w:hAnsi="Times New Roman" w:cs="Times New Roman"/>
                <w:b/>
                <w:bCs/>
              </w:rPr>
              <w:lastRenderedPageBreak/>
              <w:t>Check:</w:t>
            </w:r>
            <w:r>
              <w:rPr>
                <w:rFonts w:ascii="Times New Roman" w:hAnsi="Times New Roman" w:cs="Times New Roman"/>
              </w:rPr>
              <w:t xml:space="preserve"> Are the key concepts of both sources different from each other? Do their ideas work together (new but relevant concepts emerged), challenge each other productively, or lead you into a fruitless debate? Why?</w:t>
            </w:r>
          </w:p>
        </w:tc>
        <w:tc>
          <w:tcPr>
            <w:tcW w:w="9042" w:type="dxa"/>
            <w:gridSpan w:val="2"/>
          </w:tcPr>
          <w:p w14:paraId="328D91B3" w14:textId="77777777" w:rsidR="00337BF5" w:rsidRDefault="006E2D26">
            <w:pPr>
              <w:rPr>
                <w:rFonts w:ascii="Times New Roman" w:hAnsi="Times New Roman" w:cs="Times New Roman"/>
              </w:rPr>
            </w:pPr>
            <w:r>
              <w:rPr>
                <w:rFonts w:ascii="Times New Roman" w:hAnsi="Times New Roman" w:cs="Times New Roman"/>
              </w:rPr>
              <w:t xml:space="preserve">Both sources, Teo (2019), and </w:t>
            </w:r>
            <w:proofErr w:type="spellStart"/>
            <w:r>
              <w:rPr>
                <w:rFonts w:ascii="Times New Roman" w:hAnsi="Times New Roman" w:cs="Times New Roman"/>
              </w:rPr>
              <w:t>d’Ettore</w:t>
            </w:r>
            <w:proofErr w:type="spellEnd"/>
            <w:r>
              <w:rPr>
                <w:rFonts w:ascii="Times New Roman" w:hAnsi="Times New Roman" w:cs="Times New Roman"/>
              </w:rPr>
              <w:t xml:space="preserve"> et al. (2020) talk about very different matters, and they work together to give me more depth in answering my RQ. Teo explains why certain jobs are undervalued, and how it is primarily driven by demand-and-supply, resulting in a market-driven meritocracy that shortchanges every “merit” it fails to recognise, thus justifying low wages and social hierarchy. </w:t>
            </w:r>
            <w:proofErr w:type="spellStart"/>
            <w:r>
              <w:rPr>
                <w:rFonts w:ascii="Times New Roman" w:hAnsi="Times New Roman" w:cs="Times New Roman"/>
              </w:rPr>
              <w:t>d’Ettore</w:t>
            </w:r>
            <w:proofErr w:type="spellEnd"/>
            <w:r>
              <w:rPr>
                <w:rFonts w:ascii="Times New Roman" w:hAnsi="Times New Roman" w:cs="Times New Roman"/>
              </w:rPr>
              <w:t xml:space="preserve"> demonstrates what that undervaluation leads to, when cumulative, psychological harm, and in worst cases, PTSD and even death. </w:t>
            </w:r>
            <w:r>
              <w:rPr>
                <w:rFonts w:ascii="Times New Roman" w:hAnsi="Times New Roman" w:cs="Times New Roman"/>
              </w:rPr>
              <w:lastRenderedPageBreak/>
              <w:t xml:space="preserve">Together, we can see that harm, is structurally produced, and structurally unrecorded. When recorded, it is often too late, as it has already been done unto the victims. </w:t>
            </w:r>
          </w:p>
          <w:p w14:paraId="3C347AC9" w14:textId="77777777" w:rsidR="006E2D26" w:rsidRDefault="006E2D26">
            <w:pPr>
              <w:rPr>
                <w:rFonts w:ascii="Times New Roman" w:hAnsi="Times New Roman" w:cs="Times New Roman"/>
              </w:rPr>
            </w:pPr>
          </w:p>
          <w:p w14:paraId="3B67400E" w14:textId="45B7BC3E" w:rsidR="006E2D26" w:rsidRPr="0047311E" w:rsidRDefault="006E2D26">
            <w:pPr>
              <w:rPr>
                <w:rFonts w:ascii="Times New Roman" w:hAnsi="Times New Roman" w:cs="Times New Roman"/>
              </w:rPr>
            </w:pPr>
            <w:r>
              <w:rPr>
                <w:rFonts w:ascii="Times New Roman" w:hAnsi="Times New Roman" w:cs="Times New Roman"/>
              </w:rPr>
              <w:t xml:space="preserve">They also help to challenge each other. Teo mentions that individually, from a sociology standpoint, there is nothing much one can do. Similar to how low-income parents are viewed as having made “bad financial choices”, it would have been more accurate to say they were dealt a bad hand to begin with, suggesting that it’s a structural problem, and individuals can only make the best out of a bad situation. It is more of a structural problem, than an individual one. </w:t>
            </w:r>
            <w:proofErr w:type="spellStart"/>
            <w:r>
              <w:rPr>
                <w:rFonts w:ascii="Times New Roman" w:hAnsi="Times New Roman" w:cs="Times New Roman"/>
              </w:rPr>
              <w:t>d’Ettore</w:t>
            </w:r>
            <w:proofErr w:type="spellEnd"/>
            <w:r>
              <w:rPr>
                <w:rFonts w:ascii="Times New Roman" w:hAnsi="Times New Roman" w:cs="Times New Roman"/>
              </w:rPr>
              <w:t xml:space="preserve"> however challenges that, with common remedies be for self-improvement, coping, and training, and not so much of the lack of peer support or proper channels for guidance. While neither source addresses my RQ directly, regarding how Singapore has framed this as a “vocation” and a “calling”, which explains how healthcare workers bear the brunt of it quietly, this is where my own argument lies. Healthcare workers need better structural support. While we serve with pride and solidarity, that alone is insufficient in the face of time, systemic exploitation, and cumulative fatigue. Our intrinsic value needs to be redefined, and not just through “meritocracy”, but something more.</w:t>
            </w:r>
          </w:p>
        </w:tc>
      </w:tr>
    </w:tbl>
    <w:p w14:paraId="14FC08F7" w14:textId="326C38E5" w:rsidR="00F45EBB" w:rsidRDefault="00F45EBB"/>
    <w:sectPr w:rsidR="00F45EBB" w:rsidSect="0047311E">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950DC"/>
    <w:multiLevelType w:val="hybridMultilevel"/>
    <w:tmpl w:val="986AB2A8"/>
    <w:lvl w:ilvl="0" w:tplc="57B8B620">
      <w:numFmt w:val="bullet"/>
      <w:lvlText w:val="-"/>
      <w:lvlJc w:val="left"/>
      <w:pPr>
        <w:ind w:left="720" w:hanging="360"/>
      </w:pPr>
      <w:rPr>
        <w:rFonts w:ascii="Times New Roman" w:eastAsiaTheme="minorEastAsia" w:hAnsi="Times New Roman" w:cs="Times New Roman"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61951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11E"/>
    <w:rsid w:val="000A1510"/>
    <w:rsid w:val="002062DF"/>
    <w:rsid w:val="0029135F"/>
    <w:rsid w:val="00337BF5"/>
    <w:rsid w:val="00440569"/>
    <w:rsid w:val="0047311E"/>
    <w:rsid w:val="0053078A"/>
    <w:rsid w:val="00603096"/>
    <w:rsid w:val="006E2D26"/>
    <w:rsid w:val="00B65D13"/>
    <w:rsid w:val="00D450A9"/>
    <w:rsid w:val="00F45EBB"/>
    <w:rsid w:val="00F712A6"/>
    <w:rsid w:val="00FD480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F5D7"/>
  <w15:chartTrackingRefBased/>
  <w15:docId w15:val="{F1677C57-F747-4B27-A17E-0D23CCF1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3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3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1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1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1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1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1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1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11E"/>
    <w:rPr>
      <w:rFonts w:eastAsiaTheme="majorEastAsia" w:cstheme="majorBidi"/>
      <w:color w:val="272727" w:themeColor="text1" w:themeTint="D8"/>
    </w:rPr>
  </w:style>
  <w:style w:type="paragraph" w:styleId="Title">
    <w:name w:val="Title"/>
    <w:basedOn w:val="Normal"/>
    <w:next w:val="Normal"/>
    <w:link w:val="TitleChar"/>
    <w:uiPriority w:val="10"/>
    <w:qFormat/>
    <w:rsid w:val="00473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1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11E"/>
    <w:pPr>
      <w:spacing w:before="160"/>
      <w:jc w:val="center"/>
    </w:pPr>
    <w:rPr>
      <w:i/>
      <w:iCs/>
      <w:color w:val="404040" w:themeColor="text1" w:themeTint="BF"/>
    </w:rPr>
  </w:style>
  <w:style w:type="character" w:customStyle="1" w:styleId="QuoteChar">
    <w:name w:val="Quote Char"/>
    <w:basedOn w:val="DefaultParagraphFont"/>
    <w:link w:val="Quote"/>
    <w:uiPriority w:val="29"/>
    <w:rsid w:val="0047311E"/>
    <w:rPr>
      <w:i/>
      <w:iCs/>
      <w:color w:val="404040" w:themeColor="text1" w:themeTint="BF"/>
    </w:rPr>
  </w:style>
  <w:style w:type="paragraph" w:styleId="ListParagraph">
    <w:name w:val="List Paragraph"/>
    <w:basedOn w:val="Normal"/>
    <w:uiPriority w:val="34"/>
    <w:qFormat/>
    <w:rsid w:val="0047311E"/>
    <w:pPr>
      <w:ind w:left="720"/>
      <w:contextualSpacing/>
    </w:pPr>
  </w:style>
  <w:style w:type="character" w:styleId="IntenseEmphasis">
    <w:name w:val="Intense Emphasis"/>
    <w:basedOn w:val="DefaultParagraphFont"/>
    <w:uiPriority w:val="21"/>
    <w:qFormat/>
    <w:rsid w:val="0047311E"/>
    <w:rPr>
      <w:i/>
      <w:iCs/>
      <w:color w:val="0F4761" w:themeColor="accent1" w:themeShade="BF"/>
    </w:rPr>
  </w:style>
  <w:style w:type="paragraph" w:styleId="IntenseQuote">
    <w:name w:val="Intense Quote"/>
    <w:basedOn w:val="Normal"/>
    <w:next w:val="Normal"/>
    <w:link w:val="IntenseQuoteChar"/>
    <w:uiPriority w:val="30"/>
    <w:qFormat/>
    <w:rsid w:val="00473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11E"/>
    <w:rPr>
      <w:i/>
      <w:iCs/>
      <w:color w:val="0F4761" w:themeColor="accent1" w:themeShade="BF"/>
    </w:rPr>
  </w:style>
  <w:style w:type="character" w:styleId="IntenseReference">
    <w:name w:val="Intense Reference"/>
    <w:basedOn w:val="DefaultParagraphFont"/>
    <w:uiPriority w:val="32"/>
    <w:qFormat/>
    <w:rsid w:val="0047311E"/>
    <w:rPr>
      <w:b/>
      <w:bCs/>
      <w:smallCaps/>
      <w:color w:val="0F4761" w:themeColor="accent1" w:themeShade="BF"/>
      <w:spacing w:val="5"/>
    </w:rPr>
  </w:style>
  <w:style w:type="table" w:styleId="TableGrid">
    <w:name w:val="Table Grid"/>
    <w:basedOn w:val="TableNormal"/>
    <w:uiPriority w:val="39"/>
    <w:rsid w:val="004731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5</Pages>
  <Words>1589</Words>
  <Characters>9063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Heng Hao Ernest /BME</dc:creator>
  <cp:keywords/>
  <dc:description/>
  <cp:lastModifiedBy>Lee Heng Hao Ernest /BME</cp:lastModifiedBy>
  <cp:revision>2</cp:revision>
  <dcterms:created xsi:type="dcterms:W3CDTF">2026-10-09T11:09:00Z</dcterms:created>
  <dcterms:modified xsi:type="dcterms:W3CDTF">2026-10-09T15:49:00Z</dcterms:modified>
</cp:coreProperties>
</file>