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№2</w:t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  <w:t xml:space="preserve">Программирование разветвленных алгоритмов. </w:t>
      </w:r>
      <w:r>
        <w:rPr>
          <w:rFonts w:ascii="Noto Serif" w:hAnsi="Noto Serif" w:cs="Noto Serif" w:eastAsia="Noto Serif"/>
          <w:sz w:val="24"/>
        </w:rPr>
        <w:t xml:space="preserve">Операторы передачи управления</w:t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Для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x </w:t>
      </w:r>
      <w:r>
        <w:rPr>
          <w:rFonts w:ascii="Asana Math" w:hAnsi="Asana Math" w:cs="Asana Math" w:eastAsia="Asana Math" w:hint="default"/>
          <w:b w:val="false"/>
          <w:i w:val="false"/>
          <w:sz w:val="24"/>
          <w:highlight w:val="none"/>
          <w:u w:val="none"/>
        </w:rPr>
        <w:t xml:space="preserve">∈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[1, 2], где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b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= 1.3 вычислить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y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по заданному уравнению.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/>
            </w:rPr>
            <m:rPr/>
            <m:t>y = </m:t>
          </m:r>
          <m:d>
            <m:dPr>
              <m:begChr m:val="{"/>
              <m:endChr m:val=""/>
              <m:ctrlPr>
                <w:rPr>
                  <w:rFonts w:ascii="Cambria Math" w:hAnsi="Cambria Math" w:cs="Cambria Math" w:eastAsia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eqArrPr>
                <m:e>
                  <m:func>
                    <m:funcPr>
                      <m:ctrlPr/>
                    </m:funcPr>
                    <m:fName>
                      <m:r>
                        <m:rPr/>
                        <m:t>ln</m:t>
                      </m:r>
                    </m:fName>
                    <m:e>
                      <m:r>
                        <m:rPr/>
                        <m:t>bx -  </m:t>
                      </m:r>
                      <m:f>
                        <m:fPr>
                          <m:ctrlPr/>
                        </m:fPr>
                        <m:num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bx + 1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Cambria Math" w:eastAsia="Cambria Math"/>
                    </w:rPr>
                    <m:rPr/>
                    <m:t>, при x &lt; 1.3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bx + 1, при 1.3 </m:t>
                  </m:r>
                  <m:r>
                    <m:rPr/>
                    <m:t>≤</m:t>
                  </m:r>
                  <m:r>
                    <m:rPr/>
                    <m:t> x </m:t>
                  </m:r>
                  <m:r>
                    <m:rPr/>
                    <m:t>≤</m:t>
                  </m:r>
                  <m:r>
                    <m:rPr/>
                    <m:t> 1.7</m:t>
                  </m:r>
                </m:e>
                <m:e>
                  <m:func>
                    <m:funcPr>
                      <m:ctrlPr/>
                    </m:funcPr>
                    <m:fName>
                      <m:r>
                        <m:rPr/>
                        <m:t>ln</m:t>
                      </m:r>
                    </m:fName>
                    <m:e>
                      <m:r>
                        <m:rPr/>
                        <m:t>bx +  </m:t>
                      </m:r>
                      <m:f>
                        <m:fPr>
                          <m:ctrlPr/>
                        </m:fPr>
                        <m:num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bx + 1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Cambria Math" w:eastAsia="Cambria Math"/>
                    </w:rPr>
                    <m:rPr/>
                    <m:t>, при x &gt; 1.7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Схема работы алгоритма: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8392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7803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83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11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shd w:val="nil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br w:type="page"/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5829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6946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158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27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1408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1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  <w:sz w:val="24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Р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азработайте программу, которая доказывает, что квадрат двузначного числа k5 (последняя цифра - 5), равен k * (k + 1) * 100 + 25 (т.е. может быть получен умножением старшей цифры k на следующую по порядку и припиской «25»). Например, 35 * 11 = 3*4*100 + 25.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Схема работы алгоритма: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42862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6255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33999" cy="428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0.0pt;height:337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  <w:u w:val="none"/>
        </w:rPr>
      </w:r>
    </w:p>
    <w:p>
      <w:pPr>
        <w:shd w:val="nil"/>
        <w:rPr>
          <w:rFonts w:ascii="Noto Serif" w:hAnsi="Noto Serif" w:cs="Noto Serif" w:eastAsia="Noto Serif"/>
          <w:highlight w:val="none"/>
          <w:u w:val="none"/>
        </w:rPr>
      </w:pPr>
      <w:r>
        <w:rPr>
          <w:rFonts w:ascii="Noto Serif" w:hAnsi="Noto Serif" w:cs="Noto Serif" w:eastAsia="Noto Serif"/>
          <w:highlight w:val="none"/>
          <w:u w:val="none"/>
        </w:rPr>
        <w:br w:type="page"/>
      </w:r>
      <w:r>
        <w:rPr>
          <w:rFonts w:ascii="Noto Serif" w:hAnsi="Noto Serif" w:cs="Noto Serif" w:eastAsia="Noto Serif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378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3019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613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05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9476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san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2021-11-03T05:45:16Z</dcterms:modified>
</cp:coreProperties>
</file>