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«ОМСКИЙ ГОСУДАРСТВЕННЫЙ ТЕХНИЧЕСКИЙ УНИВЕРСИТЕТ»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Кафедра «Прикладная математика и фундаментальная информатика»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Практическое занятие №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11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 дисциплине «Практикум по программированию»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тему: «Проектирование и разработка классов в Python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 №14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Выполнил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Студент гр. 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ФИТ-212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Курпенов К.И.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  <w:t xml:space="preserve">    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 xml:space="preserve">группа</w:t>
        <w:tab/>
        <w:tab/>
        <w:t xml:space="preserve">Фамилия И,О. студента</w:t>
        <w:tab/>
        <w:tab/>
        <w:tab/>
        <w:tab/>
        <w:tab/>
        <w:t xml:space="preserve">    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Принял: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Преподаватель</w:t>
        <w:tab/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Моисеева Н.А.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ab/>
        <w:tab/>
        <w:tab/>
        <w:t xml:space="preserve">Фамилия И.О, преподавателя</w:t>
        <w:tab/>
        <w:tab/>
        <w:tab/>
        <w:t xml:space="preserve">           дата,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Омск 2022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Задача 1.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392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1457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80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78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8684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3521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986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92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0820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0066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908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544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Задача 2.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Банк предлагает ряд вкладов для физических лиц: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pStyle w:val="814"/>
        <w:numPr>
          <w:ilvl w:val="0"/>
          <w:numId w:val="1"/>
        </w:num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Срочный вклад: расчет прибыли осуществляется по формуле простых процентов;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pStyle w:val="814"/>
        <w:numPr>
          <w:ilvl w:val="0"/>
          <w:numId w:val="1"/>
        </w:numPr>
        <w:jc w:val="left"/>
        <w:spacing w:line="240" w:lineRule="auto"/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Бонусный вклад: бонус начисляется в конце периода как % от прибыли, если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вклад больше определенной суммы;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pStyle w:val="814"/>
        <w:numPr>
          <w:ilvl w:val="0"/>
          <w:numId w:val="1"/>
        </w:num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Вклад с капитализацией процентов.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Реализуйте приложение, которое бы позволило подобрать клиенту вклад по за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данным параметрам.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8012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3668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6280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494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2022-05-24T08:24:57Z</dcterms:modified>
</cp:coreProperties>
</file>