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 TASK</w:t>
      </w:r>
    </w:p>
    <w:p>
      <w:pPr>
        <w:jc w:val="center"/>
      </w:pPr>
      <w:r>
        <w:rPr>
          <w:b/>
          <w:sz w:val="44"/>
        </w:rPr>
        <w:t>Machine Learning Model Development</w:t>
        <w:br/>
        <w:t>and Evaluation Plan</w:t>
      </w:r>
    </w:p>
    <w:p>
      <w:pPr>
        <w:jc w:val="center"/>
      </w:pPr>
      <w:r>
        <w:rPr>
          <w:i/>
          <w:sz w:val="26"/>
        </w:rPr>
        <w:t>Virtual Data Science with Python Apprentice Internship</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Item</w:t>
            </w:r>
          </w:p>
        </w:tc>
        <w:tc>
          <w:tcPr>
            <w:tcW w:type="dxa" w:w="6912"/>
            <w:vAlign w:val="center"/>
            <w:shd w:fill="D9EAF7"/>
          </w:tcPr>
          <w:p>
            <w:r/>
            <w:r>
              <w:rPr>
                <w:rFonts w:ascii="Aptos" w:hAnsi="Aptos"/>
                <w:b/>
                <w:sz w:val="18"/>
              </w:rPr>
              <w:t>Details</w:t>
            </w:r>
          </w:p>
        </w:tc>
      </w:tr>
      <w:tr>
        <w:tc>
          <w:tcPr>
            <w:tcW w:type="dxa" w:w="2448"/>
            <w:vAlign w:val="center"/>
          </w:tcPr>
          <w:p>
            <w:r/>
            <w:r>
              <w:rPr>
                <w:rFonts w:ascii="Aptos" w:hAnsi="Aptos"/>
                <w:b w:val="0"/>
                <w:sz w:val="18"/>
              </w:rPr>
              <w:t>Project Type</w:t>
            </w:r>
          </w:p>
        </w:tc>
        <w:tc>
          <w:tcPr>
            <w:tcW w:type="dxa" w:w="6912"/>
            <w:vAlign w:val="center"/>
          </w:tcPr>
          <w:p>
            <w:r/>
            <w:r>
              <w:rPr>
                <w:rFonts w:ascii="Aptos" w:hAnsi="Aptos"/>
                <w:b w:val="0"/>
                <w:sz w:val="18"/>
              </w:rPr>
              <w:t>Binary Classification</w:t>
            </w:r>
          </w:p>
        </w:tc>
      </w:tr>
      <w:tr>
        <w:tc>
          <w:tcPr>
            <w:tcW w:type="dxa" w:w="2448"/>
            <w:vAlign w:val="center"/>
          </w:tcPr>
          <w:p>
            <w:r/>
            <w:r>
              <w:rPr>
                <w:rFonts w:ascii="Aptos" w:hAnsi="Aptos"/>
                <w:b w:val="0"/>
                <w:sz w:val="18"/>
              </w:rPr>
              <w:t>Dataset</w:t>
            </w:r>
          </w:p>
        </w:tc>
        <w:tc>
          <w:tcPr>
            <w:tcW w:type="dxa" w:w="6912"/>
            <w:vAlign w:val="center"/>
          </w:tcPr>
          <w:p>
            <w:r/>
            <w:r>
              <w:rPr>
                <w:rFonts w:ascii="Aptos" w:hAnsi="Aptos"/>
                <w:b w:val="0"/>
                <w:sz w:val="18"/>
              </w:rPr>
              <w:t>UCI Adult Income Dataset</w:t>
            </w:r>
          </w:p>
        </w:tc>
      </w:tr>
      <w:tr>
        <w:tc>
          <w:tcPr>
            <w:tcW w:type="dxa" w:w="2448"/>
            <w:vAlign w:val="center"/>
          </w:tcPr>
          <w:p>
            <w:r/>
            <w:r>
              <w:rPr>
                <w:rFonts w:ascii="Aptos" w:hAnsi="Aptos"/>
                <w:b w:val="0"/>
                <w:sz w:val="18"/>
              </w:rPr>
              <w:t>Target Variable</w:t>
            </w:r>
          </w:p>
        </w:tc>
        <w:tc>
          <w:tcPr>
            <w:tcW w:type="dxa" w:w="6912"/>
            <w:vAlign w:val="center"/>
          </w:tcPr>
          <w:p>
            <w:r/>
            <w:r>
              <w:rPr>
                <w:rFonts w:ascii="Aptos" w:hAnsi="Aptos"/>
                <w:b w:val="0"/>
                <w:sz w:val="18"/>
              </w:rPr>
              <w:t>Income: &gt;50K vs. &lt;=50K</w:t>
            </w:r>
          </w:p>
        </w:tc>
      </w:tr>
      <w:tr>
        <w:tc>
          <w:tcPr>
            <w:tcW w:type="dxa" w:w="2448"/>
            <w:vAlign w:val="center"/>
          </w:tcPr>
          <w:p>
            <w:r/>
            <w:r>
              <w:rPr>
                <w:rFonts w:ascii="Aptos" w:hAnsi="Aptos"/>
                <w:b w:val="0"/>
                <w:sz w:val="18"/>
              </w:rPr>
              <w:t>Primary Algorithms</w:t>
            </w:r>
          </w:p>
        </w:tc>
        <w:tc>
          <w:tcPr>
            <w:tcW w:type="dxa" w:w="6912"/>
            <w:vAlign w:val="center"/>
          </w:tcPr>
          <w:p>
            <w:r/>
            <w:r>
              <w:rPr>
                <w:rFonts w:ascii="Aptos" w:hAnsi="Aptos"/>
                <w:b w:val="0"/>
                <w:sz w:val="18"/>
              </w:rPr>
              <w:t>Logistic Regression and Random Forest</w:t>
            </w:r>
          </w:p>
        </w:tc>
      </w:tr>
      <w:tr>
        <w:tc>
          <w:tcPr>
            <w:tcW w:type="dxa" w:w="2448"/>
            <w:vAlign w:val="center"/>
          </w:tcPr>
          <w:p>
            <w:r/>
            <w:r>
              <w:rPr>
                <w:rFonts w:ascii="Aptos" w:hAnsi="Aptos"/>
                <w:b w:val="0"/>
                <w:sz w:val="18"/>
              </w:rPr>
              <w:t>Programming Environment</w:t>
            </w:r>
          </w:p>
        </w:tc>
        <w:tc>
          <w:tcPr>
            <w:tcW w:type="dxa" w:w="6912"/>
            <w:vAlign w:val="center"/>
          </w:tcPr>
          <w:p>
            <w:r/>
            <w:r>
              <w:rPr>
                <w:rFonts w:ascii="Aptos" w:hAnsi="Aptos"/>
                <w:b w:val="0"/>
                <w:sz w:val="18"/>
              </w:rPr>
              <w:t>Python, pandas, NumPy, scikit-learn, Matplotlib, Seaborn</w:t>
            </w:r>
          </w:p>
        </w:tc>
      </w:tr>
      <w:tr>
        <w:tc>
          <w:tcPr>
            <w:tcW w:type="dxa" w:w="2448"/>
            <w:vAlign w:val="center"/>
          </w:tcPr>
          <w:p>
            <w:r/>
            <w:r>
              <w:rPr>
                <w:rFonts w:ascii="Aptos" w:hAnsi="Aptos"/>
                <w:b w:val="0"/>
                <w:sz w:val="18"/>
              </w:rPr>
              <w:t>Evaluation</w:t>
            </w:r>
          </w:p>
        </w:tc>
        <w:tc>
          <w:tcPr>
            <w:tcW w:type="dxa" w:w="6912"/>
            <w:vAlign w:val="center"/>
          </w:tcPr>
          <w:p>
            <w:r/>
            <w:r>
              <w:rPr>
                <w:rFonts w:ascii="Aptos" w:hAnsi="Aptos"/>
                <w:b w:val="0"/>
                <w:sz w:val="18"/>
              </w:rPr>
              <w:t>Stratified cross-validation + held-out test set</w:t>
            </w:r>
          </w:p>
        </w:tc>
      </w:tr>
    </w:tbl>
    <w:p/>
    <w:p>
      <w:pPr>
        <w:jc w:val="center"/>
      </w:pPr>
      <w:r>
        <w:rPr>
          <w:b/>
        </w:rPr>
        <w:t>Prepared as a strategic model-development plan</w:t>
      </w:r>
    </w:p>
    <w:p>
      <w:r>
        <w:br w:type="page"/>
      </w:r>
    </w:p>
    <w:p>
      <w:pPr>
        <w:pStyle w:val="Heading1"/>
      </w:pPr>
      <w:r>
        <w:t>1. Executive Summary</w:t>
      </w:r>
    </w:p>
    <w:p>
      <w:r>
        <w:t>This plan presents a complete machine learning workflow for predicting whether an individual's annual income is greater than $50,000 using demographic, educational, occupational, and employment-related attributes from the UCI Adult Income dataset. The project is designed to demonstrate a reproducible classification pipeline rather than simply training a model.</w:t>
      </w:r>
    </w:p>
    <w:p>
      <w:r>
        <w:t>The workflow covers data acquisition, quality checks, missing-value treatment, categorical encoding, numeric scaling, feature engineering and selection, model comparison, cross-validation, final testing, error analysis, and risk mitigation. Logistic Regression is selected as an interpretable baseline, while Random Forest is evaluated as a nonlinear ensemble model capable of capturing feature interactions.</w:t>
      </w:r>
    </w:p>
    <w:p>
      <w:pPr>
        <w:pStyle w:val="Heading1"/>
      </w:pPr>
      <w:r>
        <w:t>2. Project Objective and Problem Definition</w:t>
      </w:r>
    </w:p>
    <w:p>
      <w:r>
        <w:t>Objective: Develop and evaluate a binary classification model that predicts the income category of an individual from publicly available census-related attributes.</w:t>
      </w:r>
    </w:p>
    <w:p>
      <w:r>
        <w:t>Machine learning formulation: Given an input vector X containing personal and employment-related attributes, estimate P(Y = &gt;50K | X), where Y is the income class.</w:t>
      </w:r>
    </w:p>
    <w:p>
      <w:pPr>
        <w:pStyle w:val="ListBullet"/>
        <w:spacing w:after="40"/>
      </w:pPr>
      <w:r>
        <w:t>Task type: Supervised binary classification.</w:t>
      </w:r>
    </w:p>
    <w:p>
      <w:pPr>
        <w:pStyle w:val="ListBullet"/>
        <w:spacing w:after="40"/>
      </w:pPr>
      <w:r>
        <w:t>Primary target: income class (&gt;50K or &lt;=50K).</w:t>
      </w:r>
    </w:p>
    <w:p>
      <w:pPr>
        <w:pStyle w:val="ListBullet"/>
        <w:spacing w:after="40"/>
      </w:pPr>
      <w:r>
        <w:t>Success criterion: strong generalization on unseen data, measured using multiple complementary metrics.</w:t>
      </w:r>
    </w:p>
    <w:p>
      <w:pPr>
        <w:pStyle w:val="ListBullet"/>
        <w:spacing w:after="40"/>
      </w:pPr>
      <w:r>
        <w:t>Secondary objective: maintain a reproducible and interpretable preprocessing and evaluation process.</w:t>
      </w:r>
    </w:p>
    <w:p>
      <w:pPr>
        <w:pStyle w:val="Heading1"/>
      </w:pPr>
      <w:r>
        <w:t>3. Dataset Selection</w:t>
      </w:r>
    </w:p>
    <w:p>
      <w:r>
        <w:t>The UCI Adult dataset is selected because it is a well-known public classification dataset containing both numerical and categorical variables. It provides a realistic preprocessing problem because several fields contain missing/unknown values and categorical variables require encoding.</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ptos" w:hAnsi="Aptos"/>
                <w:b/>
                <w:sz w:val="18"/>
              </w:rPr>
              <w:t>Dataset Attribute</w:t>
            </w:r>
          </w:p>
        </w:tc>
        <w:tc>
          <w:tcPr>
            <w:tcW w:type="dxa" w:w="6480"/>
            <w:vAlign w:val="center"/>
            <w:shd w:fill="D9EAF7"/>
          </w:tcPr>
          <w:p>
            <w:r/>
            <w:r>
              <w:rPr>
                <w:rFonts w:ascii="Aptos" w:hAnsi="Aptos"/>
                <w:b/>
                <w:sz w:val="18"/>
              </w:rPr>
              <w:t>Planned Use</w:t>
            </w:r>
          </w:p>
        </w:tc>
      </w:tr>
      <w:tr>
        <w:tc>
          <w:tcPr>
            <w:tcW w:type="dxa" w:w="2880"/>
            <w:vAlign w:val="center"/>
          </w:tcPr>
          <w:p>
            <w:r/>
            <w:r>
              <w:rPr>
                <w:rFonts w:ascii="Aptos" w:hAnsi="Aptos"/>
                <w:b w:val="0"/>
                <w:sz w:val="18"/>
              </w:rPr>
              <w:t>age</w:t>
            </w:r>
          </w:p>
        </w:tc>
        <w:tc>
          <w:tcPr>
            <w:tcW w:type="dxa" w:w="6480"/>
            <w:vAlign w:val="center"/>
          </w:tcPr>
          <w:p>
            <w:r/>
            <w:r>
              <w:rPr>
                <w:rFonts w:ascii="Aptos" w:hAnsi="Aptos"/>
                <w:b w:val="0"/>
                <w:sz w:val="18"/>
              </w:rPr>
              <w:t>Numeric predictor; may also support age-group feature engineering.</w:t>
            </w:r>
          </w:p>
        </w:tc>
      </w:tr>
      <w:tr>
        <w:tc>
          <w:tcPr>
            <w:tcW w:type="dxa" w:w="2880"/>
            <w:vAlign w:val="center"/>
          </w:tcPr>
          <w:p>
            <w:r/>
            <w:r>
              <w:rPr>
                <w:rFonts w:ascii="Aptos" w:hAnsi="Aptos"/>
                <w:b w:val="0"/>
                <w:sz w:val="18"/>
              </w:rPr>
              <w:t>workclass</w:t>
            </w:r>
          </w:p>
        </w:tc>
        <w:tc>
          <w:tcPr>
            <w:tcW w:type="dxa" w:w="6480"/>
            <w:vAlign w:val="center"/>
          </w:tcPr>
          <w:p>
            <w:r/>
            <w:r>
              <w:rPr>
                <w:rFonts w:ascii="Aptos" w:hAnsi="Aptos"/>
                <w:b w:val="0"/>
                <w:sz w:val="18"/>
              </w:rPr>
              <w:t>Categorical predictor; missing/unknown values require treatment.</w:t>
            </w:r>
          </w:p>
        </w:tc>
      </w:tr>
      <w:tr>
        <w:tc>
          <w:tcPr>
            <w:tcW w:type="dxa" w:w="2880"/>
            <w:vAlign w:val="center"/>
          </w:tcPr>
          <w:p>
            <w:r/>
            <w:r>
              <w:rPr>
                <w:rFonts w:ascii="Aptos" w:hAnsi="Aptos"/>
                <w:b w:val="0"/>
                <w:sz w:val="18"/>
              </w:rPr>
              <w:t>education / education-num</w:t>
            </w:r>
          </w:p>
        </w:tc>
        <w:tc>
          <w:tcPr>
            <w:tcW w:type="dxa" w:w="6480"/>
            <w:vAlign w:val="center"/>
          </w:tcPr>
          <w:p>
            <w:r/>
            <w:r>
              <w:rPr>
                <w:rFonts w:ascii="Aptos" w:hAnsi="Aptos"/>
                <w:b w:val="0"/>
                <w:sz w:val="18"/>
              </w:rPr>
              <w:t>Education-related predictors; redundancy will be assessed.</w:t>
            </w:r>
          </w:p>
        </w:tc>
      </w:tr>
      <w:tr>
        <w:tc>
          <w:tcPr>
            <w:tcW w:type="dxa" w:w="2880"/>
            <w:vAlign w:val="center"/>
          </w:tcPr>
          <w:p>
            <w:r/>
            <w:r>
              <w:rPr>
                <w:rFonts w:ascii="Aptos" w:hAnsi="Aptos"/>
                <w:b w:val="0"/>
                <w:sz w:val="18"/>
              </w:rPr>
              <w:t>marital-status</w:t>
            </w:r>
          </w:p>
        </w:tc>
        <w:tc>
          <w:tcPr>
            <w:tcW w:type="dxa" w:w="6480"/>
            <w:vAlign w:val="center"/>
          </w:tcPr>
          <w:p>
            <w:r/>
            <w:r>
              <w:rPr>
                <w:rFonts w:ascii="Aptos" w:hAnsi="Aptos"/>
                <w:b w:val="0"/>
                <w:sz w:val="18"/>
              </w:rPr>
              <w:t>Categorical predictor.</w:t>
            </w:r>
          </w:p>
        </w:tc>
      </w:tr>
      <w:tr>
        <w:tc>
          <w:tcPr>
            <w:tcW w:type="dxa" w:w="2880"/>
            <w:vAlign w:val="center"/>
          </w:tcPr>
          <w:p>
            <w:r/>
            <w:r>
              <w:rPr>
                <w:rFonts w:ascii="Aptos" w:hAnsi="Aptos"/>
                <w:b w:val="0"/>
                <w:sz w:val="18"/>
              </w:rPr>
              <w:t>occupation</w:t>
            </w:r>
          </w:p>
        </w:tc>
        <w:tc>
          <w:tcPr>
            <w:tcW w:type="dxa" w:w="6480"/>
            <w:vAlign w:val="center"/>
          </w:tcPr>
          <w:p>
            <w:r/>
            <w:r>
              <w:rPr>
                <w:rFonts w:ascii="Aptos" w:hAnsi="Aptos"/>
                <w:b w:val="0"/>
                <w:sz w:val="18"/>
              </w:rPr>
              <w:t>Categorical predictor; missing/unknown values require treatment.</w:t>
            </w:r>
          </w:p>
        </w:tc>
      </w:tr>
      <w:tr>
        <w:tc>
          <w:tcPr>
            <w:tcW w:type="dxa" w:w="2880"/>
            <w:vAlign w:val="center"/>
          </w:tcPr>
          <w:p>
            <w:r/>
            <w:r>
              <w:rPr>
                <w:rFonts w:ascii="Aptos" w:hAnsi="Aptos"/>
                <w:b w:val="0"/>
                <w:sz w:val="18"/>
              </w:rPr>
              <w:t>relationship</w:t>
            </w:r>
          </w:p>
        </w:tc>
        <w:tc>
          <w:tcPr>
            <w:tcW w:type="dxa" w:w="6480"/>
            <w:vAlign w:val="center"/>
          </w:tcPr>
          <w:p>
            <w:r/>
            <w:r>
              <w:rPr>
                <w:rFonts w:ascii="Aptos" w:hAnsi="Aptos"/>
                <w:b w:val="0"/>
                <w:sz w:val="18"/>
              </w:rPr>
              <w:t>Categorical predictor.</w:t>
            </w:r>
          </w:p>
        </w:tc>
      </w:tr>
      <w:tr>
        <w:tc>
          <w:tcPr>
            <w:tcW w:type="dxa" w:w="2880"/>
            <w:vAlign w:val="center"/>
          </w:tcPr>
          <w:p>
            <w:r/>
            <w:r>
              <w:rPr>
                <w:rFonts w:ascii="Aptos" w:hAnsi="Aptos"/>
                <w:b w:val="0"/>
                <w:sz w:val="18"/>
              </w:rPr>
              <w:t>race / sex</w:t>
            </w:r>
          </w:p>
        </w:tc>
        <w:tc>
          <w:tcPr>
            <w:tcW w:type="dxa" w:w="6480"/>
            <w:vAlign w:val="center"/>
          </w:tcPr>
          <w:p>
            <w:r/>
            <w:r>
              <w:rPr>
                <w:rFonts w:ascii="Aptos" w:hAnsi="Aptos"/>
                <w:b w:val="0"/>
                <w:sz w:val="18"/>
              </w:rPr>
              <w:t>Potentially sensitive attributes; handled carefully and used for fairness checks if retained.</w:t>
            </w:r>
          </w:p>
        </w:tc>
      </w:tr>
      <w:tr>
        <w:tc>
          <w:tcPr>
            <w:tcW w:type="dxa" w:w="2880"/>
            <w:vAlign w:val="center"/>
          </w:tcPr>
          <w:p>
            <w:r/>
            <w:r>
              <w:rPr>
                <w:rFonts w:ascii="Aptos" w:hAnsi="Aptos"/>
                <w:b w:val="0"/>
                <w:sz w:val="18"/>
              </w:rPr>
              <w:t>capital-gain / capital-loss</w:t>
            </w:r>
          </w:p>
        </w:tc>
        <w:tc>
          <w:tcPr>
            <w:tcW w:type="dxa" w:w="6480"/>
            <w:vAlign w:val="center"/>
          </w:tcPr>
          <w:p>
            <w:r/>
            <w:r>
              <w:rPr>
                <w:rFonts w:ascii="Aptos" w:hAnsi="Aptos"/>
                <w:b w:val="0"/>
                <w:sz w:val="18"/>
              </w:rPr>
              <w:t>Highly skewed financial predictors; inspect distributions and consider log1p transformation.</w:t>
            </w:r>
          </w:p>
        </w:tc>
      </w:tr>
      <w:tr>
        <w:tc>
          <w:tcPr>
            <w:tcW w:type="dxa" w:w="2880"/>
            <w:vAlign w:val="center"/>
          </w:tcPr>
          <w:p>
            <w:r/>
            <w:r>
              <w:rPr>
                <w:rFonts w:ascii="Aptos" w:hAnsi="Aptos"/>
                <w:b w:val="0"/>
                <w:sz w:val="18"/>
              </w:rPr>
              <w:t>hours-per-week</w:t>
            </w:r>
          </w:p>
        </w:tc>
        <w:tc>
          <w:tcPr>
            <w:tcW w:type="dxa" w:w="6480"/>
            <w:vAlign w:val="center"/>
          </w:tcPr>
          <w:p>
            <w:r/>
            <w:r>
              <w:rPr>
                <w:rFonts w:ascii="Aptos" w:hAnsi="Aptos"/>
                <w:b w:val="0"/>
                <w:sz w:val="18"/>
              </w:rPr>
              <w:t>Numeric predictor; useful for workload and employment intensity.</w:t>
            </w:r>
          </w:p>
        </w:tc>
      </w:tr>
      <w:tr>
        <w:tc>
          <w:tcPr>
            <w:tcW w:type="dxa" w:w="2880"/>
            <w:vAlign w:val="center"/>
          </w:tcPr>
          <w:p>
            <w:r/>
            <w:r>
              <w:rPr>
                <w:rFonts w:ascii="Aptos" w:hAnsi="Aptos"/>
                <w:b w:val="0"/>
                <w:sz w:val="18"/>
              </w:rPr>
              <w:t>native-country</w:t>
            </w:r>
          </w:p>
        </w:tc>
        <w:tc>
          <w:tcPr>
            <w:tcW w:type="dxa" w:w="6480"/>
            <w:vAlign w:val="center"/>
          </w:tcPr>
          <w:p>
            <w:r/>
            <w:r>
              <w:rPr>
                <w:rFonts w:ascii="Aptos" w:hAnsi="Aptos"/>
                <w:b w:val="0"/>
                <w:sz w:val="18"/>
              </w:rPr>
              <w:t>Categorical predictor; rare categories may be grouped.</w:t>
            </w:r>
          </w:p>
        </w:tc>
      </w:tr>
      <w:tr>
        <w:tc>
          <w:tcPr>
            <w:tcW w:type="dxa" w:w="2880"/>
            <w:vAlign w:val="center"/>
          </w:tcPr>
          <w:p>
            <w:r/>
            <w:r>
              <w:rPr>
                <w:rFonts w:ascii="Aptos" w:hAnsi="Aptos"/>
                <w:b w:val="0"/>
                <w:sz w:val="18"/>
              </w:rPr>
              <w:t>income</w:t>
            </w:r>
          </w:p>
        </w:tc>
        <w:tc>
          <w:tcPr>
            <w:tcW w:type="dxa" w:w="6480"/>
            <w:vAlign w:val="center"/>
          </w:tcPr>
          <w:p>
            <w:r/>
            <w:r>
              <w:rPr>
                <w:rFonts w:ascii="Aptos" w:hAnsi="Aptos"/>
                <w:b w:val="0"/>
                <w:sz w:val="18"/>
              </w:rPr>
              <w:t>Binary target label.</w:t>
            </w:r>
          </w:p>
        </w:tc>
      </w:tr>
    </w:tbl>
    <w:p/>
    <w:p>
      <w:r>
        <w:t>Public source: UCI Machine Learning Repository, Adult dataset. Dataset documentation: https://archive.ics.uci.edu/dataset/2/adult</w:t>
      </w:r>
    </w:p>
    <w:p>
      <w:pPr>
        <w:pStyle w:val="Heading1"/>
      </w:pPr>
      <w:r>
        <w:t>4. Data Preparation and Preprocessing Plan</w:t>
      </w:r>
    </w:p>
    <w:p>
      <w:pPr>
        <w:pStyle w:val="Heading2"/>
      </w:pPr>
      <w:r>
        <w:t>4.1 Data Ingestion and Initial Audit</w:t>
      </w:r>
    </w:p>
    <w:p>
      <w:pPr>
        <w:pStyle w:val="ListNumber"/>
        <w:spacing w:after="40"/>
      </w:pPr>
      <w:r>
        <w:t>Load the training and test data using pandas.</w:t>
      </w:r>
    </w:p>
    <w:p>
      <w:pPr>
        <w:pStyle w:val="ListNumber"/>
        <w:spacing w:after="40"/>
      </w:pPr>
      <w:r>
        <w:t>Standardize column names and remove accidental whitespace from string values.</w:t>
      </w:r>
    </w:p>
    <w:p>
      <w:pPr>
        <w:pStyle w:val="ListNumber"/>
        <w:spacing w:after="40"/>
      </w:pPr>
      <w:r>
        <w:t>Inspect data types, dimensions, unique values, class distribution, and duplicate records.</w:t>
      </w:r>
    </w:p>
    <w:p>
      <w:pPr>
        <w:pStyle w:val="ListNumber"/>
        <w:spacing w:after="40"/>
      </w:pPr>
      <w:r>
        <w:t>Identify missing values represented both as null values and dataset-specific markers such as '?'.</w:t>
      </w:r>
    </w:p>
    <w:p>
      <w:pPr>
        <w:pStyle w:val="ListNumber"/>
        <w:spacing w:after="40"/>
      </w:pPr>
      <w:r>
        <w:t>Verify the target labels and convert them into a binary representation suitable for classification.</w:t>
      </w:r>
    </w:p>
    <w:p>
      <w:pPr>
        <w:pStyle w:val="ListNumber"/>
        <w:spacing w:after="40"/>
      </w:pPr>
      <w:r>
        <w:t>Check for impossible or suspicious values, such as invalid ages or extreme hours-per-week values.</w:t>
      </w:r>
    </w:p>
    <w:p>
      <w:pPr>
        <w:pStyle w:val="Heading2"/>
      </w:pPr>
      <w:r>
        <w:t>4.2 Missing-Value Treatment</w:t>
      </w:r>
    </w:p>
    <w:p>
      <w:r>
        <w:t>Missing values will be handled inside the machine learning pipeline so that information from the validation or test set cannot leak into the training process.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D9EAF7"/>
          </w:tcPr>
          <w:p>
            <w:r/>
            <w:r>
              <w:rPr>
                <w:rFonts w:ascii="Aptos" w:hAnsi="Aptos"/>
                <w:b/>
                <w:sz w:val="18"/>
              </w:rPr>
              <w:t>Variable Type</w:t>
            </w:r>
          </w:p>
        </w:tc>
        <w:tc>
          <w:tcPr>
            <w:tcW w:type="dxa" w:w="3456"/>
            <w:vAlign w:val="center"/>
            <w:shd w:fill="D9EAF7"/>
          </w:tcPr>
          <w:p>
            <w:r/>
            <w:r>
              <w:rPr>
                <w:rFonts w:ascii="Aptos" w:hAnsi="Aptos"/>
                <w:b/>
                <w:sz w:val="18"/>
              </w:rPr>
              <w:t>Treatment</w:t>
            </w:r>
          </w:p>
        </w:tc>
        <w:tc>
          <w:tcPr>
            <w:tcW w:type="dxa" w:w="4032"/>
            <w:vAlign w:val="center"/>
            <w:shd w:fill="D9EAF7"/>
          </w:tcPr>
          <w:p>
            <w:r/>
            <w:r>
              <w:rPr>
                <w:rFonts w:ascii="Aptos" w:hAnsi="Aptos"/>
                <w:b/>
                <w:sz w:val="18"/>
              </w:rPr>
              <w:t>Reason</w:t>
            </w:r>
          </w:p>
        </w:tc>
      </w:tr>
      <w:tr>
        <w:tc>
          <w:tcPr>
            <w:tcW w:type="dxa" w:w="1872"/>
            <w:vAlign w:val="center"/>
          </w:tcPr>
          <w:p>
            <w:r/>
            <w:r>
              <w:rPr>
                <w:rFonts w:ascii="Aptos" w:hAnsi="Aptos"/>
                <w:b w:val="0"/>
                <w:sz w:val="18"/>
              </w:rPr>
              <w:t>Numerical</w:t>
            </w:r>
          </w:p>
        </w:tc>
        <w:tc>
          <w:tcPr>
            <w:tcW w:type="dxa" w:w="3456"/>
            <w:vAlign w:val="center"/>
          </w:tcPr>
          <w:p>
            <w:r/>
            <w:r>
              <w:rPr>
                <w:rFonts w:ascii="Aptos" w:hAnsi="Aptos"/>
                <w:b w:val="0"/>
                <w:sz w:val="18"/>
              </w:rPr>
              <w:t>Median imputation</w:t>
            </w:r>
          </w:p>
        </w:tc>
        <w:tc>
          <w:tcPr>
            <w:tcW w:type="dxa" w:w="4032"/>
            <w:vAlign w:val="center"/>
          </w:tcPr>
          <w:p>
            <w:r/>
            <w:r>
              <w:rPr>
                <w:rFonts w:ascii="Aptos" w:hAnsi="Aptos"/>
                <w:b w:val="0"/>
                <w:sz w:val="18"/>
              </w:rPr>
              <w:t>Robust to outliers and preserves sample count.</w:t>
            </w:r>
          </w:p>
        </w:tc>
      </w:tr>
      <w:tr>
        <w:tc>
          <w:tcPr>
            <w:tcW w:type="dxa" w:w="1872"/>
            <w:vAlign w:val="center"/>
          </w:tcPr>
          <w:p>
            <w:r/>
            <w:r>
              <w:rPr>
                <w:rFonts w:ascii="Aptos" w:hAnsi="Aptos"/>
                <w:b w:val="0"/>
                <w:sz w:val="18"/>
              </w:rPr>
              <w:t>Categorical</w:t>
            </w:r>
          </w:p>
        </w:tc>
        <w:tc>
          <w:tcPr>
            <w:tcW w:type="dxa" w:w="3456"/>
            <w:vAlign w:val="center"/>
          </w:tcPr>
          <w:p>
            <w:r/>
            <w:r>
              <w:rPr>
                <w:rFonts w:ascii="Aptos" w:hAnsi="Aptos"/>
                <w:b w:val="0"/>
                <w:sz w:val="18"/>
              </w:rPr>
              <w:t>Most-frequent or explicit 'Unknown' category</w:t>
            </w:r>
          </w:p>
        </w:tc>
        <w:tc>
          <w:tcPr>
            <w:tcW w:type="dxa" w:w="4032"/>
            <w:vAlign w:val="center"/>
          </w:tcPr>
          <w:p>
            <w:r/>
            <w:r>
              <w:rPr>
                <w:rFonts w:ascii="Aptos" w:hAnsi="Aptos"/>
                <w:b w:val="0"/>
                <w:sz w:val="18"/>
              </w:rPr>
              <w:t>Avoids unnecessary row deletion and preserves categorical information.</w:t>
            </w:r>
          </w:p>
        </w:tc>
      </w:tr>
      <w:tr>
        <w:tc>
          <w:tcPr>
            <w:tcW w:type="dxa" w:w="1872"/>
            <w:vAlign w:val="center"/>
          </w:tcPr>
          <w:p>
            <w:r/>
            <w:r>
              <w:rPr>
                <w:rFonts w:ascii="Aptos" w:hAnsi="Aptos"/>
                <w:b w:val="0"/>
                <w:sz w:val="18"/>
              </w:rPr>
              <w:t>Dataset marker '?'</w:t>
            </w:r>
          </w:p>
        </w:tc>
        <w:tc>
          <w:tcPr>
            <w:tcW w:type="dxa" w:w="3456"/>
            <w:vAlign w:val="center"/>
          </w:tcPr>
          <w:p>
            <w:r/>
            <w:r>
              <w:rPr>
                <w:rFonts w:ascii="Aptos" w:hAnsi="Aptos"/>
                <w:b w:val="0"/>
                <w:sz w:val="18"/>
              </w:rPr>
              <w:t>Convert to missing before imputation</w:t>
            </w:r>
          </w:p>
        </w:tc>
        <w:tc>
          <w:tcPr>
            <w:tcW w:type="dxa" w:w="4032"/>
            <w:vAlign w:val="center"/>
          </w:tcPr>
          <w:p>
            <w:r/>
            <w:r>
              <w:rPr>
                <w:rFonts w:ascii="Aptos" w:hAnsi="Aptos"/>
                <w:b w:val="0"/>
                <w:sz w:val="18"/>
              </w:rPr>
              <w:t>Ensures unknown values are handled consistently.</w:t>
            </w:r>
          </w:p>
        </w:tc>
      </w:tr>
      <w:tr>
        <w:tc>
          <w:tcPr>
            <w:tcW w:type="dxa" w:w="1872"/>
            <w:vAlign w:val="center"/>
          </w:tcPr>
          <w:p>
            <w:r/>
            <w:r>
              <w:rPr>
                <w:rFonts w:ascii="Aptos" w:hAnsi="Aptos"/>
                <w:b w:val="0"/>
                <w:sz w:val="18"/>
              </w:rPr>
              <w:t>Target</w:t>
            </w:r>
          </w:p>
        </w:tc>
        <w:tc>
          <w:tcPr>
            <w:tcW w:type="dxa" w:w="3456"/>
            <w:vAlign w:val="center"/>
          </w:tcPr>
          <w:p>
            <w:r/>
            <w:r>
              <w:rPr>
                <w:rFonts w:ascii="Aptos" w:hAnsi="Aptos"/>
                <w:b w:val="0"/>
                <w:sz w:val="18"/>
              </w:rPr>
              <w:t>Do not impute; remove rows with missing target if any</w:t>
            </w:r>
          </w:p>
        </w:tc>
        <w:tc>
          <w:tcPr>
            <w:tcW w:type="dxa" w:w="4032"/>
            <w:vAlign w:val="center"/>
          </w:tcPr>
          <w:p>
            <w:r/>
            <w:r>
              <w:rPr>
                <w:rFonts w:ascii="Aptos" w:hAnsi="Aptos"/>
                <w:b w:val="0"/>
                <w:sz w:val="18"/>
              </w:rPr>
              <w:t>A supervised label must be known for training/evaluation.</w:t>
            </w:r>
          </w:p>
        </w:tc>
      </w:tr>
    </w:tbl>
    <w:p/>
    <w:p>
      <w:pPr>
        <w:pStyle w:val="Heading2"/>
      </w:pPr>
      <w:r>
        <w:t>4.3 Encoding and Normalization</w:t>
      </w:r>
    </w:p>
    <w:p>
      <w:pPr>
        <w:pStyle w:val="ListBullet"/>
        <w:spacing w:after="40"/>
      </w:pPr>
      <w:r>
        <w:t>One-hot encode nominal categorical variables, using handle_unknown='ignore' for unseen categories.</w:t>
      </w:r>
    </w:p>
    <w:p>
      <w:pPr>
        <w:pStyle w:val="ListBullet"/>
        <w:spacing w:after="40"/>
      </w:pPr>
      <w:r>
        <w:t>Scale numerical variables with StandardScaler for Logistic Regression.</w:t>
      </w:r>
    </w:p>
    <w:p>
      <w:pPr>
        <w:pStyle w:val="ListBullet"/>
        <w:spacing w:after="40"/>
      </w:pPr>
      <w:r>
        <w:t>Do not require scaling for Random Forest, but maintain a shared preprocessing framework where practical.</w:t>
      </w:r>
    </w:p>
    <w:p>
      <w:pPr>
        <w:pStyle w:val="ListBullet"/>
        <w:spacing w:after="40"/>
      </w:pPr>
      <w:r>
        <w:t>Use ColumnTransformer and Pipeline from scikit-learn so preprocessing is fitted only on training folds.</w:t>
      </w:r>
    </w:p>
    <w:p>
      <w:pPr>
        <w:pStyle w:val="ListBullet"/>
        <w:spacing w:after="40"/>
      </w:pPr>
      <w:r>
        <w:t>Avoid dropping rows merely because a categorical value is rare; instead, consider grouping extremely rare categories.</w:t>
      </w:r>
    </w:p>
    <w:p>
      <w:pPr>
        <w:pStyle w:val="Heading2"/>
      </w:pPr>
      <w:r>
        <w:t>4.4 Outlier and Distribution Checks</w:t>
      </w:r>
    </w:p>
    <w:p>
      <w:pPr>
        <w:pStyle w:val="ListBullet"/>
        <w:spacing w:after="40"/>
      </w:pPr>
      <w:r>
        <w:t>Use summary statistics and boxplots/histograms to inspect numerical distributions.</w:t>
      </w:r>
    </w:p>
    <w:p>
      <w:pPr>
        <w:pStyle w:val="ListBullet"/>
        <w:spacing w:after="40"/>
      </w:pPr>
      <w:r>
        <w:t>Inspect capital-gain and capital-loss because they can be highly right-skewed.</w:t>
      </w:r>
    </w:p>
    <w:p>
      <w:pPr>
        <w:pStyle w:val="ListBullet"/>
        <w:spacing w:after="40"/>
      </w:pPr>
      <w:r>
        <w:t>Evaluate log1p transformation for non-negative skewed financial variables if it improves validation performance.</w:t>
      </w:r>
    </w:p>
    <w:p>
      <w:pPr>
        <w:pStyle w:val="ListBullet"/>
        <w:spacing w:after="40"/>
      </w:pPr>
      <w:r>
        <w:t>Avoid aggressive outlier removal unless there is evidence that values are data-entry errors; genuine extreme observations may contain useful signal.</w:t>
      </w:r>
    </w:p>
    <w:p>
      <w:pPr>
        <w:pStyle w:val="Heading1"/>
      </w:pPr>
      <w:r>
        <w:t>5. Feature Engineering and Feature Selection</w:t>
      </w:r>
    </w:p>
    <w:p>
      <w:r>
        <w:t>Feature engineering will be conservative and domain-informed. New features will be created only when they have a clear interpretation and can be generated identically during training and inference.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r/>
            <w:r>
              <w:rPr>
                <w:rFonts w:ascii="Aptos" w:hAnsi="Aptos"/>
                <w:b/>
                <w:sz w:val="18"/>
              </w:rPr>
              <w:t>Feature Strategy</w:t>
            </w:r>
          </w:p>
        </w:tc>
        <w:tc>
          <w:tcPr>
            <w:tcW w:type="dxa" w:w="3600"/>
            <w:vAlign w:val="center"/>
            <w:shd w:fill="D9EAF7"/>
          </w:tcPr>
          <w:p>
            <w:r/>
            <w:r>
              <w:rPr>
                <w:rFonts w:ascii="Aptos" w:hAnsi="Aptos"/>
                <w:b/>
                <w:sz w:val="18"/>
              </w:rPr>
              <w:t>Example</w:t>
            </w:r>
          </w:p>
        </w:tc>
        <w:tc>
          <w:tcPr>
            <w:tcW w:type="dxa" w:w="3456"/>
            <w:vAlign w:val="center"/>
            <w:shd w:fill="D9EAF7"/>
          </w:tcPr>
          <w:p>
            <w:r/>
            <w:r>
              <w:rPr>
                <w:rFonts w:ascii="Aptos" w:hAnsi="Aptos"/>
                <w:b/>
                <w:sz w:val="18"/>
              </w:rPr>
              <w:t>Purpose</w:t>
            </w:r>
          </w:p>
        </w:tc>
      </w:tr>
      <w:tr>
        <w:tc>
          <w:tcPr>
            <w:tcW w:type="dxa" w:w="2304"/>
            <w:vAlign w:val="center"/>
          </w:tcPr>
          <w:p>
            <w:r/>
            <w:r>
              <w:rPr>
                <w:rFonts w:ascii="Aptos" w:hAnsi="Aptos"/>
                <w:b w:val="0"/>
                <w:sz w:val="18"/>
              </w:rPr>
              <w:t>Age bands</w:t>
            </w:r>
          </w:p>
        </w:tc>
        <w:tc>
          <w:tcPr>
            <w:tcW w:type="dxa" w:w="3600"/>
            <w:vAlign w:val="center"/>
          </w:tcPr>
          <w:p>
            <w:r/>
            <w:r>
              <w:rPr>
                <w:rFonts w:ascii="Aptos" w:hAnsi="Aptos"/>
                <w:b w:val="0"/>
                <w:sz w:val="18"/>
              </w:rPr>
              <w:t>18–25, 26–35, 36–50, 51+</w:t>
            </w:r>
          </w:p>
        </w:tc>
        <w:tc>
          <w:tcPr>
            <w:tcW w:type="dxa" w:w="3456"/>
            <w:vAlign w:val="center"/>
          </w:tcPr>
          <w:p>
            <w:r/>
            <w:r>
              <w:rPr>
                <w:rFonts w:ascii="Aptos" w:hAnsi="Aptos"/>
                <w:b w:val="0"/>
                <w:sz w:val="18"/>
              </w:rPr>
              <w:t>Capture nonlinear life-stage effects.</w:t>
            </w:r>
          </w:p>
        </w:tc>
      </w:tr>
      <w:tr>
        <w:tc>
          <w:tcPr>
            <w:tcW w:type="dxa" w:w="2304"/>
            <w:vAlign w:val="center"/>
          </w:tcPr>
          <w:p>
            <w:r/>
            <w:r>
              <w:rPr>
                <w:rFonts w:ascii="Aptos" w:hAnsi="Aptos"/>
                <w:b w:val="0"/>
                <w:sz w:val="18"/>
              </w:rPr>
              <w:t>Work intensity</w:t>
            </w:r>
          </w:p>
        </w:tc>
        <w:tc>
          <w:tcPr>
            <w:tcW w:type="dxa" w:w="3600"/>
            <w:vAlign w:val="center"/>
          </w:tcPr>
          <w:p>
            <w:r/>
            <w:r>
              <w:rPr>
                <w:rFonts w:ascii="Aptos" w:hAnsi="Aptos"/>
                <w:b w:val="0"/>
                <w:sz w:val="18"/>
              </w:rPr>
              <w:t>hours-per-week grouped into ranges</w:t>
            </w:r>
          </w:p>
        </w:tc>
        <w:tc>
          <w:tcPr>
            <w:tcW w:type="dxa" w:w="3456"/>
            <w:vAlign w:val="center"/>
          </w:tcPr>
          <w:p>
            <w:r/>
            <w:r>
              <w:rPr>
                <w:rFonts w:ascii="Aptos" w:hAnsi="Aptos"/>
                <w:b w:val="0"/>
                <w:sz w:val="18"/>
              </w:rPr>
              <w:t>Represent differences between part-time and high-hour work.</w:t>
            </w:r>
          </w:p>
        </w:tc>
      </w:tr>
      <w:tr>
        <w:tc>
          <w:tcPr>
            <w:tcW w:type="dxa" w:w="2304"/>
            <w:vAlign w:val="center"/>
          </w:tcPr>
          <w:p>
            <w:r/>
            <w:r>
              <w:rPr>
                <w:rFonts w:ascii="Aptos" w:hAnsi="Aptos"/>
                <w:b w:val="0"/>
                <w:sz w:val="18"/>
              </w:rPr>
              <w:t>Capital activity</w:t>
            </w:r>
          </w:p>
        </w:tc>
        <w:tc>
          <w:tcPr>
            <w:tcW w:type="dxa" w:w="3600"/>
            <w:vAlign w:val="center"/>
          </w:tcPr>
          <w:p>
            <w:r/>
            <w:r>
              <w:rPr>
                <w:rFonts w:ascii="Aptos" w:hAnsi="Aptos"/>
                <w:b w:val="0"/>
                <w:sz w:val="18"/>
              </w:rPr>
              <w:t>indicator for capital-gain/loss &gt; 0</w:t>
            </w:r>
          </w:p>
        </w:tc>
        <w:tc>
          <w:tcPr>
            <w:tcW w:type="dxa" w:w="3456"/>
            <w:vAlign w:val="center"/>
          </w:tcPr>
          <w:p>
            <w:r/>
            <w:r>
              <w:rPr>
                <w:rFonts w:ascii="Aptos" w:hAnsi="Aptos"/>
                <w:b w:val="0"/>
                <w:sz w:val="18"/>
              </w:rPr>
              <w:t>Separate presence/absence of capital activity from its magnitude.</w:t>
            </w:r>
          </w:p>
        </w:tc>
      </w:tr>
      <w:tr>
        <w:tc>
          <w:tcPr>
            <w:tcW w:type="dxa" w:w="2304"/>
            <w:vAlign w:val="center"/>
          </w:tcPr>
          <w:p>
            <w:r/>
            <w:r>
              <w:rPr>
                <w:rFonts w:ascii="Aptos" w:hAnsi="Aptos"/>
                <w:b w:val="0"/>
                <w:sz w:val="18"/>
              </w:rPr>
              <w:t>Education representation</w:t>
            </w:r>
          </w:p>
        </w:tc>
        <w:tc>
          <w:tcPr>
            <w:tcW w:type="dxa" w:w="3600"/>
            <w:vAlign w:val="center"/>
          </w:tcPr>
          <w:p>
            <w:r/>
            <w:r>
              <w:rPr>
                <w:rFonts w:ascii="Aptos" w:hAnsi="Aptos"/>
                <w:b w:val="0"/>
                <w:sz w:val="18"/>
              </w:rPr>
              <w:t>Compare education and education-num for redundancy</w:t>
            </w:r>
          </w:p>
        </w:tc>
        <w:tc>
          <w:tcPr>
            <w:tcW w:type="dxa" w:w="3456"/>
            <w:vAlign w:val="center"/>
          </w:tcPr>
          <w:p>
            <w:r/>
            <w:r>
              <w:rPr>
                <w:rFonts w:ascii="Aptos" w:hAnsi="Aptos"/>
                <w:b w:val="0"/>
                <w:sz w:val="18"/>
              </w:rPr>
              <w:t>Reduce duplicate information and avoid unnecessary dimensionality.</w:t>
            </w:r>
          </w:p>
        </w:tc>
      </w:tr>
      <w:tr>
        <w:tc>
          <w:tcPr>
            <w:tcW w:type="dxa" w:w="2304"/>
            <w:vAlign w:val="center"/>
          </w:tcPr>
          <w:p>
            <w:r/>
            <w:r>
              <w:rPr>
                <w:rFonts w:ascii="Aptos" w:hAnsi="Aptos"/>
                <w:b w:val="0"/>
                <w:sz w:val="18"/>
              </w:rPr>
              <w:t>Rare-category grouping</w:t>
            </w:r>
          </w:p>
        </w:tc>
        <w:tc>
          <w:tcPr>
            <w:tcW w:type="dxa" w:w="3600"/>
            <w:vAlign w:val="center"/>
          </w:tcPr>
          <w:p>
            <w:r/>
            <w:r>
              <w:rPr>
                <w:rFonts w:ascii="Aptos" w:hAnsi="Aptos"/>
                <w:b w:val="0"/>
                <w:sz w:val="18"/>
              </w:rPr>
              <w:t>Group very infrequent native-country categories</w:t>
            </w:r>
          </w:p>
        </w:tc>
        <w:tc>
          <w:tcPr>
            <w:tcW w:type="dxa" w:w="3456"/>
            <w:vAlign w:val="center"/>
          </w:tcPr>
          <w:p>
            <w:r/>
            <w:r>
              <w:rPr>
                <w:rFonts w:ascii="Aptos" w:hAnsi="Aptos"/>
                <w:b w:val="0"/>
                <w:sz w:val="18"/>
              </w:rPr>
              <w:t>Reduce sparse one-hot features and improve stability.</w:t>
            </w:r>
          </w:p>
        </w:tc>
      </w:tr>
    </w:tbl>
    <w:p/>
    <w:p>
      <w:r>
        <w:t>Feature selection will combine domain reasoning with model-based evidence. Highly duplicated, constant, or near-zero-variance features will be removed. For Logistic Regression, coefficients and regularization will be reviewed. For Random Forest, feature importance will be used as an explanatory diagnostic rather than as the sole selection criterion.</w:t>
      </w:r>
    </w:p>
    <w:p>
      <w:pPr>
        <w:pStyle w:val="Heading1"/>
      </w:pPr>
      <w:r>
        <w:t>6. Algorithm Selection</w:t>
      </w:r>
    </w:p>
    <w:p>
      <w:pPr>
        <w:pStyle w:val="Heading2"/>
      </w:pPr>
      <w:r>
        <w:t>6.1 Candidate Model 1: Logistic Regression</w:t>
      </w:r>
    </w:p>
    <w:p>
      <w:pPr>
        <w:pStyle w:val="ListBullet"/>
        <w:spacing w:after="40"/>
      </w:pPr>
      <w:r>
        <w:t>Strengths: simple, fast, interpretable, and effective as a baseline for binary classification.</w:t>
      </w:r>
    </w:p>
    <w:p>
      <w:pPr>
        <w:pStyle w:val="ListBullet"/>
        <w:spacing w:after="40"/>
      </w:pPr>
      <w:r>
        <w:t>Works well with standardized numerical variables and one-hot encoded categorical variables.</w:t>
      </w:r>
    </w:p>
    <w:p>
      <w:pPr>
        <w:pStyle w:val="ListBullet"/>
        <w:spacing w:after="40"/>
      </w:pPr>
      <w:r>
        <w:t>Produces probabilities that can be evaluated with ROC-AUC and threshold analysis.</w:t>
      </w:r>
    </w:p>
    <w:p>
      <w:pPr>
        <w:pStyle w:val="ListBullet"/>
        <w:spacing w:after="40"/>
      </w:pPr>
      <w:r>
        <w:t>Limitation: assumes a relatively linear relationship between transformed features and the log-odds of the target.</w:t>
      </w:r>
    </w:p>
    <w:p>
      <w:pPr>
        <w:pStyle w:val="Heading2"/>
      </w:pPr>
      <w:r>
        <w:t>6.2 Candidate Model 2: Random Forest</w:t>
      </w:r>
    </w:p>
    <w:p>
      <w:pPr>
        <w:pStyle w:val="ListBullet"/>
        <w:spacing w:after="40"/>
      </w:pPr>
      <w:r>
        <w:t>Strengths: captures nonlinear relationships and feature interactions without requiring explicit interaction terms.</w:t>
      </w:r>
    </w:p>
    <w:p>
      <w:pPr>
        <w:pStyle w:val="ListBullet"/>
        <w:spacing w:after="40"/>
      </w:pPr>
      <w:r>
        <w:t>Handles mixed feature effects well and is less sensitive to feature scaling.</w:t>
      </w:r>
    </w:p>
    <w:p>
      <w:pPr>
        <w:pStyle w:val="ListBullet"/>
        <w:spacing w:after="40"/>
      </w:pPr>
      <w:r>
        <w:t>Provides useful feature-importance diagnostics.</w:t>
      </w:r>
    </w:p>
    <w:p>
      <w:pPr>
        <w:pStyle w:val="ListBullet"/>
        <w:spacing w:after="40"/>
      </w:pPr>
      <w:r>
        <w:t>Limitations: less directly interpretable than Logistic Regression, can be computationally heavier, and may become unnecessarily complex without tuning.</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Aptos" w:hAnsi="Aptos"/>
                <w:b/>
                <w:sz w:val="18"/>
              </w:rPr>
              <w:t>Criterion</w:t>
            </w:r>
          </w:p>
        </w:tc>
        <w:tc>
          <w:tcPr>
            <w:tcW w:type="dxa" w:w="3168"/>
            <w:vAlign w:val="center"/>
            <w:shd w:fill="D9EAF7"/>
          </w:tcPr>
          <w:p>
            <w:r/>
            <w:r>
              <w:rPr>
                <w:rFonts w:ascii="Aptos" w:hAnsi="Aptos"/>
                <w:b/>
                <w:sz w:val="18"/>
              </w:rPr>
              <w:t>Logistic Regression</w:t>
            </w:r>
          </w:p>
        </w:tc>
        <w:tc>
          <w:tcPr>
            <w:tcW w:type="dxa" w:w="3168"/>
            <w:vAlign w:val="center"/>
            <w:shd w:fill="D9EAF7"/>
          </w:tcPr>
          <w:p>
            <w:r/>
            <w:r>
              <w:rPr>
                <w:rFonts w:ascii="Aptos" w:hAnsi="Aptos"/>
                <w:b/>
                <w:sz w:val="18"/>
              </w:rPr>
              <w:t>Random Forest</w:t>
            </w:r>
          </w:p>
        </w:tc>
      </w:tr>
      <w:tr>
        <w:tc>
          <w:tcPr>
            <w:tcW w:type="dxa" w:w="2880"/>
            <w:vAlign w:val="center"/>
          </w:tcPr>
          <w:p>
            <w:r/>
            <w:r>
              <w:rPr>
                <w:rFonts w:ascii="Aptos" w:hAnsi="Aptos"/>
                <w:b w:val="0"/>
                <w:sz w:val="18"/>
              </w:rPr>
              <w:t>Interpretability</w:t>
            </w:r>
          </w:p>
        </w:tc>
        <w:tc>
          <w:tcPr>
            <w:tcW w:type="dxa" w:w="3168"/>
            <w:vAlign w:val="center"/>
          </w:tcPr>
          <w:p>
            <w:r/>
            <w:r>
              <w:rPr>
                <w:rFonts w:ascii="Aptos" w:hAnsi="Aptos"/>
                <w:b w:val="0"/>
                <w:sz w:val="18"/>
              </w:rPr>
              <w:t>High</w:t>
            </w:r>
          </w:p>
        </w:tc>
        <w:tc>
          <w:tcPr>
            <w:tcW w:type="dxa" w:w="3168"/>
            <w:vAlign w:val="center"/>
          </w:tcPr>
          <w:p>
            <w:r/>
            <w:r>
              <w:rPr>
                <w:rFonts w:ascii="Aptos" w:hAnsi="Aptos"/>
                <w:b w:val="0"/>
                <w:sz w:val="18"/>
              </w:rPr>
              <w:t>Medium</w:t>
            </w:r>
          </w:p>
        </w:tc>
      </w:tr>
      <w:tr>
        <w:tc>
          <w:tcPr>
            <w:tcW w:type="dxa" w:w="2880"/>
            <w:vAlign w:val="center"/>
          </w:tcPr>
          <w:p>
            <w:r/>
            <w:r>
              <w:rPr>
                <w:rFonts w:ascii="Aptos" w:hAnsi="Aptos"/>
                <w:b w:val="0"/>
                <w:sz w:val="18"/>
              </w:rPr>
              <w:t>Nonlinear relationships</w:t>
            </w:r>
          </w:p>
        </w:tc>
        <w:tc>
          <w:tcPr>
            <w:tcW w:type="dxa" w:w="3168"/>
            <w:vAlign w:val="center"/>
          </w:tcPr>
          <w:p>
            <w:r/>
            <w:r>
              <w:rPr>
                <w:rFonts w:ascii="Aptos" w:hAnsi="Aptos"/>
                <w:b w:val="0"/>
                <w:sz w:val="18"/>
              </w:rPr>
              <w:t>Limited</w:t>
            </w:r>
          </w:p>
        </w:tc>
        <w:tc>
          <w:tcPr>
            <w:tcW w:type="dxa" w:w="3168"/>
            <w:vAlign w:val="center"/>
          </w:tcPr>
          <w:p>
            <w:r/>
            <w:r>
              <w:rPr>
                <w:rFonts w:ascii="Aptos" w:hAnsi="Aptos"/>
                <w:b w:val="0"/>
                <w:sz w:val="18"/>
              </w:rPr>
              <w:t>Strong</w:t>
            </w:r>
          </w:p>
        </w:tc>
      </w:tr>
      <w:tr>
        <w:tc>
          <w:tcPr>
            <w:tcW w:type="dxa" w:w="2880"/>
            <w:vAlign w:val="center"/>
          </w:tcPr>
          <w:p>
            <w:r/>
            <w:r>
              <w:rPr>
                <w:rFonts w:ascii="Aptos" w:hAnsi="Aptos"/>
                <w:b w:val="0"/>
                <w:sz w:val="18"/>
              </w:rPr>
              <w:t>Training speed</w:t>
            </w:r>
          </w:p>
        </w:tc>
        <w:tc>
          <w:tcPr>
            <w:tcW w:type="dxa" w:w="3168"/>
            <w:vAlign w:val="center"/>
          </w:tcPr>
          <w:p>
            <w:r/>
            <w:r>
              <w:rPr>
                <w:rFonts w:ascii="Aptos" w:hAnsi="Aptos"/>
                <w:b w:val="0"/>
                <w:sz w:val="18"/>
              </w:rPr>
              <w:t>Fast</w:t>
            </w:r>
          </w:p>
        </w:tc>
        <w:tc>
          <w:tcPr>
            <w:tcW w:type="dxa" w:w="3168"/>
            <w:vAlign w:val="center"/>
          </w:tcPr>
          <w:p>
            <w:r/>
            <w:r>
              <w:rPr>
                <w:rFonts w:ascii="Aptos" w:hAnsi="Aptos"/>
                <w:b w:val="0"/>
                <w:sz w:val="18"/>
              </w:rPr>
              <w:t>Moderate</w:t>
            </w:r>
          </w:p>
        </w:tc>
      </w:tr>
      <w:tr>
        <w:tc>
          <w:tcPr>
            <w:tcW w:type="dxa" w:w="2880"/>
            <w:vAlign w:val="center"/>
          </w:tcPr>
          <w:p>
            <w:r/>
            <w:r>
              <w:rPr>
                <w:rFonts w:ascii="Aptos" w:hAnsi="Aptos"/>
                <w:b w:val="0"/>
                <w:sz w:val="18"/>
              </w:rPr>
              <w:t>Scaling required</w:t>
            </w:r>
          </w:p>
        </w:tc>
        <w:tc>
          <w:tcPr>
            <w:tcW w:type="dxa" w:w="3168"/>
            <w:vAlign w:val="center"/>
          </w:tcPr>
          <w:p>
            <w:r/>
            <w:r>
              <w:rPr>
                <w:rFonts w:ascii="Aptos" w:hAnsi="Aptos"/>
                <w:b w:val="0"/>
                <w:sz w:val="18"/>
              </w:rPr>
              <w:t>Yes for numerical inputs</w:t>
            </w:r>
          </w:p>
        </w:tc>
        <w:tc>
          <w:tcPr>
            <w:tcW w:type="dxa" w:w="3168"/>
            <w:vAlign w:val="center"/>
          </w:tcPr>
          <w:p>
            <w:r/>
            <w:r>
              <w:rPr>
                <w:rFonts w:ascii="Aptos" w:hAnsi="Aptos"/>
                <w:b w:val="0"/>
                <w:sz w:val="18"/>
              </w:rPr>
              <w:t>No</w:t>
            </w:r>
          </w:p>
        </w:tc>
      </w:tr>
      <w:tr>
        <w:tc>
          <w:tcPr>
            <w:tcW w:type="dxa" w:w="2880"/>
            <w:vAlign w:val="center"/>
          </w:tcPr>
          <w:p>
            <w:r/>
            <w:r>
              <w:rPr>
                <w:rFonts w:ascii="Aptos" w:hAnsi="Aptos"/>
                <w:b w:val="0"/>
                <w:sz w:val="18"/>
              </w:rPr>
              <w:t>Interaction capture</w:t>
            </w:r>
          </w:p>
        </w:tc>
        <w:tc>
          <w:tcPr>
            <w:tcW w:type="dxa" w:w="3168"/>
            <w:vAlign w:val="center"/>
          </w:tcPr>
          <w:p>
            <w:r/>
            <w:r>
              <w:rPr>
                <w:rFonts w:ascii="Aptos" w:hAnsi="Aptos"/>
                <w:b w:val="0"/>
                <w:sz w:val="18"/>
              </w:rPr>
              <w:t>Needs engineered interactions</w:t>
            </w:r>
          </w:p>
        </w:tc>
        <w:tc>
          <w:tcPr>
            <w:tcW w:type="dxa" w:w="3168"/>
            <w:vAlign w:val="center"/>
          </w:tcPr>
          <w:p>
            <w:r/>
            <w:r>
              <w:rPr>
                <w:rFonts w:ascii="Aptos" w:hAnsi="Aptos"/>
                <w:b w:val="0"/>
                <w:sz w:val="18"/>
              </w:rPr>
              <w:t>Automatic</w:t>
            </w:r>
          </w:p>
        </w:tc>
      </w:tr>
      <w:tr>
        <w:tc>
          <w:tcPr>
            <w:tcW w:type="dxa" w:w="2880"/>
            <w:vAlign w:val="center"/>
          </w:tcPr>
          <w:p>
            <w:r/>
            <w:r>
              <w:rPr>
                <w:rFonts w:ascii="Aptos" w:hAnsi="Aptos"/>
                <w:b w:val="0"/>
                <w:sz w:val="18"/>
              </w:rPr>
              <w:t>Baseline suitability</w:t>
            </w:r>
          </w:p>
        </w:tc>
        <w:tc>
          <w:tcPr>
            <w:tcW w:type="dxa" w:w="3168"/>
            <w:vAlign w:val="center"/>
          </w:tcPr>
          <w:p>
            <w:r/>
            <w:r>
              <w:rPr>
                <w:rFonts w:ascii="Aptos" w:hAnsi="Aptos"/>
                <w:b w:val="0"/>
                <w:sz w:val="18"/>
              </w:rPr>
              <w:t>Excellent</w:t>
            </w:r>
          </w:p>
        </w:tc>
        <w:tc>
          <w:tcPr>
            <w:tcW w:type="dxa" w:w="3168"/>
            <w:vAlign w:val="center"/>
          </w:tcPr>
          <w:p>
            <w:r/>
            <w:r>
              <w:rPr>
                <w:rFonts w:ascii="Aptos" w:hAnsi="Aptos"/>
                <w:b w:val="0"/>
                <w:sz w:val="18"/>
              </w:rPr>
              <w:t>Good</w:t>
            </w:r>
          </w:p>
        </w:tc>
      </w:tr>
      <w:tr>
        <w:tc>
          <w:tcPr>
            <w:tcW w:type="dxa" w:w="2880"/>
            <w:vAlign w:val="center"/>
          </w:tcPr>
          <w:p>
            <w:r/>
            <w:r>
              <w:rPr>
                <w:rFonts w:ascii="Aptos" w:hAnsi="Aptos"/>
                <w:b w:val="0"/>
                <w:sz w:val="18"/>
              </w:rPr>
              <w:t>Main risk</w:t>
            </w:r>
          </w:p>
        </w:tc>
        <w:tc>
          <w:tcPr>
            <w:tcW w:type="dxa" w:w="3168"/>
            <w:vAlign w:val="center"/>
          </w:tcPr>
          <w:p>
            <w:r/>
            <w:r>
              <w:rPr>
                <w:rFonts w:ascii="Aptos" w:hAnsi="Aptos"/>
                <w:b w:val="0"/>
                <w:sz w:val="18"/>
              </w:rPr>
              <w:t>Underfitting complex patterns</w:t>
            </w:r>
          </w:p>
        </w:tc>
        <w:tc>
          <w:tcPr>
            <w:tcW w:type="dxa" w:w="3168"/>
            <w:vAlign w:val="center"/>
          </w:tcPr>
          <w:p>
            <w:r/>
            <w:r>
              <w:rPr>
                <w:rFonts w:ascii="Aptos" w:hAnsi="Aptos"/>
                <w:b w:val="0"/>
                <w:sz w:val="18"/>
              </w:rPr>
              <w:t>Over-complexity / overfitting</w:t>
            </w:r>
          </w:p>
        </w:tc>
      </w:tr>
    </w:tbl>
    <w:p/>
    <w:p>
      <w:pPr>
        <w:pStyle w:val="Heading2"/>
      </w:pPr>
      <w:r>
        <w:t>6.3 Final Model Strategy</w:t>
      </w:r>
    </w:p>
    <w:p>
      <w:r>
        <w:t>Both algorithms will be trained and evaluated under the same data-splitting and validation framework. Logistic Regression will serve as the interpretable baseline. Random Forest will serve as the nonlinear comparison model. The final model will be selected using the predefined evaluation criteria rather than choosing a model based on the test set.</w:t>
      </w:r>
    </w:p>
    <w:p>
      <w:pPr>
        <w:pStyle w:val="Heading1"/>
      </w:pPr>
      <w:r>
        <w:t>7. Training and Validation Strategy</w:t>
      </w:r>
    </w:p>
    <w:p>
      <w:pPr>
        <w:pStyle w:val="ListNumber"/>
        <w:spacing w:after="40"/>
      </w:pPr>
      <w:r>
        <w:t>Create a stratified train/test split, for example 80% training and 20% held-out testing.</w:t>
      </w:r>
    </w:p>
    <w:p>
      <w:pPr>
        <w:pStyle w:val="ListNumber"/>
        <w:spacing w:after="40"/>
      </w:pPr>
      <w:r>
        <w:t>Keep the held-out test set untouched until model selection and hyperparameter tuning are complete.</w:t>
      </w:r>
    </w:p>
    <w:p>
      <w:pPr>
        <w:pStyle w:val="ListNumber"/>
        <w:spacing w:after="40"/>
      </w:pPr>
      <w:r>
        <w:t>Use Stratified K-Fold cross-validation on the training data, such as 5 folds.</w:t>
      </w:r>
    </w:p>
    <w:p>
      <w:pPr>
        <w:pStyle w:val="ListNumber"/>
        <w:spacing w:after="40"/>
      </w:pPr>
      <w:r>
        <w:t>Build preprocessing and model steps inside a Pipeline so each fold learns imputation, encoding, and scaling only from its training portion.</w:t>
      </w:r>
    </w:p>
    <w:p>
      <w:pPr>
        <w:pStyle w:val="ListNumber"/>
        <w:spacing w:after="40"/>
      </w:pPr>
      <w:r>
        <w:t>Use GridSearchCV or RandomizedSearchCV to tune selected hyperparameters using cross-validation.</w:t>
      </w:r>
    </w:p>
    <w:p>
      <w:pPr>
        <w:pStyle w:val="ListNumber"/>
        <w:spacing w:after="40"/>
      </w:pPr>
      <w:r>
        <w:t>Compare models using the same folds and scoring metrics.</w:t>
      </w:r>
    </w:p>
    <w:p>
      <w:pPr>
        <w:pStyle w:val="ListNumber"/>
        <w:spacing w:after="40"/>
      </w:pPr>
      <w:r>
        <w:t>After selecting the final configuration, refit it on the complete training set and evaluate once on the held-out test set.</w:t>
      </w:r>
    </w:p>
    <w:p>
      <w:pPr>
        <w:pStyle w:val="Heading1"/>
      </w:pPr>
      <w:r>
        <w:t>8. Evaluation Plan</w:t>
      </w:r>
    </w:p>
    <w:p>
      <w:r>
        <w:t>Accuracy alone will not be used as the sole success criterion because class imbalance may make accuracy misleading. The evaluation will report multiple metrics.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AF7"/>
          </w:tcPr>
          <w:p>
            <w:r/>
            <w:r>
              <w:rPr>
                <w:rFonts w:ascii="Aptos" w:hAnsi="Aptos"/>
                <w:b/>
                <w:sz w:val="18"/>
              </w:rPr>
              <w:t>Metric</w:t>
            </w:r>
          </w:p>
        </w:tc>
        <w:tc>
          <w:tcPr>
            <w:tcW w:type="dxa" w:w="3744"/>
            <w:vAlign w:val="center"/>
            <w:shd w:fill="D9EAF7"/>
          </w:tcPr>
          <w:p>
            <w:r/>
            <w:r>
              <w:rPr>
                <w:rFonts w:ascii="Aptos" w:hAnsi="Aptos"/>
                <w:b/>
                <w:sz w:val="18"/>
              </w:rPr>
              <w:t>Purpose</w:t>
            </w:r>
          </w:p>
        </w:tc>
        <w:tc>
          <w:tcPr>
            <w:tcW w:type="dxa" w:w="3456"/>
            <w:vAlign w:val="center"/>
            <w:shd w:fill="D9EAF7"/>
          </w:tcPr>
          <w:p>
            <w:r/>
            <w:r>
              <w:rPr>
                <w:rFonts w:ascii="Aptos" w:hAnsi="Aptos"/>
                <w:b/>
                <w:sz w:val="18"/>
              </w:rPr>
              <w:t>Interpretation</w:t>
            </w:r>
          </w:p>
        </w:tc>
      </w:tr>
      <w:tr>
        <w:tc>
          <w:tcPr>
            <w:tcW w:type="dxa" w:w="2016"/>
            <w:vAlign w:val="center"/>
          </w:tcPr>
          <w:p>
            <w:r/>
            <w:r>
              <w:rPr>
                <w:rFonts w:ascii="Aptos" w:hAnsi="Aptos"/>
                <w:b w:val="0"/>
                <w:sz w:val="18"/>
              </w:rPr>
              <w:t>Accuracy</w:t>
            </w:r>
          </w:p>
        </w:tc>
        <w:tc>
          <w:tcPr>
            <w:tcW w:type="dxa" w:w="3744"/>
            <w:vAlign w:val="center"/>
          </w:tcPr>
          <w:p>
            <w:r/>
            <w:r>
              <w:rPr>
                <w:rFonts w:ascii="Aptos" w:hAnsi="Aptos"/>
                <w:b w:val="0"/>
                <w:sz w:val="18"/>
              </w:rPr>
              <w:t>Overall proportion of correct predictions</w:t>
            </w:r>
          </w:p>
        </w:tc>
        <w:tc>
          <w:tcPr>
            <w:tcW w:type="dxa" w:w="3456"/>
            <w:vAlign w:val="center"/>
          </w:tcPr>
          <w:p>
            <w:r/>
            <w:r>
              <w:rPr>
                <w:rFonts w:ascii="Aptos" w:hAnsi="Aptos"/>
                <w:b w:val="0"/>
                <w:sz w:val="18"/>
              </w:rPr>
              <w:t>Useful summary, but sensitive to class imbalance.</w:t>
            </w:r>
          </w:p>
        </w:tc>
      </w:tr>
      <w:tr>
        <w:tc>
          <w:tcPr>
            <w:tcW w:type="dxa" w:w="2016"/>
            <w:vAlign w:val="center"/>
          </w:tcPr>
          <w:p>
            <w:r/>
            <w:r>
              <w:rPr>
                <w:rFonts w:ascii="Aptos" w:hAnsi="Aptos"/>
                <w:b w:val="0"/>
                <w:sz w:val="18"/>
              </w:rPr>
              <w:t>Precision</w:t>
            </w:r>
          </w:p>
        </w:tc>
        <w:tc>
          <w:tcPr>
            <w:tcW w:type="dxa" w:w="3744"/>
            <w:vAlign w:val="center"/>
          </w:tcPr>
          <w:p>
            <w:r/>
            <w:r>
              <w:rPr>
                <w:rFonts w:ascii="Aptos" w:hAnsi="Aptos"/>
                <w:b w:val="0"/>
                <w:sz w:val="18"/>
              </w:rPr>
              <w:t>Correct positive predictions / all positive predictions</w:t>
            </w:r>
          </w:p>
        </w:tc>
        <w:tc>
          <w:tcPr>
            <w:tcW w:type="dxa" w:w="3456"/>
            <w:vAlign w:val="center"/>
          </w:tcPr>
          <w:p>
            <w:r/>
            <w:r>
              <w:rPr>
                <w:rFonts w:ascii="Aptos" w:hAnsi="Aptos"/>
                <w:b w:val="0"/>
                <w:sz w:val="18"/>
              </w:rPr>
              <w:t>Measures reliability of positive predictions.</w:t>
            </w:r>
          </w:p>
        </w:tc>
      </w:tr>
      <w:tr>
        <w:tc>
          <w:tcPr>
            <w:tcW w:type="dxa" w:w="2016"/>
            <w:vAlign w:val="center"/>
          </w:tcPr>
          <w:p>
            <w:r/>
            <w:r>
              <w:rPr>
                <w:rFonts w:ascii="Aptos" w:hAnsi="Aptos"/>
                <w:b w:val="0"/>
                <w:sz w:val="18"/>
              </w:rPr>
              <w:t>Recall</w:t>
            </w:r>
          </w:p>
        </w:tc>
        <w:tc>
          <w:tcPr>
            <w:tcW w:type="dxa" w:w="3744"/>
            <w:vAlign w:val="center"/>
          </w:tcPr>
          <w:p>
            <w:r/>
            <w:r>
              <w:rPr>
                <w:rFonts w:ascii="Aptos" w:hAnsi="Aptos"/>
                <w:b w:val="0"/>
                <w:sz w:val="18"/>
              </w:rPr>
              <w:t>Correct positive predictions / all actual positives</w:t>
            </w:r>
          </w:p>
        </w:tc>
        <w:tc>
          <w:tcPr>
            <w:tcW w:type="dxa" w:w="3456"/>
            <w:vAlign w:val="center"/>
          </w:tcPr>
          <w:p>
            <w:r/>
            <w:r>
              <w:rPr>
                <w:rFonts w:ascii="Aptos" w:hAnsi="Aptos"/>
                <w:b w:val="0"/>
                <w:sz w:val="18"/>
              </w:rPr>
              <w:t>Measures ability to identify the positive class.</w:t>
            </w:r>
          </w:p>
        </w:tc>
      </w:tr>
      <w:tr>
        <w:tc>
          <w:tcPr>
            <w:tcW w:type="dxa" w:w="2016"/>
            <w:vAlign w:val="center"/>
          </w:tcPr>
          <w:p>
            <w:r/>
            <w:r>
              <w:rPr>
                <w:rFonts w:ascii="Aptos" w:hAnsi="Aptos"/>
                <w:b w:val="0"/>
                <w:sz w:val="18"/>
              </w:rPr>
              <w:t>F1-score</w:t>
            </w:r>
          </w:p>
        </w:tc>
        <w:tc>
          <w:tcPr>
            <w:tcW w:type="dxa" w:w="3744"/>
            <w:vAlign w:val="center"/>
          </w:tcPr>
          <w:p>
            <w:r/>
            <w:r>
              <w:rPr>
                <w:rFonts w:ascii="Aptos" w:hAnsi="Aptos"/>
                <w:b w:val="0"/>
                <w:sz w:val="18"/>
              </w:rPr>
              <w:t>Harmonic mean of precision and recall</w:t>
            </w:r>
          </w:p>
        </w:tc>
        <w:tc>
          <w:tcPr>
            <w:tcW w:type="dxa" w:w="3456"/>
            <w:vAlign w:val="center"/>
          </w:tcPr>
          <w:p>
            <w:r/>
            <w:r>
              <w:rPr>
                <w:rFonts w:ascii="Aptos" w:hAnsi="Aptos"/>
                <w:b w:val="0"/>
                <w:sz w:val="18"/>
              </w:rPr>
              <w:t>Balances precision and recall.</w:t>
            </w:r>
          </w:p>
        </w:tc>
      </w:tr>
      <w:tr>
        <w:tc>
          <w:tcPr>
            <w:tcW w:type="dxa" w:w="2016"/>
            <w:vAlign w:val="center"/>
          </w:tcPr>
          <w:p>
            <w:r/>
            <w:r>
              <w:rPr>
                <w:rFonts w:ascii="Aptos" w:hAnsi="Aptos"/>
                <w:b w:val="0"/>
                <w:sz w:val="18"/>
              </w:rPr>
              <w:t>ROC-AUC</w:t>
            </w:r>
          </w:p>
        </w:tc>
        <w:tc>
          <w:tcPr>
            <w:tcW w:type="dxa" w:w="3744"/>
            <w:vAlign w:val="center"/>
          </w:tcPr>
          <w:p>
            <w:r/>
            <w:r>
              <w:rPr>
                <w:rFonts w:ascii="Aptos" w:hAnsi="Aptos"/>
                <w:b w:val="0"/>
                <w:sz w:val="18"/>
              </w:rPr>
              <w:t>Ranking ability across probability thresholds</w:t>
            </w:r>
          </w:p>
        </w:tc>
        <w:tc>
          <w:tcPr>
            <w:tcW w:type="dxa" w:w="3456"/>
            <w:vAlign w:val="center"/>
          </w:tcPr>
          <w:p>
            <w:r/>
            <w:r>
              <w:rPr>
                <w:rFonts w:ascii="Aptos" w:hAnsi="Aptos"/>
                <w:b w:val="0"/>
                <w:sz w:val="18"/>
              </w:rPr>
              <w:t>Measures discrimination across thresholds.</w:t>
            </w:r>
          </w:p>
        </w:tc>
      </w:tr>
      <w:tr>
        <w:tc>
          <w:tcPr>
            <w:tcW w:type="dxa" w:w="2016"/>
            <w:vAlign w:val="center"/>
          </w:tcPr>
          <w:p>
            <w:r/>
            <w:r>
              <w:rPr>
                <w:rFonts w:ascii="Aptos" w:hAnsi="Aptos"/>
                <w:b w:val="0"/>
                <w:sz w:val="18"/>
              </w:rPr>
              <w:t>Confusion Matrix</w:t>
            </w:r>
          </w:p>
        </w:tc>
        <w:tc>
          <w:tcPr>
            <w:tcW w:type="dxa" w:w="3744"/>
            <w:vAlign w:val="center"/>
          </w:tcPr>
          <w:p>
            <w:r/>
            <w:r>
              <w:rPr>
                <w:rFonts w:ascii="Aptos" w:hAnsi="Aptos"/>
                <w:b w:val="0"/>
                <w:sz w:val="18"/>
              </w:rPr>
              <w:t>Counts TP, TN, FP, FN</w:t>
            </w:r>
          </w:p>
        </w:tc>
        <w:tc>
          <w:tcPr>
            <w:tcW w:type="dxa" w:w="3456"/>
            <w:vAlign w:val="center"/>
          </w:tcPr>
          <w:p>
            <w:r/>
            <w:r>
              <w:rPr>
                <w:rFonts w:ascii="Aptos" w:hAnsi="Aptos"/>
                <w:b w:val="0"/>
                <w:sz w:val="18"/>
              </w:rPr>
              <w:t>Shows the types of errors made.</w:t>
            </w:r>
          </w:p>
        </w:tc>
      </w:tr>
      <w:tr>
        <w:tc>
          <w:tcPr>
            <w:tcW w:type="dxa" w:w="2016"/>
            <w:vAlign w:val="center"/>
          </w:tcPr>
          <w:p>
            <w:r/>
            <w:r>
              <w:rPr>
                <w:rFonts w:ascii="Aptos" w:hAnsi="Aptos"/>
                <w:b w:val="0"/>
                <w:sz w:val="18"/>
              </w:rPr>
              <w:t>PR-AUC</w:t>
            </w:r>
          </w:p>
        </w:tc>
        <w:tc>
          <w:tcPr>
            <w:tcW w:type="dxa" w:w="3744"/>
            <w:vAlign w:val="center"/>
          </w:tcPr>
          <w:p>
            <w:r/>
            <w:r>
              <w:rPr>
                <w:rFonts w:ascii="Aptos" w:hAnsi="Aptos"/>
                <w:b w:val="0"/>
                <w:sz w:val="18"/>
              </w:rPr>
              <w:t>Precision-recall trade-off</w:t>
            </w:r>
          </w:p>
        </w:tc>
        <w:tc>
          <w:tcPr>
            <w:tcW w:type="dxa" w:w="3456"/>
            <w:vAlign w:val="center"/>
          </w:tcPr>
          <w:p>
            <w:r/>
            <w:r>
              <w:rPr>
                <w:rFonts w:ascii="Aptos" w:hAnsi="Aptos"/>
                <w:b w:val="0"/>
                <w:sz w:val="18"/>
              </w:rPr>
              <w:t>Especially informative when the positive class is relatively less frequent.</w:t>
            </w:r>
          </w:p>
        </w:tc>
      </w:tr>
    </w:tbl>
    <w:p/>
    <w:p>
      <w:pPr>
        <w:pStyle w:val="Heading2"/>
      </w:pPr>
      <w:r>
        <w:t>8.1 Confusion Matrix Analysis</w:t>
      </w:r>
    </w:p>
    <w:p>
      <w:r>
        <w:t>The confusion matrix will be reported for the held-out test set. False positives and false negatives will be examined separately because they represent different business and analytical consequences. The analysis will also compare results at the default classification threshold and, where appropriate, at alternative thresholds.</w:t>
      </w:r>
    </w:p>
    <w:p>
      <w:pPr>
        <w:pStyle w:val="Heading2"/>
      </w:pPr>
      <w:r>
        <w:t>8.2 ROC Curve</w:t>
      </w:r>
    </w:p>
    <w:p>
      <w:r>
        <w:t>ROC curves will plot true-positive rate against false-positive rate across thresholds. ROC-AUC will be reported for both candidate models. Curves will be generated from predicted probabilities rather than hard labels.</w:t>
      </w:r>
    </w:p>
    <w:p>
      <w:pPr>
        <w:pStyle w:val="Heading2"/>
      </w:pPr>
      <w:r>
        <w:t>8.3 Cross-Validation Reporting</w:t>
      </w:r>
    </w:p>
    <w:p>
      <w:pPr>
        <w:pStyle w:val="ListBullet"/>
        <w:spacing w:after="40"/>
      </w:pPr>
      <w:r>
        <w:t>Report mean and standard deviation of cross-validation scores.</w:t>
      </w:r>
    </w:p>
    <w:p>
      <w:pPr>
        <w:pStyle w:val="ListBullet"/>
        <w:spacing w:after="40"/>
      </w:pPr>
      <w:r>
        <w:t>Use identical folds for fair comparison between candidate algorithms.</w:t>
      </w:r>
    </w:p>
    <w:p>
      <w:pPr>
        <w:pStyle w:val="ListBullet"/>
        <w:spacing w:after="40"/>
      </w:pPr>
      <w:r>
        <w:t>Investigate large fold-to-fold variation as a potential sign of instability or data heterogeneity.</w:t>
      </w:r>
    </w:p>
    <w:p>
      <w:pPr>
        <w:pStyle w:val="ListBullet"/>
        <w:spacing w:after="40"/>
      </w:pPr>
      <w:r>
        <w:t>Use the final test set only once for the final performance estimate.</w:t>
      </w:r>
    </w:p>
    <w:p>
      <w:pPr>
        <w:pStyle w:val="Heading1"/>
      </w:pPr>
      <w:r>
        <w:t>9. Hyperparameter Tuning Plan</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ptos" w:hAnsi="Aptos"/>
                <w:b/>
                <w:sz w:val="18"/>
              </w:rPr>
              <w:t>Model</w:t>
            </w:r>
          </w:p>
        </w:tc>
        <w:tc>
          <w:tcPr>
            <w:tcW w:type="dxa" w:w="4032"/>
            <w:vAlign w:val="center"/>
            <w:shd w:fill="D9EAF7"/>
          </w:tcPr>
          <w:p>
            <w:r/>
            <w:r>
              <w:rPr>
                <w:rFonts w:ascii="Aptos" w:hAnsi="Aptos"/>
                <w:b/>
                <w:sz w:val="18"/>
              </w:rPr>
              <w:t>Parameters to Tune</w:t>
            </w:r>
          </w:p>
        </w:tc>
        <w:tc>
          <w:tcPr>
            <w:tcW w:type="dxa" w:w="3024"/>
            <w:vAlign w:val="center"/>
            <w:shd w:fill="D9EAF7"/>
          </w:tcPr>
          <w:p>
            <w:r/>
            <w:r>
              <w:rPr>
                <w:rFonts w:ascii="Aptos" w:hAnsi="Aptos"/>
                <w:b/>
                <w:sz w:val="18"/>
              </w:rPr>
              <w:t>Example Search Range</w:t>
            </w:r>
          </w:p>
        </w:tc>
      </w:tr>
      <w:tr>
        <w:tc>
          <w:tcPr>
            <w:tcW w:type="dxa" w:w="2160"/>
            <w:vAlign w:val="center"/>
          </w:tcPr>
          <w:p>
            <w:r/>
            <w:r>
              <w:rPr>
                <w:rFonts w:ascii="Aptos" w:hAnsi="Aptos"/>
                <w:b w:val="0"/>
                <w:sz w:val="18"/>
              </w:rPr>
              <w:t>Logistic Regression</w:t>
            </w:r>
          </w:p>
        </w:tc>
        <w:tc>
          <w:tcPr>
            <w:tcW w:type="dxa" w:w="4032"/>
            <w:vAlign w:val="center"/>
          </w:tcPr>
          <w:p>
            <w:r/>
            <w:r>
              <w:rPr>
                <w:rFonts w:ascii="Aptos" w:hAnsi="Aptos"/>
                <w:b w:val="0"/>
                <w:sz w:val="18"/>
              </w:rPr>
              <w:t>C, penalty, solver</w:t>
            </w:r>
          </w:p>
        </w:tc>
        <w:tc>
          <w:tcPr>
            <w:tcW w:type="dxa" w:w="3024"/>
            <w:vAlign w:val="center"/>
          </w:tcPr>
          <w:p>
            <w:r/>
            <w:r>
              <w:rPr>
                <w:rFonts w:ascii="Aptos" w:hAnsi="Aptos"/>
                <w:b w:val="0"/>
                <w:sz w:val="18"/>
              </w:rPr>
              <w:t>C: 0.01–10; L2 regularization; compatible solvers</w:t>
            </w:r>
          </w:p>
        </w:tc>
      </w:tr>
      <w:tr>
        <w:tc>
          <w:tcPr>
            <w:tcW w:type="dxa" w:w="2160"/>
            <w:vAlign w:val="center"/>
          </w:tcPr>
          <w:p>
            <w:r/>
            <w:r>
              <w:rPr>
                <w:rFonts w:ascii="Aptos" w:hAnsi="Aptos"/>
                <w:b w:val="0"/>
                <w:sz w:val="18"/>
              </w:rPr>
              <w:t>Random Forest</w:t>
            </w:r>
          </w:p>
        </w:tc>
        <w:tc>
          <w:tcPr>
            <w:tcW w:type="dxa" w:w="4032"/>
            <w:vAlign w:val="center"/>
          </w:tcPr>
          <w:p>
            <w:r/>
            <w:r>
              <w:rPr>
                <w:rFonts w:ascii="Aptos" w:hAnsi="Aptos"/>
                <w:b w:val="0"/>
                <w:sz w:val="18"/>
              </w:rPr>
              <w:t>n_estimators, max_depth, min_samples_split, min_samples_leaf, max_features</w:t>
            </w:r>
          </w:p>
        </w:tc>
        <w:tc>
          <w:tcPr>
            <w:tcW w:type="dxa" w:w="3024"/>
            <w:vAlign w:val="center"/>
          </w:tcPr>
          <w:p>
            <w:r/>
            <w:r>
              <w:rPr>
                <w:rFonts w:ascii="Aptos" w:hAnsi="Aptos"/>
                <w:b w:val="0"/>
                <w:sz w:val="18"/>
              </w:rPr>
              <w:t>100–500 trees; multiple depth/leaf settings</w:t>
            </w:r>
          </w:p>
        </w:tc>
      </w:tr>
    </w:tbl>
    <w:p/>
    <w:p>
      <w:r>
        <w:t>The search space will be kept moderate to reduce unnecessary computation. Randomized search may be preferred when the hyperparameter space becomes large.</w:t>
      </w:r>
    </w:p>
    <w:p>
      <w:pPr>
        <w:pStyle w:val="Heading1"/>
      </w:pPr>
      <w:r>
        <w:t>10. Technical Implementation Framework</w:t>
      </w:r>
    </w:p>
    <w:p>
      <w:r>
        <w:t>Planned Python stack:</w:t>
      </w:r>
    </w:p>
    <w:p>
      <w:pPr>
        <w:pStyle w:val="ListBullet"/>
        <w:spacing w:after="40"/>
      </w:pPr>
      <w:r>
        <w:t>pandas – data loading, cleaning, exploration, and tabular transformations.</w:t>
      </w:r>
    </w:p>
    <w:p>
      <w:pPr>
        <w:pStyle w:val="ListBullet"/>
        <w:spacing w:after="40"/>
      </w:pPr>
      <w:r>
        <w:t>NumPy – numerical operations.</w:t>
      </w:r>
    </w:p>
    <w:p>
      <w:pPr>
        <w:pStyle w:val="ListBullet"/>
        <w:spacing w:after="40"/>
      </w:pPr>
      <w:r>
        <w:t>scikit-learn – preprocessing, pipelines, models, cross-validation, tuning, and metrics.</w:t>
      </w:r>
    </w:p>
    <w:p>
      <w:pPr>
        <w:pStyle w:val="ListBullet"/>
        <w:spacing w:after="40"/>
      </w:pPr>
      <w:r>
        <w:t>Matplotlib / Seaborn – confusion matrix, ROC curve, and exploratory visualizations.</w:t>
      </w:r>
    </w:p>
    <w:p>
      <w:pPr>
        <w:pStyle w:val="ListBullet"/>
        <w:spacing w:after="40"/>
      </w:pPr>
      <w:r>
        <w:t>Jupyter Notebook or Google Colab – experimentation and documentation.</w:t>
      </w:r>
    </w:p>
    <w:p>
      <w:r>
        <w:t>Illustrative pipeline architecture:</w:t>
      </w:r>
    </w:p>
    <w:p>
      <w:r>
        <w:rPr>
          <w:rFonts w:ascii="Consolas" w:hAnsi="Consolas"/>
          <w:sz w:val="18"/>
        </w:rPr>
        <w:t>Raw Data → Data Audit → Train/Test Split → ColumnTransformer</w:t>
        <w:br/>
        <w:t>→ Missing-Value Imputation → One-Hot Encoding / Scaling</w:t>
        <w:br/>
        <w:t>→ Model (Logistic Regression / Random Forest)</w:t>
        <w:br/>
        <w:t>→ Stratified Cross-Validation → Hyperparameter Tuning</w:t>
        <w:br/>
        <w:t>→ Final Training → Test Evaluation → Error Analysis</w:t>
      </w:r>
    </w:p>
    <w:p>
      <w:pPr>
        <w:pStyle w:val="Heading1"/>
      </w:pPr>
      <w:r>
        <w:t>11. Reproducibility and Experiment Tracking</w:t>
      </w:r>
    </w:p>
    <w:p>
      <w:pPr>
        <w:pStyle w:val="ListBullet"/>
        <w:spacing w:after="40"/>
      </w:pPr>
      <w:r>
        <w:t>Set a fixed random_state for data splitting, cross-validation, and stochastic models where appropriate.</w:t>
      </w:r>
    </w:p>
    <w:p>
      <w:pPr>
        <w:pStyle w:val="ListBullet"/>
        <w:spacing w:after="40"/>
      </w:pPr>
      <w:r>
        <w:t>Record dataset version/source, preprocessing decisions, model parameters, and evaluation results.</w:t>
      </w:r>
    </w:p>
    <w:p>
      <w:pPr>
        <w:pStyle w:val="ListBullet"/>
        <w:spacing w:after="40"/>
      </w:pPr>
      <w:r>
        <w:t>Keep preprocessing code inside reusable pipelines rather than applying transformations manually.</w:t>
      </w:r>
    </w:p>
    <w:p>
      <w:pPr>
        <w:pStyle w:val="ListBullet"/>
        <w:spacing w:after="40"/>
      </w:pPr>
      <w:r>
        <w:t>Save the final pipeline only after the final configuration has been selected.</w:t>
      </w:r>
    </w:p>
    <w:p>
      <w:pPr>
        <w:pStyle w:val="ListBullet"/>
        <w:spacing w:after="40"/>
      </w:pPr>
      <w:r>
        <w:t>Document software versions and execution environment for reproducibility.</w:t>
      </w:r>
    </w:p>
    <w:p>
      <w:pPr>
        <w:pStyle w:val="Heading1"/>
      </w:pPr>
      <w:r>
        <w:t>12. Potential Pitfalls and Mitigation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ptos" w:hAnsi="Aptos"/>
                <w:b/>
                <w:sz w:val="18"/>
              </w:rPr>
              <w:t>Potential Pitfall</w:t>
            </w:r>
          </w:p>
        </w:tc>
        <w:tc>
          <w:tcPr>
            <w:tcW w:type="dxa" w:w="3456"/>
            <w:vAlign w:val="center"/>
            <w:shd w:fill="D9EAF7"/>
          </w:tcPr>
          <w:p>
            <w:r/>
            <w:r>
              <w:rPr>
                <w:rFonts w:ascii="Aptos" w:hAnsi="Aptos"/>
                <w:b/>
                <w:sz w:val="18"/>
              </w:rPr>
              <w:t>Impact</w:t>
            </w:r>
          </w:p>
        </w:tc>
        <w:tc>
          <w:tcPr>
            <w:tcW w:type="dxa" w:w="3744"/>
            <w:vAlign w:val="center"/>
            <w:shd w:fill="D9EAF7"/>
          </w:tcPr>
          <w:p>
            <w:r/>
            <w:r>
              <w:rPr>
                <w:rFonts w:ascii="Aptos" w:hAnsi="Aptos"/>
                <w:b/>
                <w:sz w:val="18"/>
              </w:rPr>
              <w:t>Mitigation</w:t>
            </w:r>
          </w:p>
        </w:tc>
      </w:tr>
      <w:tr>
        <w:tc>
          <w:tcPr>
            <w:tcW w:type="dxa" w:w="2160"/>
            <w:vAlign w:val="center"/>
          </w:tcPr>
          <w:p>
            <w:r/>
            <w:r>
              <w:rPr>
                <w:rFonts w:ascii="Aptos" w:hAnsi="Aptos"/>
                <w:b w:val="0"/>
                <w:sz w:val="18"/>
              </w:rPr>
              <w:t>Data leakage</w:t>
            </w:r>
          </w:p>
        </w:tc>
        <w:tc>
          <w:tcPr>
            <w:tcW w:type="dxa" w:w="3456"/>
            <w:vAlign w:val="center"/>
          </w:tcPr>
          <w:p>
            <w:r/>
            <w:r>
              <w:rPr>
                <w:rFonts w:ascii="Aptos" w:hAnsi="Aptos"/>
                <w:b w:val="0"/>
                <w:sz w:val="18"/>
              </w:rPr>
              <w:t>Artificially high validation/test performance</w:t>
            </w:r>
          </w:p>
        </w:tc>
        <w:tc>
          <w:tcPr>
            <w:tcW w:type="dxa" w:w="3744"/>
            <w:vAlign w:val="center"/>
          </w:tcPr>
          <w:p>
            <w:r/>
            <w:r>
              <w:rPr>
                <w:rFonts w:ascii="Aptos" w:hAnsi="Aptos"/>
                <w:b w:val="0"/>
                <w:sz w:val="18"/>
              </w:rPr>
              <w:t>Use Pipeline and fit transformations only on training folds.</w:t>
            </w:r>
          </w:p>
        </w:tc>
      </w:tr>
      <w:tr>
        <w:tc>
          <w:tcPr>
            <w:tcW w:type="dxa" w:w="2160"/>
            <w:vAlign w:val="center"/>
          </w:tcPr>
          <w:p>
            <w:r/>
            <w:r>
              <w:rPr>
                <w:rFonts w:ascii="Aptos" w:hAnsi="Aptos"/>
                <w:b w:val="0"/>
                <w:sz w:val="18"/>
              </w:rPr>
              <w:t>Class imbalance</w:t>
            </w:r>
          </w:p>
        </w:tc>
        <w:tc>
          <w:tcPr>
            <w:tcW w:type="dxa" w:w="3456"/>
            <w:vAlign w:val="center"/>
          </w:tcPr>
          <w:p>
            <w:r/>
            <w:r>
              <w:rPr>
                <w:rFonts w:ascii="Aptos" w:hAnsi="Aptos"/>
                <w:b w:val="0"/>
                <w:sz w:val="18"/>
              </w:rPr>
              <w:t>Accuracy may hide poor minority-class performance</w:t>
            </w:r>
          </w:p>
        </w:tc>
        <w:tc>
          <w:tcPr>
            <w:tcW w:type="dxa" w:w="3744"/>
            <w:vAlign w:val="center"/>
          </w:tcPr>
          <w:p>
            <w:r/>
            <w:r>
              <w:rPr>
                <w:rFonts w:ascii="Aptos" w:hAnsi="Aptos"/>
                <w:b w:val="0"/>
                <w:sz w:val="18"/>
              </w:rPr>
              <w:t>Report precision, recall, F1, ROC-AUC and PR-AUC.</w:t>
            </w:r>
          </w:p>
        </w:tc>
      </w:tr>
      <w:tr>
        <w:tc>
          <w:tcPr>
            <w:tcW w:type="dxa" w:w="2160"/>
            <w:vAlign w:val="center"/>
          </w:tcPr>
          <w:p>
            <w:r/>
            <w:r>
              <w:rPr>
                <w:rFonts w:ascii="Aptos" w:hAnsi="Aptos"/>
                <w:b w:val="0"/>
                <w:sz w:val="18"/>
              </w:rPr>
              <w:t>Overfitting</w:t>
            </w:r>
          </w:p>
        </w:tc>
        <w:tc>
          <w:tcPr>
            <w:tcW w:type="dxa" w:w="3456"/>
            <w:vAlign w:val="center"/>
          </w:tcPr>
          <w:p>
            <w:r/>
            <w:r>
              <w:rPr>
                <w:rFonts w:ascii="Aptos" w:hAnsi="Aptos"/>
                <w:b w:val="0"/>
                <w:sz w:val="18"/>
              </w:rPr>
              <w:t>Poor generalization</w:t>
            </w:r>
          </w:p>
        </w:tc>
        <w:tc>
          <w:tcPr>
            <w:tcW w:type="dxa" w:w="3744"/>
            <w:vAlign w:val="center"/>
          </w:tcPr>
          <w:p>
            <w:r/>
            <w:r>
              <w:rPr>
                <w:rFonts w:ascii="Aptos" w:hAnsi="Aptos"/>
                <w:b w:val="0"/>
                <w:sz w:val="18"/>
              </w:rPr>
              <w:t>Cross-validation, regularization, tree-depth/leaf constraints.</w:t>
            </w:r>
          </w:p>
        </w:tc>
      </w:tr>
      <w:tr>
        <w:tc>
          <w:tcPr>
            <w:tcW w:type="dxa" w:w="2160"/>
            <w:vAlign w:val="center"/>
          </w:tcPr>
          <w:p>
            <w:r/>
            <w:r>
              <w:rPr>
                <w:rFonts w:ascii="Aptos" w:hAnsi="Aptos"/>
                <w:b w:val="0"/>
                <w:sz w:val="18"/>
              </w:rPr>
              <w:t>High-cardinality categories</w:t>
            </w:r>
          </w:p>
        </w:tc>
        <w:tc>
          <w:tcPr>
            <w:tcW w:type="dxa" w:w="3456"/>
            <w:vAlign w:val="center"/>
          </w:tcPr>
          <w:p>
            <w:r/>
            <w:r>
              <w:rPr>
                <w:rFonts w:ascii="Aptos" w:hAnsi="Aptos"/>
                <w:b w:val="0"/>
                <w:sz w:val="18"/>
              </w:rPr>
              <w:t>Very large sparse feature matrix</w:t>
            </w:r>
          </w:p>
        </w:tc>
        <w:tc>
          <w:tcPr>
            <w:tcW w:type="dxa" w:w="3744"/>
            <w:vAlign w:val="center"/>
          </w:tcPr>
          <w:p>
            <w:r/>
            <w:r>
              <w:rPr>
                <w:rFonts w:ascii="Aptos" w:hAnsi="Aptos"/>
                <w:b w:val="0"/>
                <w:sz w:val="18"/>
              </w:rPr>
              <w:t>Group rare categories where justified.</w:t>
            </w:r>
          </w:p>
        </w:tc>
      </w:tr>
      <w:tr>
        <w:tc>
          <w:tcPr>
            <w:tcW w:type="dxa" w:w="2160"/>
            <w:vAlign w:val="center"/>
          </w:tcPr>
          <w:p>
            <w:r/>
            <w:r>
              <w:rPr>
                <w:rFonts w:ascii="Aptos" w:hAnsi="Aptos"/>
                <w:b w:val="0"/>
                <w:sz w:val="18"/>
              </w:rPr>
              <w:t>Outliers</w:t>
            </w:r>
          </w:p>
        </w:tc>
        <w:tc>
          <w:tcPr>
            <w:tcW w:type="dxa" w:w="3456"/>
            <w:vAlign w:val="center"/>
          </w:tcPr>
          <w:p>
            <w:r/>
            <w:r>
              <w:rPr>
                <w:rFonts w:ascii="Aptos" w:hAnsi="Aptos"/>
                <w:b w:val="0"/>
                <w:sz w:val="18"/>
              </w:rPr>
              <w:t>Distorted model behavior</w:t>
            </w:r>
          </w:p>
        </w:tc>
        <w:tc>
          <w:tcPr>
            <w:tcW w:type="dxa" w:w="3744"/>
            <w:vAlign w:val="center"/>
          </w:tcPr>
          <w:p>
            <w:r/>
            <w:r>
              <w:rPr>
                <w:rFonts w:ascii="Aptos" w:hAnsi="Aptos"/>
                <w:b w:val="0"/>
                <w:sz w:val="18"/>
              </w:rPr>
              <w:t>Inspect distributions; transform only when justified.</w:t>
            </w:r>
          </w:p>
        </w:tc>
      </w:tr>
      <w:tr>
        <w:tc>
          <w:tcPr>
            <w:tcW w:type="dxa" w:w="2160"/>
            <w:vAlign w:val="center"/>
          </w:tcPr>
          <w:p>
            <w:r/>
            <w:r>
              <w:rPr>
                <w:rFonts w:ascii="Aptos" w:hAnsi="Aptos"/>
                <w:b w:val="0"/>
                <w:sz w:val="18"/>
              </w:rPr>
              <w:t>Redundant features</w:t>
            </w:r>
          </w:p>
        </w:tc>
        <w:tc>
          <w:tcPr>
            <w:tcW w:type="dxa" w:w="3456"/>
            <w:vAlign w:val="center"/>
          </w:tcPr>
          <w:p>
            <w:r/>
            <w:r>
              <w:rPr>
                <w:rFonts w:ascii="Aptos" w:hAnsi="Aptos"/>
                <w:b w:val="0"/>
                <w:sz w:val="18"/>
              </w:rPr>
              <w:t>Unnecessary complexity / multicollinearity</w:t>
            </w:r>
          </w:p>
        </w:tc>
        <w:tc>
          <w:tcPr>
            <w:tcW w:type="dxa" w:w="3744"/>
            <w:vAlign w:val="center"/>
          </w:tcPr>
          <w:p>
            <w:r/>
            <w:r>
              <w:rPr>
                <w:rFonts w:ascii="Aptos" w:hAnsi="Aptos"/>
                <w:b w:val="0"/>
                <w:sz w:val="18"/>
              </w:rPr>
              <w:t>Inspect correlations and domain redundancy.</w:t>
            </w:r>
          </w:p>
        </w:tc>
      </w:tr>
      <w:tr>
        <w:tc>
          <w:tcPr>
            <w:tcW w:type="dxa" w:w="2160"/>
            <w:vAlign w:val="center"/>
          </w:tcPr>
          <w:p>
            <w:r/>
            <w:r>
              <w:rPr>
                <w:rFonts w:ascii="Aptos" w:hAnsi="Aptos"/>
                <w:b w:val="0"/>
                <w:sz w:val="18"/>
              </w:rPr>
              <w:t>Threshold dependence</w:t>
            </w:r>
          </w:p>
        </w:tc>
        <w:tc>
          <w:tcPr>
            <w:tcW w:type="dxa" w:w="3456"/>
            <w:vAlign w:val="center"/>
          </w:tcPr>
          <w:p>
            <w:r/>
            <w:r>
              <w:rPr>
                <w:rFonts w:ascii="Aptos" w:hAnsi="Aptos"/>
                <w:b w:val="0"/>
                <w:sz w:val="18"/>
              </w:rPr>
              <w:t>Different business outcomes at different thresholds</w:t>
            </w:r>
          </w:p>
        </w:tc>
        <w:tc>
          <w:tcPr>
            <w:tcW w:type="dxa" w:w="3744"/>
            <w:vAlign w:val="center"/>
          </w:tcPr>
          <w:p>
            <w:r/>
            <w:r>
              <w:rPr>
                <w:rFonts w:ascii="Aptos" w:hAnsi="Aptos"/>
                <w:b w:val="0"/>
                <w:sz w:val="18"/>
              </w:rPr>
              <w:t>Report probability-based metrics and threshold analysis.</w:t>
            </w:r>
          </w:p>
        </w:tc>
      </w:tr>
      <w:tr>
        <w:tc>
          <w:tcPr>
            <w:tcW w:type="dxa" w:w="2160"/>
            <w:vAlign w:val="center"/>
          </w:tcPr>
          <w:p>
            <w:r/>
            <w:r>
              <w:rPr>
                <w:rFonts w:ascii="Aptos" w:hAnsi="Aptos"/>
                <w:b w:val="0"/>
                <w:sz w:val="18"/>
              </w:rPr>
              <w:t>Sensitive attributes</w:t>
            </w:r>
          </w:p>
        </w:tc>
        <w:tc>
          <w:tcPr>
            <w:tcW w:type="dxa" w:w="3456"/>
            <w:vAlign w:val="center"/>
          </w:tcPr>
          <w:p>
            <w:r/>
            <w:r>
              <w:rPr>
                <w:rFonts w:ascii="Aptos" w:hAnsi="Aptos"/>
                <w:b w:val="0"/>
                <w:sz w:val="18"/>
              </w:rPr>
              <w:t>Potentially unequal error rates across groups</w:t>
            </w:r>
          </w:p>
        </w:tc>
        <w:tc>
          <w:tcPr>
            <w:tcW w:type="dxa" w:w="3744"/>
            <w:vAlign w:val="center"/>
          </w:tcPr>
          <w:p>
            <w:r/>
            <w:r>
              <w:rPr>
                <w:rFonts w:ascii="Aptos" w:hAnsi="Aptos"/>
                <w:b w:val="0"/>
                <w:sz w:val="18"/>
              </w:rPr>
              <w:t>Conduct subgroup error analysis and document limitations.</w:t>
            </w:r>
          </w:p>
        </w:tc>
      </w:tr>
      <w:tr>
        <w:tc>
          <w:tcPr>
            <w:tcW w:type="dxa" w:w="2160"/>
            <w:vAlign w:val="center"/>
          </w:tcPr>
          <w:p>
            <w:r/>
            <w:r>
              <w:rPr>
                <w:rFonts w:ascii="Aptos" w:hAnsi="Aptos"/>
                <w:b w:val="0"/>
                <w:sz w:val="18"/>
              </w:rPr>
              <w:t>Test-set contamination</w:t>
            </w:r>
          </w:p>
        </w:tc>
        <w:tc>
          <w:tcPr>
            <w:tcW w:type="dxa" w:w="3456"/>
            <w:vAlign w:val="center"/>
          </w:tcPr>
          <w:p>
            <w:r/>
            <w:r>
              <w:rPr>
                <w:rFonts w:ascii="Aptos" w:hAnsi="Aptos"/>
                <w:b w:val="0"/>
                <w:sz w:val="18"/>
              </w:rPr>
              <w:t>Optimistic final estimate</w:t>
            </w:r>
          </w:p>
        </w:tc>
        <w:tc>
          <w:tcPr>
            <w:tcW w:type="dxa" w:w="3744"/>
            <w:vAlign w:val="center"/>
          </w:tcPr>
          <w:p>
            <w:r/>
            <w:r>
              <w:rPr>
                <w:rFonts w:ascii="Aptos" w:hAnsi="Aptos"/>
                <w:b w:val="0"/>
                <w:sz w:val="18"/>
              </w:rPr>
              <w:t>Do not tune using the held-out test set.</w:t>
            </w:r>
          </w:p>
        </w:tc>
      </w:tr>
    </w:tbl>
    <w:p/>
    <w:p>
      <w:pPr>
        <w:pStyle w:val="Heading1"/>
      </w:pPr>
      <w:r>
        <w:t>13. Fairness and Responsible ML Considerations</w:t>
      </w:r>
    </w:p>
    <w:p>
      <w:r>
        <w:t>The dataset includes demographic attributes that can act as sensitive or proxy variables. The model should therefore not be treated as a tool for making high-stakes decisions about individuals. If this project is extended beyond academic experimentation, subgroup performance should be audited across relevant demographic groups, and the effect of including or excluding sensitive variables should be documented.</w:t>
      </w:r>
    </w:p>
    <w:p>
      <w:pPr>
        <w:pStyle w:val="ListBullet"/>
        <w:spacing w:after="40"/>
      </w:pPr>
      <w:r>
        <w:t>Compare false-positive and false-negative rates across selected subgroups where statistically meaningful.</w:t>
      </w:r>
    </w:p>
    <w:p>
      <w:pPr>
        <w:pStyle w:val="ListBullet"/>
        <w:spacing w:after="40"/>
      </w:pPr>
      <w:r>
        <w:t>Document whether sensitive variables are used as predictors, excluded, or retained only for fairness auditing.</w:t>
      </w:r>
    </w:p>
    <w:p>
      <w:pPr>
        <w:pStyle w:val="ListBullet"/>
        <w:spacing w:after="40"/>
      </w:pPr>
      <w:r>
        <w:t>Avoid interpreting correlation as causation.</w:t>
      </w:r>
    </w:p>
    <w:p>
      <w:pPr>
        <w:pStyle w:val="ListBullet"/>
        <w:spacing w:after="40"/>
      </w:pPr>
      <w:r>
        <w:t>Communicate that model predictions are statistical estimates, not guarantees of an individual's income.</w:t>
      </w:r>
    </w:p>
    <w:p>
      <w:pPr>
        <w:pStyle w:val="Heading1"/>
      </w:pPr>
      <w:r>
        <w:t>14. Expected Outputs and Deliverables</w:t>
      </w:r>
    </w:p>
    <w:p>
      <w:pPr>
        <w:pStyle w:val="ListNumber"/>
        <w:spacing w:after="40"/>
      </w:pPr>
      <w:r>
        <w:t>Cleaned and documented dataset-loading/preprocessing workflow.</w:t>
      </w:r>
    </w:p>
    <w:p>
      <w:pPr>
        <w:pStyle w:val="ListNumber"/>
        <w:spacing w:after="40"/>
      </w:pPr>
      <w:r>
        <w:t>Feature engineering and selection rationale.</w:t>
      </w:r>
    </w:p>
    <w:p>
      <w:pPr>
        <w:pStyle w:val="ListNumber"/>
        <w:spacing w:after="40"/>
      </w:pPr>
      <w:r>
        <w:t>Two trained candidate classification models.</w:t>
      </w:r>
    </w:p>
    <w:p>
      <w:pPr>
        <w:pStyle w:val="ListNumber"/>
        <w:spacing w:after="40"/>
      </w:pPr>
      <w:r>
        <w:t>Cross-validation comparison table.</w:t>
      </w:r>
    </w:p>
    <w:p>
      <w:pPr>
        <w:pStyle w:val="ListNumber"/>
        <w:spacing w:after="40"/>
      </w:pPr>
      <w:r>
        <w:t>Hyperparameter tuning results.</w:t>
      </w:r>
    </w:p>
    <w:p>
      <w:pPr>
        <w:pStyle w:val="ListNumber"/>
        <w:spacing w:after="40"/>
      </w:pPr>
      <w:r>
        <w:t>Final held-out test metrics.</w:t>
      </w:r>
    </w:p>
    <w:p>
      <w:pPr>
        <w:pStyle w:val="ListNumber"/>
        <w:spacing w:after="40"/>
      </w:pPr>
      <w:r>
        <w:t>Confusion matrix visualization.</w:t>
      </w:r>
    </w:p>
    <w:p>
      <w:pPr>
        <w:pStyle w:val="ListNumber"/>
        <w:spacing w:after="40"/>
      </w:pPr>
      <w:r>
        <w:t>ROC curve and ROC-AUC comparison.</w:t>
      </w:r>
    </w:p>
    <w:p>
      <w:pPr>
        <w:pStyle w:val="ListNumber"/>
        <w:spacing w:after="40"/>
      </w:pPr>
      <w:r>
        <w:t>Optional precision-recall curve and PR-AUC.</w:t>
      </w:r>
    </w:p>
    <w:p>
      <w:pPr>
        <w:pStyle w:val="ListNumber"/>
        <w:spacing w:after="40"/>
      </w:pPr>
      <w:r>
        <w:t>Short error-analysis report identifying common failure patterns.</w:t>
      </w:r>
    </w:p>
    <w:p>
      <w:pPr>
        <w:pStyle w:val="ListNumber"/>
        <w:spacing w:after="40"/>
      </w:pPr>
      <w:r>
        <w:t>Reproducible Python notebook/script containing the complete pipeline.</w:t>
      </w:r>
    </w:p>
    <w:p>
      <w:pPr>
        <w:pStyle w:val="Heading1"/>
      </w:pPr>
      <w:r>
        <w:t>15. Proposed Results Table Template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vAlign w:val="center"/>
            <w:shd w:fill="D9EAF7"/>
          </w:tcPr>
          <w:p>
            <w:r/>
            <w:r>
              <w:rPr>
                <w:rFonts w:ascii="Aptos" w:hAnsi="Aptos"/>
                <w:b/>
                <w:sz w:val="18"/>
              </w:rPr>
              <w:t>Model</w:t>
            </w:r>
          </w:p>
        </w:tc>
        <w:tc>
          <w:tcPr>
            <w:tcW w:type="dxa" w:w="1440"/>
            <w:vAlign w:val="center"/>
            <w:shd w:fill="D9EAF7"/>
          </w:tcPr>
          <w:p>
            <w:r/>
            <w:r>
              <w:rPr>
                <w:rFonts w:ascii="Aptos" w:hAnsi="Aptos"/>
                <w:b/>
                <w:sz w:val="18"/>
              </w:rPr>
              <w:t>CV Accuracy</w:t>
            </w:r>
          </w:p>
        </w:tc>
        <w:tc>
          <w:tcPr>
            <w:tcW w:type="dxa" w:w="1296"/>
            <w:vAlign w:val="center"/>
            <w:shd w:fill="D9EAF7"/>
          </w:tcPr>
          <w:p>
            <w:r/>
            <w:r>
              <w:rPr>
                <w:rFonts w:ascii="Aptos" w:hAnsi="Aptos"/>
                <w:b/>
                <w:sz w:val="18"/>
              </w:rPr>
              <w:t>Precision</w:t>
            </w:r>
          </w:p>
        </w:tc>
        <w:tc>
          <w:tcPr>
            <w:tcW w:type="dxa" w:w="1152"/>
            <w:vAlign w:val="center"/>
            <w:shd w:fill="D9EAF7"/>
          </w:tcPr>
          <w:p>
            <w:r/>
            <w:r>
              <w:rPr>
                <w:rFonts w:ascii="Aptos" w:hAnsi="Aptos"/>
                <w:b/>
                <w:sz w:val="18"/>
              </w:rPr>
              <w:t>Recall</w:t>
            </w:r>
          </w:p>
        </w:tc>
        <w:tc>
          <w:tcPr>
            <w:tcW w:type="dxa" w:w="1152"/>
            <w:vAlign w:val="center"/>
            <w:shd w:fill="D9EAF7"/>
          </w:tcPr>
          <w:p>
            <w:r/>
            <w:r>
              <w:rPr>
                <w:rFonts w:ascii="Aptos" w:hAnsi="Aptos"/>
                <w:b/>
                <w:sz w:val="18"/>
              </w:rPr>
              <w:t>F1</w:t>
            </w:r>
          </w:p>
        </w:tc>
        <w:tc>
          <w:tcPr>
            <w:tcW w:type="dxa" w:w="1296"/>
            <w:vAlign w:val="center"/>
            <w:shd w:fill="D9EAF7"/>
          </w:tcPr>
          <w:p>
            <w:r/>
            <w:r>
              <w:rPr>
                <w:rFonts w:ascii="Aptos" w:hAnsi="Aptos"/>
                <w:b/>
                <w:sz w:val="18"/>
              </w:rPr>
              <w:t>ROC-AUC</w:t>
            </w:r>
          </w:p>
        </w:tc>
        <w:tc>
          <w:tcPr>
            <w:tcW w:type="dxa" w:w="1440"/>
            <w:vAlign w:val="center"/>
            <w:shd w:fill="D9EAF7"/>
          </w:tcPr>
          <w:p>
            <w:r/>
            <w:r>
              <w:rPr>
                <w:rFonts w:ascii="Aptos" w:hAnsi="Aptos"/>
                <w:b/>
                <w:sz w:val="18"/>
              </w:rPr>
              <w:t>Test Accuracy</w:t>
            </w:r>
          </w:p>
        </w:tc>
      </w:tr>
      <w:tr>
        <w:tc>
          <w:tcPr>
            <w:tcW w:type="dxa" w:w="2160"/>
            <w:vAlign w:val="center"/>
          </w:tcPr>
          <w:p>
            <w:r/>
            <w:r>
              <w:rPr>
                <w:rFonts w:ascii="Aptos" w:hAnsi="Aptos"/>
                <w:b w:val="0"/>
                <w:sz w:val="18"/>
              </w:rPr>
              <w:t>Logistic Regression</w:t>
            </w:r>
          </w:p>
        </w:tc>
        <w:tc>
          <w:tcPr>
            <w:tcW w:type="dxa" w:w="1440"/>
            <w:vAlign w:val="center"/>
          </w:tcPr>
          <w:p>
            <w:r/>
            <w:r>
              <w:rPr>
                <w:rFonts w:ascii="Aptos" w:hAnsi="Aptos"/>
                <w:b w:val="0"/>
                <w:sz w:val="18"/>
              </w:rPr>
              <w:t>To be measured</w:t>
            </w:r>
          </w:p>
        </w:tc>
        <w:tc>
          <w:tcPr>
            <w:tcW w:type="dxa" w:w="1296"/>
            <w:vAlign w:val="center"/>
          </w:tcPr>
          <w:p>
            <w:r/>
            <w:r>
              <w:rPr>
                <w:rFonts w:ascii="Aptos" w:hAnsi="Aptos"/>
                <w:b w:val="0"/>
                <w:sz w:val="18"/>
              </w:rPr>
              <w:t>To be measured</w:t>
            </w:r>
          </w:p>
        </w:tc>
        <w:tc>
          <w:tcPr>
            <w:tcW w:type="dxa" w:w="1152"/>
            <w:vAlign w:val="center"/>
          </w:tcPr>
          <w:p>
            <w:r/>
            <w:r>
              <w:rPr>
                <w:rFonts w:ascii="Aptos" w:hAnsi="Aptos"/>
                <w:b w:val="0"/>
                <w:sz w:val="18"/>
              </w:rPr>
              <w:t>To be measured</w:t>
            </w:r>
          </w:p>
        </w:tc>
        <w:tc>
          <w:tcPr>
            <w:tcW w:type="dxa" w:w="1152"/>
            <w:vAlign w:val="center"/>
          </w:tcPr>
          <w:p>
            <w:r/>
            <w:r>
              <w:rPr>
                <w:rFonts w:ascii="Aptos" w:hAnsi="Aptos"/>
                <w:b w:val="0"/>
                <w:sz w:val="18"/>
              </w:rPr>
              <w:t>To be measured</w:t>
            </w:r>
          </w:p>
        </w:tc>
        <w:tc>
          <w:tcPr>
            <w:tcW w:type="dxa" w:w="1296"/>
            <w:vAlign w:val="center"/>
          </w:tcPr>
          <w:p>
            <w:r/>
            <w:r>
              <w:rPr>
                <w:rFonts w:ascii="Aptos" w:hAnsi="Aptos"/>
                <w:b w:val="0"/>
                <w:sz w:val="18"/>
              </w:rPr>
              <w:t>To be measured</w:t>
            </w:r>
          </w:p>
        </w:tc>
        <w:tc>
          <w:tcPr>
            <w:tcW w:type="dxa" w:w="1440"/>
            <w:vAlign w:val="center"/>
          </w:tcPr>
          <w:p>
            <w:r/>
            <w:r>
              <w:rPr>
                <w:rFonts w:ascii="Aptos" w:hAnsi="Aptos"/>
                <w:b w:val="0"/>
                <w:sz w:val="18"/>
              </w:rPr>
              <w:t>To be measured</w:t>
            </w:r>
          </w:p>
        </w:tc>
      </w:tr>
      <w:tr>
        <w:tc>
          <w:tcPr>
            <w:tcW w:type="dxa" w:w="2160"/>
            <w:vAlign w:val="center"/>
          </w:tcPr>
          <w:p>
            <w:r/>
            <w:r>
              <w:rPr>
                <w:rFonts w:ascii="Aptos" w:hAnsi="Aptos"/>
                <w:b w:val="0"/>
                <w:sz w:val="18"/>
              </w:rPr>
              <w:t>Random Forest</w:t>
            </w:r>
          </w:p>
        </w:tc>
        <w:tc>
          <w:tcPr>
            <w:tcW w:type="dxa" w:w="1440"/>
            <w:vAlign w:val="center"/>
          </w:tcPr>
          <w:p>
            <w:r/>
            <w:r>
              <w:rPr>
                <w:rFonts w:ascii="Aptos" w:hAnsi="Aptos"/>
                <w:b w:val="0"/>
                <w:sz w:val="18"/>
              </w:rPr>
              <w:t>To be measured</w:t>
            </w:r>
          </w:p>
        </w:tc>
        <w:tc>
          <w:tcPr>
            <w:tcW w:type="dxa" w:w="1296"/>
            <w:vAlign w:val="center"/>
          </w:tcPr>
          <w:p>
            <w:r/>
            <w:r>
              <w:rPr>
                <w:rFonts w:ascii="Aptos" w:hAnsi="Aptos"/>
                <w:b w:val="0"/>
                <w:sz w:val="18"/>
              </w:rPr>
              <w:t>To be measured</w:t>
            </w:r>
          </w:p>
        </w:tc>
        <w:tc>
          <w:tcPr>
            <w:tcW w:type="dxa" w:w="1152"/>
            <w:vAlign w:val="center"/>
          </w:tcPr>
          <w:p>
            <w:r/>
            <w:r>
              <w:rPr>
                <w:rFonts w:ascii="Aptos" w:hAnsi="Aptos"/>
                <w:b w:val="0"/>
                <w:sz w:val="18"/>
              </w:rPr>
              <w:t>To be measured</w:t>
            </w:r>
          </w:p>
        </w:tc>
        <w:tc>
          <w:tcPr>
            <w:tcW w:type="dxa" w:w="1152"/>
            <w:vAlign w:val="center"/>
          </w:tcPr>
          <w:p>
            <w:r/>
            <w:r>
              <w:rPr>
                <w:rFonts w:ascii="Aptos" w:hAnsi="Aptos"/>
                <w:b w:val="0"/>
                <w:sz w:val="18"/>
              </w:rPr>
              <w:t>To be measured</w:t>
            </w:r>
          </w:p>
        </w:tc>
        <w:tc>
          <w:tcPr>
            <w:tcW w:type="dxa" w:w="1296"/>
            <w:vAlign w:val="center"/>
          </w:tcPr>
          <w:p>
            <w:r/>
            <w:r>
              <w:rPr>
                <w:rFonts w:ascii="Aptos" w:hAnsi="Aptos"/>
                <w:b w:val="0"/>
                <w:sz w:val="18"/>
              </w:rPr>
              <w:t>To be measured</w:t>
            </w:r>
          </w:p>
        </w:tc>
        <w:tc>
          <w:tcPr>
            <w:tcW w:type="dxa" w:w="1440"/>
            <w:vAlign w:val="center"/>
          </w:tcPr>
          <w:p>
            <w:r/>
            <w:r>
              <w:rPr>
                <w:rFonts w:ascii="Aptos" w:hAnsi="Aptos"/>
                <w:b w:val="0"/>
                <w:sz w:val="18"/>
              </w:rPr>
              <w:t>To be measured</w:t>
            </w:r>
          </w:p>
        </w:tc>
      </w:tr>
    </w:tbl>
    <w:p/>
    <w:p>
      <w:pPr>
        <w:pStyle w:val="Heading1"/>
      </w:pPr>
      <w:r>
        <w:t>16. Conclusion</w:t>
      </w:r>
    </w:p>
    <w:p>
      <w:r>
        <w:t>This plan establishes a complete and systematic machine learning development framework for the UCI Adult Income classification problem. It emphasizes correct preprocessing, prevention of data leakage, meaningful feature engineering, comparison of interpretable and nonlinear models, and evaluation using several complementary metrics. Logistic Regression and Random Forest provide a useful contrast between a transparent linear baseline and a flexible ensemble approach. The final model will be selected only after cross-validation and will then be evaluated on a previously untouched test set. This approach demonstrates the technical discipline required for a reliable end-to-end machine learning workflow.</w:t>
      </w:r>
    </w:p>
    <w:p>
      <w:pPr>
        <w:pStyle w:val="Heading1"/>
      </w:pPr>
      <w:r>
        <w:t>17. References</w:t>
      </w:r>
    </w:p>
    <w:p>
      <w:pPr>
        <w:pStyle w:val="ListNumber"/>
      </w:pPr>
      <w:r>
        <w:t>UCI Machine Learning Repository. Adult Dataset. https://archive.ics.uci.edu/dataset/2/adult</w:t>
      </w:r>
    </w:p>
    <w:p>
      <w:pPr>
        <w:pStyle w:val="ListNumber"/>
      </w:pPr>
      <w:r>
        <w:t>Pedregosa, F. et al. (2011). Scikit-learn: Machine Learning in Python. Journal of Machine Learning Research, 12, 2825–2830.</w:t>
      </w:r>
    </w:p>
    <w:p>
      <w:pPr>
        <w:pStyle w:val="ListNumber"/>
      </w:pPr>
      <w:r>
        <w:t>Kuhn, M. and Johnson, K. Applied Predictive Modeling. Springer.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Data Science with Python Apprentice Internship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