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t>WEEK 1 TASK</w:t>
        <w:br/>
      </w:r>
    </w:p>
    <w:p>
      <w:pPr>
        <w:jc w:val="center"/>
      </w:pPr>
      <w:r>
        <w:rPr>
          <w:b/>
          <w:sz w:val="50"/>
        </w:rPr>
        <w:t>DATA EXPLORATION AND VISUALIZATION STRATEGY</w:t>
      </w:r>
    </w:p>
    <w:p>
      <w:pPr>
        <w:jc w:val="center"/>
      </w:pPr>
      <w:r>
        <w:rPr>
          <w:sz w:val="26"/>
        </w:rPr>
        <w:t>Professional EDA Project Proposal</w:t>
        <w:br/>
      </w:r>
      <w:r>
        <w:rPr>
          <w:sz w:val="22"/>
        </w:rPr>
        <w:t>Theme: Global Health &amp; Development — Exploring the Relationship Between Development Indicators and Population Health</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sz w:val="18"/>
              </w:rPr>
              <w:t>Project Stage</w:t>
            </w:r>
          </w:p>
        </w:tc>
        <w:tc>
          <w:tcPr>
            <w:tcW w:type="dxa" w:w="5040"/>
            <w:vAlign w:val="center"/>
          </w:tcPr>
          <w:p>
            <w:r/>
            <w:r>
              <w:rPr>
                <w:b w:val="0"/>
                <w:sz w:val="18"/>
              </w:rPr>
              <w:t>Planning / Strategy before coding</w:t>
            </w:r>
          </w:p>
        </w:tc>
      </w:tr>
      <w:tr>
        <w:tc>
          <w:tcPr>
            <w:tcW w:type="dxa" w:w="5040"/>
            <w:vAlign w:val="center"/>
            <w:shd w:fill="EAF2F8"/>
          </w:tcPr>
          <w:p>
            <w:r/>
            <w:r>
              <w:rPr>
                <w:b/>
                <w:sz w:val="18"/>
              </w:rPr>
              <w:t>Estimated Effort</w:t>
            </w:r>
          </w:p>
        </w:tc>
        <w:tc>
          <w:tcPr>
            <w:tcW w:type="dxa" w:w="5040"/>
            <w:vAlign w:val="center"/>
          </w:tcPr>
          <w:p>
            <w:r/>
            <w:r>
              <w:rPr>
                <w:b w:val="0"/>
                <w:sz w:val="18"/>
              </w:rPr>
              <w:t>30–35 hours</w:t>
            </w:r>
          </w:p>
        </w:tc>
      </w:tr>
      <w:tr>
        <w:tc>
          <w:tcPr>
            <w:tcW w:type="dxa" w:w="5040"/>
            <w:vAlign w:val="center"/>
            <w:shd w:fill="EAF2F8"/>
          </w:tcPr>
          <w:p>
            <w:r/>
            <w:r>
              <w:rPr>
                <w:b/>
                <w:sz w:val="18"/>
              </w:rPr>
              <w:t>Primary Tools</w:t>
            </w:r>
          </w:p>
        </w:tc>
        <w:tc>
          <w:tcPr>
            <w:tcW w:type="dxa" w:w="5040"/>
            <w:vAlign w:val="center"/>
          </w:tcPr>
          <w:p>
            <w:r/>
            <w:r>
              <w:rPr>
                <w:b w:val="0"/>
                <w:sz w:val="18"/>
              </w:rPr>
              <w:t>Python, pandas, NumPy, Matplotlib, Seaborn, Jupyter Notebook</w:t>
            </w:r>
          </w:p>
        </w:tc>
      </w:tr>
      <w:tr>
        <w:tc>
          <w:tcPr>
            <w:tcW w:type="dxa" w:w="5040"/>
            <w:vAlign w:val="center"/>
            <w:shd w:fill="EAF2F8"/>
          </w:tcPr>
          <w:p>
            <w:r/>
            <w:r>
              <w:rPr>
                <w:b/>
                <w:sz w:val="18"/>
              </w:rPr>
              <w:t>Primary Sources</w:t>
            </w:r>
          </w:p>
        </w:tc>
        <w:tc>
          <w:tcPr>
            <w:tcW w:type="dxa" w:w="5040"/>
            <w:vAlign w:val="center"/>
          </w:tcPr>
          <w:p>
            <w:r/>
            <w:r>
              <w:rPr>
                <w:b w:val="0"/>
                <w:sz w:val="18"/>
              </w:rPr>
              <w:t>World Bank World Development Indicators; WHO Global Health Observatory</w:t>
            </w:r>
          </w:p>
        </w:tc>
      </w:tr>
      <w:tr>
        <w:tc>
          <w:tcPr>
            <w:tcW w:type="dxa" w:w="5040"/>
            <w:vAlign w:val="center"/>
            <w:shd w:fill="EAF2F8"/>
          </w:tcPr>
          <w:p>
            <w:r/>
            <w:r>
              <w:rPr>
                <w:b/>
                <w:sz w:val="18"/>
              </w:rPr>
              <w:t>Expected Output</w:t>
            </w:r>
          </w:p>
        </w:tc>
        <w:tc>
          <w:tcPr>
            <w:tcW w:type="dxa" w:w="5040"/>
            <w:vAlign w:val="center"/>
          </w:tcPr>
          <w:p>
            <w:r/>
            <w:r>
              <w:rPr>
                <w:b w:val="0"/>
                <w:sz w:val="18"/>
              </w:rPr>
              <w:t>Clean analytical dataset, EDA notebook, visualizations, findings report/dashboard concept</w:t>
            </w:r>
          </w:p>
        </w:tc>
      </w:tr>
    </w:tbl>
    <w:p/>
    <w:p>
      <w:pPr>
        <w:jc w:val="center"/>
      </w:pPr>
      <w:r>
        <w:rPr>
          <w:i/>
        </w:rPr>
        <w:t>Prepared as a structured project plan to guide a real exploratory data analysis workflow.</w:t>
      </w:r>
    </w:p>
    <w:p>
      <w:r>
        <w:br w:type="page"/>
      </w:r>
    </w:p>
    <w:p>
      <w:pPr>
        <w:pStyle w:val="Heading1"/>
      </w:pPr>
      <w:r>
        <w:t>1. Executive Summary</w:t>
      </w:r>
    </w:p>
    <w:p>
      <w:r>
        <w:t>This proposal defines a complete exploratory data analysis (EDA) strategy for examining how economic and demographic development indicators relate to population-health outcomes across countries and years. The project will combine publicly available World Bank World Development Indicators (WDI) with selected World Health Organization (WHO) Global Health Observatory (GHO) indicators. The analysis will focus on data quality, distributions, country and regional differences, temporal trends, relationships between variables, and careful interpretation of correlations.</w:t>
      </w:r>
    </w:p>
    <w:p>
      <w:r>
        <w:t>The planning-first approach is intentional: before writing analytical code, the project identifies the questions, data sources, data model, cleaning rules, quality checks, statistical exploration methods, visualization designs, timeline, risks, and expected deliverables. This reduces rework and creates a reproducible path from raw public data to defensible insights.</w:t>
      </w:r>
    </w:p>
    <w:p>
      <w:pPr>
        <w:pStyle w:val="Heading2"/>
      </w:pPr>
      <w:r>
        <w:t>1.1 Proposed project title</w:t>
      </w:r>
    </w:p>
    <w:p>
      <w:r>
        <w:t>Global Health &amp; Development EDA: Exploring Development Indicators and Population Health Outcomes</w:t>
      </w:r>
    </w:p>
    <w:p>
      <w:pPr>
        <w:pStyle w:val="Heading2"/>
      </w:pPr>
      <w:r>
        <w:t>1.2 Core objective</w:t>
      </w:r>
    </w:p>
    <w:p>
      <w:r>
        <w:t>To systematically explore whether and how development-related measures such as GDP per capita, population, access to services, and other socioeconomic indicators are associated with health outcomes such as life expectancy, healthy life expectancy, and mortality-related indicators across countries and over time.</w:t>
      </w:r>
    </w:p>
    <w:p>
      <w:pPr>
        <w:pStyle w:val="Heading1"/>
      </w:pPr>
      <w:r>
        <w:t>2. Project Objectives</w:t>
      </w:r>
    </w:p>
    <w:p>
      <w:pPr>
        <w:pStyle w:val="ListNumber"/>
      </w:pPr>
      <w:r>
        <w:t>Identify and document at least two reliable, publicly available datasets suitable for cross-country EDA.</w:t>
      </w:r>
    </w:p>
    <w:p>
      <w:pPr>
        <w:pStyle w:val="ListNumber"/>
      </w:pPr>
      <w:r>
        <w:t>Acquire the data in reproducible formats or through documented APIs and preserve source metadata.</w:t>
      </w:r>
    </w:p>
    <w:p>
      <w:pPr>
        <w:pStyle w:val="ListNumber"/>
      </w:pPr>
      <w:r>
        <w:t>Assess completeness, consistency, validity, duplication, data types, units, and outliers before analysis.</w:t>
      </w:r>
    </w:p>
    <w:p>
      <w:pPr>
        <w:pStyle w:val="ListNumber"/>
      </w:pPr>
      <w:r>
        <w:t>Create a standardized country-year analytical structure so indicators can be compared consistently.</w:t>
      </w:r>
    </w:p>
    <w:p>
      <w:pPr>
        <w:pStyle w:val="ListNumber"/>
      </w:pPr>
      <w:r>
        <w:t>Explore distributions, trends, regional patterns, rankings, and relationships among selected variables.</w:t>
      </w:r>
    </w:p>
    <w:p>
      <w:pPr>
        <w:pStyle w:val="ListNumber"/>
      </w:pPr>
      <w:r>
        <w:t>Design clear visualizations that communicate patterns without overstating causality.</w:t>
      </w:r>
    </w:p>
    <w:p>
      <w:pPr>
        <w:pStyle w:val="ListNumber"/>
      </w:pPr>
      <w:r>
        <w:t>Document assumptions, limitations, quality issues, and expected analytical challenges.</w:t>
      </w:r>
    </w:p>
    <w:p>
      <w:pPr>
        <w:pStyle w:val="ListNumber"/>
      </w:pPr>
      <w:r>
        <w:t>Produce a professional project roadmap that can be directly converted into a Python/Jupyter implementation.</w:t>
      </w:r>
    </w:p>
    <w:p>
      <w:pPr>
        <w:pStyle w:val="Heading1"/>
      </w:pPr>
      <w:r>
        <w:t>3. Scope and Analytical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Included</w:t>
            </w:r>
          </w:p>
        </w:tc>
        <w:tc>
          <w:tcPr>
            <w:tcW w:type="dxa" w:w="5040"/>
            <w:vAlign w:val="center"/>
            <w:shd w:fill="D9EAF7"/>
          </w:tcPr>
          <w:p>
            <w:r/>
            <w:r>
              <w:rPr>
                <w:b/>
                <w:sz w:val="18"/>
              </w:rPr>
              <w:t>Excluded / Deferred</w:t>
            </w:r>
          </w:p>
        </w:tc>
      </w:tr>
      <w:tr>
        <w:tc>
          <w:tcPr>
            <w:tcW w:type="dxa" w:w="5040"/>
            <w:vAlign w:val="center"/>
          </w:tcPr>
          <w:p>
            <w:r/>
            <w:r>
              <w:rPr>
                <w:b w:val="0"/>
                <w:sz w:val="18"/>
              </w:rPr>
              <w:t>Country-level and regional comparisons</w:t>
            </w:r>
          </w:p>
        </w:tc>
        <w:tc>
          <w:tcPr>
            <w:tcW w:type="dxa" w:w="5040"/>
            <w:vAlign w:val="center"/>
          </w:tcPr>
          <w:p>
            <w:r/>
            <w:r>
              <w:rPr>
                <w:b w:val="0"/>
                <w:sz w:val="18"/>
              </w:rPr>
              <w:t>Individual patient-level or clinical records</w:t>
            </w:r>
          </w:p>
        </w:tc>
      </w:tr>
      <w:tr>
        <w:tc>
          <w:tcPr>
            <w:tcW w:type="dxa" w:w="5040"/>
            <w:vAlign w:val="center"/>
          </w:tcPr>
          <w:p>
            <w:r/>
            <w:r>
              <w:rPr>
                <w:b w:val="0"/>
                <w:sz w:val="18"/>
              </w:rPr>
              <w:t>Year-over-year and long-term trends</w:t>
            </w:r>
          </w:p>
        </w:tc>
        <w:tc>
          <w:tcPr>
            <w:tcW w:type="dxa" w:w="5040"/>
            <w:vAlign w:val="center"/>
          </w:tcPr>
          <w:p>
            <w:r/>
            <w:r>
              <w:rPr>
                <w:b w:val="0"/>
                <w:sz w:val="18"/>
              </w:rPr>
              <w:t>Clinical diagnosis or treatment recommendations</w:t>
            </w:r>
          </w:p>
        </w:tc>
      </w:tr>
      <w:tr>
        <w:tc>
          <w:tcPr>
            <w:tcW w:type="dxa" w:w="5040"/>
            <w:vAlign w:val="center"/>
          </w:tcPr>
          <w:p>
            <w:r/>
            <w:r>
              <w:rPr>
                <w:b w:val="0"/>
                <w:sz w:val="18"/>
              </w:rPr>
              <w:t>Descriptive statistics and exploratory correlations</w:t>
            </w:r>
          </w:p>
        </w:tc>
        <w:tc>
          <w:tcPr>
            <w:tcW w:type="dxa" w:w="5040"/>
            <w:vAlign w:val="center"/>
          </w:tcPr>
          <w:p>
            <w:r/>
            <w:r>
              <w:rPr>
                <w:b w:val="0"/>
                <w:sz w:val="18"/>
              </w:rPr>
              <w:t>Causal inference and experimental conclusions</w:t>
            </w:r>
          </w:p>
        </w:tc>
      </w:tr>
      <w:tr>
        <w:tc>
          <w:tcPr>
            <w:tcW w:type="dxa" w:w="5040"/>
            <w:vAlign w:val="center"/>
          </w:tcPr>
          <w:p>
            <w:r/>
            <w:r>
              <w:rPr>
                <w:b w:val="0"/>
                <w:sz w:val="18"/>
              </w:rPr>
              <w:t>Selected development + health indicators</w:t>
            </w:r>
          </w:p>
        </w:tc>
        <w:tc>
          <w:tcPr>
            <w:tcW w:type="dxa" w:w="5040"/>
            <w:vAlign w:val="center"/>
          </w:tcPr>
          <w:p>
            <w:r/>
            <w:r>
              <w:rPr>
                <w:b w:val="0"/>
                <w:sz w:val="18"/>
              </w:rPr>
              <w:t>Predictive modeling as the main objective</w:t>
            </w:r>
          </w:p>
        </w:tc>
      </w:tr>
      <w:tr>
        <w:tc>
          <w:tcPr>
            <w:tcW w:type="dxa" w:w="5040"/>
            <w:vAlign w:val="center"/>
          </w:tcPr>
          <w:p>
            <w:r/>
            <w:r>
              <w:rPr>
                <w:b w:val="0"/>
                <w:sz w:val="18"/>
              </w:rPr>
              <w:t>Public aggregate data</w:t>
            </w:r>
          </w:p>
        </w:tc>
        <w:tc>
          <w:tcPr>
            <w:tcW w:type="dxa" w:w="5040"/>
            <w:vAlign w:val="center"/>
          </w:tcPr>
          <w:p>
            <w:r/>
            <w:r>
              <w:rPr>
                <w:b w:val="0"/>
                <w:sz w:val="18"/>
              </w:rPr>
              <w:t>Personally identifiable information</w:t>
            </w:r>
          </w:p>
        </w:tc>
      </w:tr>
      <w:tr>
        <w:tc>
          <w:tcPr>
            <w:tcW w:type="dxa" w:w="5040"/>
            <w:vAlign w:val="center"/>
          </w:tcPr>
          <w:p>
            <w:r/>
            <w:r>
              <w:rPr>
                <w:b w:val="0"/>
                <w:sz w:val="18"/>
              </w:rPr>
              <w:t>Python-based reproducible analysis</w:t>
            </w:r>
          </w:p>
        </w:tc>
        <w:tc>
          <w:tcPr>
            <w:tcW w:type="dxa" w:w="5040"/>
            <w:vAlign w:val="center"/>
          </w:tcPr>
          <w:p>
            <w:r/>
            <w:r>
              <w:rPr>
                <w:b w:val="0"/>
                <w:sz w:val="18"/>
              </w:rPr>
              <w:t>Production deployment in Week 1</w:t>
            </w:r>
          </w:p>
        </w:tc>
      </w:tr>
    </w:tbl>
    <w:p/>
    <w:p>
      <w:r>
        <w:t>The project is descriptive and exploratory. A strong correlation will be treated as a relationship worth investigating, not as proof that one variable causes another. Confounding factors, measurement differences, missing data, and estimation methods will be explicitly considered.</w:t>
      </w:r>
    </w:p>
    <w:p>
      <w:pPr>
        <w:pStyle w:val="Heading1"/>
      </w:pPr>
      <w:r>
        <w:t>4. Public Data Sources</w:t>
      </w:r>
    </w:p>
    <w:p>
      <w:pPr>
        <w:pStyle w:val="Heading2"/>
      </w:pPr>
      <w:r>
        <w:t>4.1 Dataset A — World Bank World Development Indicators</w:t>
      </w:r>
    </w:p>
    <w:p>
      <w:r>
        <w:t>The World Bank WDI is the primary economic/development source. The World Bank describes WDI as a collection of development indicators compiled from officially recognized international sources, with national, regional, and global estimates. Its Indicators API provides programmatic access to nearly 16,000 time-series indicators, and API authentication is not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Planned indicator</w:t>
            </w:r>
          </w:p>
        </w:tc>
        <w:tc>
          <w:tcPr>
            <w:tcW w:type="dxa" w:w="3360"/>
            <w:vAlign w:val="center"/>
            <w:shd w:fill="D9EAF7"/>
          </w:tcPr>
          <w:p>
            <w:r/>
            <w:r>
              <w:rPr>
                <w:b/>
                <w:sz w:val="18"/>
              </w:rPr>
              <w:t>Example code / type</w:t>
            </w:r>
          </w:p>
        </w:tc>
        <w:tc>
          <w:tcPr>
            <w:tcW w:type="dxa" w:w="3360"/>
            <w:vAlign w:val="center"/>
            <w:shd w:fill="D9EAF7"/>
          </w:tcPr>
          <w:p>
            <w:r/>
            <w:r>
              <w:rPr>
                <w:b/>
                <w:sz w:val="18"/>
              </w:rPr>
              <w:t>Purpose</w:t>
            </w:r>
          </w:p>
        </w:tc>
      </w:tr>
      <w:tr>
        <w:tc>
          <w:tcPr>
            <w:tcW w:type="dxa" w:w="3360"/>
            <w:vAlign w:val="center"/>
          </w:tcPr>
          <w:p>
            <w:r/>
            <w:r>
              <w:rPr>
                <w:b w:val="0"/>
                <w:sz w:val="18"/>
              </w:rPr>
              <w:t>GDP (current US$)</w:t>
            </w:r>
          </w:p>
        </w:tc>
        <w:tc>
          <w:tcPr>
            <w:tcW w:type="dxa" w:w="3360"/>
            <w:vAlign w:val="center"/>
          </w:tcPr>
          <w:p>
            <w:r/>
            <w:r>
              <w:rPr>
                <w:b w:val="0"/>
                <w:sz w:val="18"/>
              </w:rPr>
              <w:t>NY.GDP.MKTP.CD</w:t>
            </w:r>
          </w:p>
        </w:tc>
        <w:tc>
          <w:tcPr>
            <w:tcW w:type="dxa" w:w="3360"/>
            <w:vAlign w:val="center"/>
          </w:tcPr>
          <w:p>
            <w:r/>
            <w:r>
              <w:rPr>
                <w:b w:val="0"/>
                <w:sz w:val="18"/>
              </w:rPr>
              <w:t>Overall economic scale</w:t>
            </w:r>
          </w:p>
        </w:tc>
      </w:tr>
      <w:tr>
        <w:tc>
          <w:tcPr>
            <w:tcW w:type="dxa" w:w="3360"/>
            <w:vAlign w:val="center"/>
          </w:tcPr>
          <w:p>
            <w:r/>
            <w:r>
              <w:rPr>
                <w:b w:val="0"/>
                <w:sz w:val="18"/>
              </w:rPr>
              <w:t>GDP per capita (current US$)</w:t>
            </w:r>
          </w:p>
        </w:tc>
        <w:tc>
          <w:tcPr>
            <w:tcW w:type="dxa" w:w="3360"/>
            <w:vAlign w:val="center"/>
          </w:tcPr>
          <w:p>
            <w:r/>
            <w:r>
              <w:rPr>
                <w:b w:val="0"/>
                <w:sz w:val="18"/>
              </w:rPr>
              <w:t>NY.GDP.PCAP.CD</w:t>
            </w:r>
          </w:p>
        </w:tc>
        <w:tc>
          <w:tcPr>
            <w:tcW w:type="dxa" w:w="3360"/>
            <w:vAlign w:val="center"/>
          </w:tcPr>
          <w:p>
            <w:r/>
            <w:r>
              <w:rPr>
                <w:b w:val="0"/>
                <w:sz w:val="18"/>
              </w:rPr>
              <w:t>Country-size-adjusted economic measure</w:t>
            </w:r>
          </w:p>
        </w:tc>
      </w:tr>
      <w:tr>
        <w:tc>
          <w:tcPr>
            <w:tcW w:type="dxa" w:w="3360"/>
            <w:vAlign w:val="center"/>
          </w:tcPr>
          <w:p>
            <w:r/>
            <w:r>
              <w:rPr>
                <w:b w:val="0"/>
                <w:sz w:val="18"/>
              </w:rPr>
              <w:t>Population, total</w:t>
            </w:r>
          </w:p>
        </w:tc>
        <w:tc>
          <w:tcPr>
            <w:tcW w:type="dxa" w:w="3360"/>
            <w:vAlign w:val="center"/>
          </w:tcPr>
          <w:p>
            <w:r/>
            <w:r>
              <w:rPr>
                <w:b w:val="0"/>
                <w:sz w:val="18"/>
              </w:rPr>
              <w:t>SP.POP.TOTL</w:t>
            </w:r>
          </w:p>
        </w:tc>
        <w:tc>
          <w:tcPr>
            <w:tcW w:type="dxa" w:w="3360"/>
            <w:vAlign w:val="center"/>
          </w:tcPr>
          <w:p>
            <w:r/>
            <w:r>
              <w:rPr>
                <w:b w:val="0"/>
                <w:sz w:val="18"/>
              </w:rPr>
              <w:t>Population context and visualization sizing</w:t>
            </w:r>
          </w:p>
        </w:tc>
      </w:tr>
      <w:tr>
        <w:tc>
          <w:tcPr>
            <w:tcW w:type="dxa" w:w="3360"/>
            <w:vAlign w:val="center"/>
          </w:tcPr>
          <w:p>
            <w:r/>
            <w:r>
              <w:rPr>
                <w:b w:val="0"/>
                <w:sz w:val="18"/>
              </w:rPr>
              <w:t>Life expectancy, total</w:t>
            </w:r>
          </w:p>
        </w:tc>
        <w:tc>
          <w:tcPr>
            <w:tcW w:type="dxa" w:w="3360"/>
            <w:vAlign w:val="center"/>
          </w:tcPr>
          <w:p>
            <w:r/>
            <w:r>
              <w:rPr>
                <w:b w:val="0"/>
                <w:sz w:val="18"/>
              </w:rPr>
              <w:t>SP.DYN.LE00.IN</w:t>
            </w:r>
          </w:p>
        </w:tc>
        <w:tc>
          <w:tcPr>
            <w:tcW w:type="dxa" w:w="3360"/>
            <w:vAlign w:val="center"/>
          </w:tcPr>
          <w:p>
            <w:r/>
            <w:r>
              <w:rPr>
                <w:b w:val="0"/>
                <w:sz w:val="18"/>
              </w:rPr>
              <w:t>Potential bridge/comparison with health source</w:t>
            </w:r>
          </w:p>
        </w:tc>
      </w:tr>
      <w:tr>
        <w:tc>
          <w:tcPr>
            <w:tcW w:type="dxa" w:w="3360"/>
            <w:vAlign w:val="center"/>
          </w:tcPr>
          <w:p>
            <w:r/>
            <w:r>
              <w:rPr>
                <w:b w:val="0"/>
                <w:sz w:val="18"/>
              </w:rPr>
              <w:t>Urban population (%)</w:t>
            </w:r>
          </w:p>
        </w:tc>
        <w:tc>
          <w:tcPr>
            <w:tcW w:type="dxa" w:w="3360"/>
            <w:vAlign w:val="center"/>
          </w:tcPr>
          <w:p>
            <w:r/>
            <w:r>
              <w:rPr>
                <w:b w:val="0"/>
                <w:sz w:val="18"/>
              </w:rPr>
              <w:t>SP.URB.TOTL.IN.ZS</w:t>
            </w:r>
          </w:p>
        </w:tc>
        <w:tc>
          <w:tcPr>
            <w:tcW w:type="dxa" w:w="3360"/>
            <w:vAlign w:val="center"/>
          </w:tcPr>
          <w:p>
            <w:r/>
            <w:r>
              <w:rPr>
                <w:b w:val="0"/>
                <w:sz w:val="18"/>
              </w:rPr>
              <w:t>Urbanization context</w:t>
            </w:r>
          </w:p>
        </w:tc>
      </w:tr>
      <w:tr>
        <w:tc>
          <w:tcPr>
            <w:tcW w:type="dxa" w:w="3360"/>
            <w:vAlign w:val="center"/>
          </w:tcPr>
          <w:p>
            <w:r/>
            <w:r>
              <w:rPr>
                <w:b w:val="0"/>
                <w:sz w:val="18"/>
              </w:rPr>
              <w:t>Other selected WDI indicator</w:t>
            </w:r>
          </w:p>
        </w:tc>
        <w:tc>
          <w:tcPr>
            <w:tcW w:type="dxa" w:w="3360"/>
            <w:vAlign w:val="center"/>
          </w:tcPr>
          <w:p>
            <w:r/>
            <w:r>
              <w:rPr>
                <w:b w:val="0"/>
                <w:sz w:val="18"/>
              </w:rPr>
              <w:t>To be finalized after profiling</w:t>
            </w:r>
          </w:p>
        </w:tc>
        <w:tc>
          <w:tcPr>
            <w:tcW w:type="dxa" w:w="3360"/>
            <w:vAlign w:val="center"/>
          </w:tcPr>
          <w:p>
            <w:r/>
            <w:r>
              <w:rPr>
                <w:b w:val="0"/>
                <w:sz w:val="18"/>
              </w:rPr>
              <w:t>Adds a meaningful socioeconomic dimension</w:t>
            </w:r>
          </w:p>
        </w:tc>
      </w:tr>
    </w:tbl>
    <w:p/>
    <w:p>
      <w:r>
        <w:t>Selection rule: use indicators with clear definitions, suitable country coverage, consistent units, and enough observations for the intended time window.</w:t>
      </w:r>
    </w:p>
    <w:p>
      <w:r>
        <w:t>Official documentation: https://datahelpdesk.worldbank.org/knowledgebase/articles/889392</w:t>
      </w:r>
    </w:p>
    <w:p>
      <w:r>
        <w:t>Indicator API documentation: https://datahelpdesk.worldbank.org/knowledgebase/articles/898599</w:t>
      </w:r>
    </w:p>
    <w:p>
      <w:pPr>
        <w:pStyle w:val="Heading2"/>
      </w:pPr>
      <w:r>
        <w:t>4.2 Dataset B — WHO Global Health Observatory / Global Health Estimates</w:t>
      </w:r>
    </w:p>
    <w:p>
      <w:r>
        <w:t>The WHO Global Health Observatory (GHO) will supply health-focused indicators. WHO states that its Global Health Estimates provide comparable time-series information on mortality, morbidity, life expectancy, healthy life expectancy, and burden of disease at global, regional, and country levels. The latest Global Health Estimates cover trends from 2000 through 2021.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Planned indicator</w:t>
            </w:r>
          </w:p>
        </w:tc>
        <w:tc>
          <w:tcPr>
            <w:tcW w:type="dxa" w:w="3360"/>
            <w:vAlign w:val="center"/>
            <w:shd w:fill="D9EAF7"/>
          </w:tcPr>
          <w:p>
            <w:r/>
            <w:r>
              <w:rPr>
                <w:b/>
                <w:sz w:val="18"/>
              </w:rPr>
              <w:t>Unit</w:t>
            </w:r>
          </w:p>
        </w:tc>
        <w:tc>
          <w:tcPr>
            <w:tcW w:type="dxa" w:w="3360"/>
            <w:vAlign w:val="center"/>
            <w:shd w:fill="D9EAF7"/>
          </w:tcPr>
          <w:p>
            <w:r/>
            <w:r>
              <w:rPr>
                <w:b/>
                <w:sz w:val="18"/>
              </w:rPr>
              <w:t>Purpose</w:t>
            </w:r>
          </w:p>
        </w:tc>
      </w:tr>
      <w:tr>
        <w:tc>
          <w:tcPr>
            <w:tcW w:type="dxa" w:w="3360"/>
            <w:vAlign w:val="center"/>
          </w:tcPr>
          <w:p>
            <w:r/>
            <w:r>
              <w:rPr>
                <w:b w:val="0"/>
                <w:sz w:val="18"/>
              </w:rPr>
              <w:t>Life expectancy at birth</w:t>
            </w:r>
          </w:p>
        </w:tc>
        <w:tc>
          <w:tcPr>
            <w:tcW w:type="dxa" w:w="3360"/>
            <w:vAlign w:val="center"/>
          </w:tcPr>
          <w:p>
            <w:r/>
            <w:r>
              <w:rPr>
                <w:b w:val="0"/>
                <w:sz w:val="18"/>
              </w:rPr>
              <w:t>Years</w:t>
            </w:r>
          </w:p>
        </w:tc>
        <w:tc>
          <w:tcPr>
            <w:tcW w:type="dxa" w:w="3360"/>
            <w:vAlign w:val="center"/>
          </w:tcPr>
          <w:p>
            <w:r/>
            <w:r>
              <w:rPr>
                <w:b w:val="0"/>
                <w:sz w:val="18"/>
              </w:rPr>
              <w:t>Primary health outcome</w:t>
            </w:r>
          </w:p>
        </w:tc>
      </w:tr>
      <w:tr>
        <w:tc>
          <w:tcPr>
            <w:tcW w:type="dxa" w:w="3360"/>
            <w:vAlign w:val="center"/>
          </w:tcPr>
          <w:p>
            <w:r/>
            <w:r>
              <w:rPr>
                <w:b w:val="0"/>
                <w:sz w:val="18"/>
              </w:rPr>
              <w:t>Healthy life expectancy (HALE)</w:t>
            </w:r>
          </w:p>
        </w:tc>
        <w:tc>
          <w:tcPr>
            <w:tcW w:type="dxa" w:w="3360"/>
            <w:vAlign w:val="center"/>
          </w:tcPr>
          <w:p>
            <w:r/>
            <w:r>
              <w:rPr>
                <w:b w:val="0"/>
                <w:sz w:val="18"/>
              </w:rPr>
              <w:t>Years</w:t>
            </w:r>
          </w:p>
        </w:tc>
        <w:tc>
          <w:tcPr>
            <w:tcW w:type="dxa" w:w="3360"/>
            <w:vAlign w:val="center"/>
          </w:tcPr>
          <w:p>
            <w:r/>
            <w:r>
              <w:rPr>
                <w:b w:val="0"/>
                <w:sz w:val="18"/>
              </w:rPr>
              <w:t>Health-adjusted longevity perspective</w:t>
            </w:r>
          </w:p>
        </w:tc>
      </w:tr>
      <w:tr>
        <w:tc>
          <w:tcPr>
            <w:tcW w:type="dxa" w:w="3360"/>
            <w:vAlign w:val="center"/>
          </w:tcPr>
          <w:p>
            <w:r/>
            <w:r>
              <w:rPr>
                <w:b w:val="0"/>
                <w:sz w:val="18"/>
              </w:rPr>
              <w:t>Adult mortality rate</w:t>
            </w:r>
          </w:p>
        </w:tc>
        <w:tc>
          <w:tcPr>
            <w:tcW w:type="dxa" w:w="3360"/>
            <w:vAlign w:val="center"/>
          </w:tcPr>
          <w:p>
            <w:r/>
            <w:r>
              <w:rPr>
                <w:b w:val="0"/>
                <w:sz w:val="18"/>
              </w:rPr>
              <w:t>Probability/rate</w:t>
            </w:r>
          </w:p>
        </w:tc>
        <w:tc>
          <w:tcPr>
            <w:tcW w:type="dxa" w:w="3360"/>
            <w:vAlign w:val="center"/>
          </w:tcPr>
          <w:p>
            <w:r/>
            <w:r>
              <w:rPr>
                <w:b w:val="0"/>
                <w:sz w:val="18"/>
              </w:rPr>
              <w:t>Mortality context</w:t>
            </w:r>
          </w:p>
        </w:tc>
      </w:tr>
      <w:tr>
        <w:tc>
          <w:tcPr>
            <w:tcW w:type="dxa" w:w="3360"/>
            <w:vAlign w:val="center"/>
          </w:tcPr>
          <w:p>
            <w:r/>
            <w:r>
              <w:rPr>
                <w:b w:val="0"/>
                <w:sz w:val="18"/>
              </w:rPr>
              <w:t>Selected cause-specific indicator</w:t>
            </w:r>
          </w:p>
        </w:tc>
        <w:tc>
          <w:tcPr>
            <w:tcW w:type="dxa" w:w="3360"/>
            <w:vAlign w:val="center"/>
          </w:tcPr>
          <w:p>
            <w:r/>
            <w:r>
              <w:rPr>
                <w:b w:val="0"/>
                <w:sz w:val="18"/>
              </w:rPr>
              <w:t>Depends on indicator</w:t>
            </w:r>
          </w:p>
        </w:tc>
        <w:tc>
          <w:tcPr>
            <w:tcW w:type="dxa" w:w="3360"/>
            <w:vAlign w:val="center"/>
          </w:tcPr>
          <w:p>
            <w:r/>
            <w:r>
              <w:rPr>
                <w:b w:val="0"/>
                <w:sz w:val="18"/>
              </w:rPr>
              <w:t>Optional deeper health pattern</w:t>
            </w:r>
          </w:p>
        </w:tc>
      </w:tr>
      <w:tr>
        <w:tc>
          <w:tcPr>
            <w:tcW w:type="dxa" w:w="3360"/>
            <w:vAlign w:val="center"/>
          </w:tcPr>
          <w:p>
            <w:r/>
            <w:r>
              <w:rPr>
                <w:b w:val="0"/>
                <w:sz w:val="18"/>
              </w:rPr>
              <w:t>Sex-disaggregated value where appropriate</w:t>
            </w:r>
          </w:p>
        </w:tc>
        <w:tc>
          <w:tcPr>
            <w:tcW w:type="dxa" w:w="3360"/>
            <w:vAlign w:val="center"/>
          </w:tcPr>
          <w:p>
            <w:r/>
            <w:r>
              <w:rPr>
                <w:b w:val="0"/>
                <w:sz w:val="18"/>
              </w:rPr>
              <w:t>Indicator-specific</w:t>
            </w:r>
          </w:p>
        </w:tc>
        <w:tc>
          <w:tcPr>
            <w:tcW w:type="dxa" w:w="3360"/>
            <w:vAlign w:val="center"/>
          </w:tcPr>
          <w:p>
            <w:r/>
            <w:r>
              <w:rPr>
                <w:b w:val="0"/>
                <w:sz w:val="18"/>
              </w:rPr>
              <w:t>Optional subgroup exploration</w:t>
            </w:r>
          </w:p>
        </w:tc>
      </w:tr>
    </w:tbl>
    <w:p/>
    <w:p>
      <w:r>
        <w:t>WHO notes that life expectancy is derived from life tables based on sex- and age-specific death rates. WHO also cautions that estimates may differ from nationally produced statistics because standardized methods and modelling are used. This will be recorded as a limitation rather than silently treating all values as directly observed measurements.</w:t>
      </w:r>
    </w:p>
    <w:p>
      <w:r>
        <w:t>Official WHO life expectancy indicator: https://www.who.int/data/gho/data/indicators/indicator-details/GHO/life-expectancy</w:t>
      </w:r>
    </w:p>
    <w:p>
      <w:r>
        <w:t>WHO Global Health Estimates: https://www.who.int/data/global-health-estimates</w:t>
      </w:r>
    </w:p>
    <w:p>
      <w:r>
        <w:t>WHO data indicators: https://data.who.int/indicators</w:t>
      </w:r>
    </w:p>
    <w:p>
      <w:pPr>
        <w:pStyle w:val="Heading2"/>
      </w:pPr>
      <w:r>
        <w:t>4.3 Why these datasets were chosen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Criterion</w:t>
            </w:r>
          </w:p>
        </w:tc>
        <w:tc>
          <w:tcPr>
            <w:tcW w:type="dxa" w:w="2520"/>
            <w:vAlign w:val="center"/>
            <w:shd w:fill="D9EAF7"/>
          </w:tcPr>
          <w:p>
            <w:r/>
            <w:r>
              <w:rPr>
                <w:b/>
                <w:sz w:val="18"/>
              </w:rPr>
              <w:t>World Bank WDI</w:t>
            </w:r>
          </w:p>
        </w:tc>
        <w:tc>
          <w:tcPr>
            <w:tcW w:type="dxa" w:w="2520"/>
            <w:vAlign w:val="center"/>
            <w:shd w:fill="D9EAF7"/>
          </w:tcPr>
          <w:p>
            <w:r/>
            <w:r>
              <w:rPr>
                <w:b/>
                <w:sz w:val="18"/>
              </w:rPr>
              <w:t>WHO GHO/GHE</w:t>
            </w:r>
          </w:p>
        </w:tc>
        <w:tc>
          <w:tcPr>
            <w:tcW w:type="dxa" w:w="2520"/>
            <w:vAlign w:val="center"/>
            <w:shd w:fill="D9EAF7"/>
          </w:tcPr>
          <w:p>
            <w:r/>
            <w:r>
              <w:rPr>
                <w:b/>
                <w:sz w:val="18"/>
              </w:rPr>
              <w:t>Combined value</w:t>
            </w:r>
          </w:p>
        </w:tc>
      </w:tr>
      <w:tr>
        <w:tc>
          <w:tcPr>
            <w:tcW w:type="dxa" w:w="2520"/>
            <w:vAlign w:val="center"/>
          </w:tcPr>
          <w:p>
            <w:r/>
            <w:r>
              <w:rPr>
                <w:b w:val="0"/>
                <w:sz w:val="18"/>
              </w:rPr>
              <w:t>Relevance</w:t>
            </w:r>
          </w:p>
        </w:tc>
        <w:tc>
          <w:tcPr>
            <w:tcW w:type="dxa" w:w="2520"/>
            <w:vAlign w:val="center"/>
          </w:tcPr>
          <w:p>
            <w:r/>
            <w:r>
              <w:rPr>
                <w:b w:val="0"/>
                <w:sz w:val="18"/>
              </w:rPr>
              <w:t>Economic/development context</w:t>
            </w:r>
          </w:p>
        </w:tc>
        <w:tc>
          <w:tcPr>
            <w:tcW w:type="dxa" w:w="2520"/>
            <w:vAlign w:val="center"/>
          </w:tcPr>
          <w:p>
            <w:r/>
            <w:r>
              <w:rPr>
                <w:b w:val="0"/>
                <w:sz w:val="18"/>
              </w:rPr>
              <w:t>Health outcomes</w:t>
            </w:r>
          </w:p>
        </w:tc>
        <w:tc>
          <w:tcPr>
            <w:tcW w:type="dxa" w:w="2520"/>
            <w:vAlign w:val="center"/>
          </w:tcPr>
          <w:p>
            <w:r/>
            <w:r>
              <w:rPr>
                <w:b w:val="0"/>
                <w:sz w:val="18"/>
              </w:rPr>
              <w:t>Supports meaningful cross-domain EDA</w:t>
            </w:r>
          </w:p>
        </w:tc>
      </w:tr>
      <w:tr>
        <w:tc>
          <w:tcPr>
            <w:tcW w:type="dxa" w:w="2520"/>
            <w:vAlign w:val="center"/>
          </w:tcPr>
          <w:p>
            <w:r/>
            <w:r>
              <w:rPr>
                <w:b w:val="0"/>
                <w:sz w:val="18"/>
              </w:rPr>
              <w:t>Public accessibility</w:t>
            </w:r>
          </w:p>
        </w:tc>
        <w:tc>
          <w:tcPr>
            <w:tcW w:type="dxa" w:w="2520"/>
            <w:vAlign w:val="center"/>
          </w:tcPr>
          <w:p>
            <w:r/>
            <w:r>
              <w:rPr>
                <w:b w:val="0"/>
                <w:sz w:val="18"/>
              </w:rPr>
              <w:t>Open API/data portal</w:t>
            </w:r>
          </w:p>
        </w:tc>
        <w:tc>
          <w:tcPr>
            <w:tcW w:type="dxa" w:w="2520"/>
            <w:vAlign w:val="center"/>
          </w:tcPr>
          <w:p>
            <w:r/>
            <w:r>
              <w:rPr>
                <w:b w:val="0"/>
                <w:sz w:val="18"/>
              </w:rPr>
              <w:t>Public data portal/API/downloads</w:t>
            </w:r>
          </w:p>
        </w:tc>
        <w:tc>
          <w:tcPr>
            <w:tcW w:type="dxa" w:w="2520"/>
            <w:vAlign w:val="center"/>
          </w:tcPr>
          <w:p>
            <w:r/>
            <w:r>
              <w:rPr>
                <w:b w:val="0"/>
                <w:sz w:val="18"/>
              </w:rPr>
              <w:t>Reproducible acquisition</w:t>
            </w:r>
          </w:p>
        </w:tc>
      </w:tr>
      <w:tr>
        <w:tc>
          <w:tcPr>
            <w:tcW w:type="dxa" w:w="2520"/>
            <w:vAlign w:val="center"/>
          </w:tcPr>
          <w:p>
            <w:r/>
            <w:r>
              <w:rPr>
                <w:b w:val="0"/>
                <w:sz w:val="18"/>
              </w:rPr>
              <w:t>Time-series depth</w:t>
            </w:r>
          </w:p>
        </w:tc>
        <w:tc>
          <w:tcPr>
            <w:tcW w:type="dxa" w:w="2520"/>
            <w:vAlign w:val="center"/>
          </w:tcPr>
          <w:p>
            <w:r/>
            <w:r>
              <w:rPr>
                <w:b w:val="0"/>
                <w:sz w:val="18"/>
              </w:rPr>
              <w:t>Many indicators span decades</w:t>
            </w:r>
          </w:p>
        </w:tc>
        <w:tc>
          <w:tcPr>
            <w:tcW w:type="dxa" w:w="2520"/>
            <w:vAlign w:val="center"/>
          </w:tcPr>
          <w:p>
            <w:r/>
            <w:r>
              <w:rPr>
                <w:b w:val="0"/>
                <w:sz w:val="18"/>
              </w:rPr>
              <w:t>Core GHE trends cover 2000–2021</w:t>
            </w:r>
          </w:p>
        </w:tc>
        <w:tc>
          <w:tcPr>
            <w:tcW w:type="dxa" w:w="2520"/>
            <w:vAlign w:val="center"/>
          </w:tcPr>
          <w:p>
            <w:r/>
            <w:r>
              <w:rPr>
                <w:b w:val="0"/>
                <w:sz w:val="18"/>
              </w:rPr>
              <w:t>Suitable for trend analysis</w:t>
            </w:r>
          </w:p>
        </w:tc>
      </w:tr>
      <w:tr>
        <w:tc>
          <w:tcPr>
            <w:tcW w:type="dxa" w:w="2520"/>
            <w:vAlign w:val="center"/>
          </w:tcPr>
          <w:p>
            <w:r/>
            <w:r>
              <w:rPr>
                <w:b w:val="0"/>
                <w:sz w:val="18"/>
              </w:rPr>
              <w:t>Geographic coverage</w:t>
            </w:r>
          </w:p>
        </w:tc>
        <w:tc>
          <w:tcPr>
            <w:tcW w:type="dxa" w:w="2520"/>
            <w:vAlign w:val="center"/>
          </w:tcPr>
          <w:p>
            <w:r/>
            <w:r>
              <w:rPr>
                <w:b w:val="0"/>
                <w:sz w:val="18"/>
              </w:rPr>
              <w:t>Global country/region coverage</w:t>
            </w:r>
          </w:p>
        </w:tc>
        <w:tc>
          <w:tcPr>
            <w:tcW w:type="dxa" w:w="2520"/>
            <w:vAlign w:val="center"/>
          </w:tcPr>
          <w:p>
            <w:r/>
            <w:r>
              <w:rPr>
                <w:b w:val="0"/>
                <w:sz w:val="18"/>
              </w:rPr>
              <w:t>Global country/region coverage</w:t>
            </w:r>
          </w:p>
        </w:tc>
        <w:tc>
          <w:tcPr>
            <w:tcW w:type="dxa" w:w="2520"/>
            <w:vAlign w:val="center"/>
          </w:tcPr>
          <w:p>
            <w:r/>
            <w:r>
              <w:rPr>
                <w:b w:val="0"/>
                <w:sz w:val="18"/>
              </w:rPr>
              <w:t>Country-year comparisons</w:t>
            </w:r>
          </w:p>
        </w:tc>
      </w:tr>
      <w:tr>
        <w:tc>
          <w:tcPr>
            <w:tcW w:type="dxa" w:w="2520"/>
            <w:vAlign w:val="center"/>
          </w:tcPr>
          <w:p>
            <w:r/>
            <w:r>
              <w:rPr>
                <w:b w:val="0"/>
                <w:sz w:val="18"/>
              </w:rPr>
              <w:t>Data documentation</w:t>
            </w:r>
          </w:p>
        </w:tc>
        <w:tc>
          <w:tcPr>
            <w:tcW w:type="dxa" w:w="2520"/>
            <w:vAlign w:val="center"/>
          </w:tcPr>
          <w:p>
            <w:r/>
            <w:r>
              <w:rPr>
                <w:b w:val="0"/>
                <w:sz w:val="18"/>
              </w:rPr>
              <w:t>Indicator metadata and API docs</w:t>
            </w:r>
          </w:p>
        </w:tc>
        <w:tc>
          <w:tcPr>
            <w:tcW w:type="dxa" w:w="2520"/>
            <w:vAlign w:val="center"/>
          </w:tcPr>
          <w:p>
            <w:r/>
            <w:r>
              <w:rPr>
                <w:b w:val="0"/>
                <w:sz w:val="18"/>
              </w:rPr>
              <w:t>Indicator definitions and methods</w:t>
            </w:r>
          </w:p>
        </w:tc>
        <w:tc>
          <w:tcPr>
            <w:tcW w:type="dxa" w:w="2520"/>
            <w:vAlign w:val="center"/>
          </w:tcPr>
          <w:p>
            <w:r/>
            <w:r>
              <w:rPr>
                <w:b w:val="0"/>
                <w:sz w:val="18"/>
              </w:rPr>
              <w:t>Traceable definitions</w:t>
            </w:r>
          </w:p>
        </w:tc>
      </w:tr>
      <w:tr>
        <w:tc>
          <w:tcPr>
            <w:tcW w:type="dxa" w:w="2520"/>
            <w:vAlign w:val="center"/>
          </w:tcPr>
          <w:p>
            <w:r/>
            <w:r>
              <w:rPr>
                <w:b w:val="0"/>
                <w:sz w:val="18"/>
              </w:rPr>
              <w:t>Analytical richness</w:t>
            </w:r>
          </w:p>
        </w:tc>
        <w:tc>
          <w:tcPr>
            <w:tcW w:type="dxa" w:w="2520"/>
            <w:vAlign w:val="center"/>
          </w:tcPr>
          <w:p>
            <w:r/>
            <w:r>
              <w:rPr>
                <w:b w:val="0"/>
                <w:sz w:val="18"/>
              </w:rPr>
              <w:t>Many socioeconomic variables</w:t>
            </w:r>
          </w:p>
        </w:tc>
        <w:tc>
          <w:tcPr>
            <w:tcW w:type="dxa" w:w="2520"/>
            <w:vAlign w:val="center"/>
          </w:tcPr>
          <w:p>
            <w:r/>
            <w:r>
              <w:rPr>
                <w:b w:val="0"/>
                <w:sz w:val="18"/>
              </w:rPr>
              <w:t>Health/mortality variables</w:t>
            </w:r>
          </w:p>
        </w:tc>
        <w:tc>
          <w:tcPr>
            <w:tcW w:type="dxa" w:w="2520"/>
            <w:vAlign w:val="center"/>
          </w:tcPr>
          <w:p>
            <w:r/>
            <w:r>
              <w:rPr>
                <w:b w:val="0"/>
                <w:sz w:val="18"/>
              </w:rPr>
              <w:t>Multiple EDA dimensions</w:t>
            </w:r>
          </w:p>
        </w:tc>
      </w:tr>
    </w:tbl>
    <w:p/>
    <w:p>
      <w:pPr>
        <w:pStyle w:val="Heading1"/>
      </w:pPr>
      <w:r>
        <w:t>5. Proposed Data Structure and Data Dictionary</w:t>
      </w:r>
    </w:p>
    <w:p>
      <w:r>
        <w:t>The target analytical unit will be one country-year observation wherever the selected indicators support that structure. The preferred long-term structure is a tidy dataset with country code, country name, year, region/income metadata, indicator names, and numeric values. A wide analytical table can then be produced for correlation and visualization tasks.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Field</w:t>
            </w:r>
          </w:p>
        </w:tc>
        <w:tc>
          <w:tcPr>
            <w:tcW w:type="dxa" w:w="2520"/>
            <w:vAlign w:val="center"/>
            <w:shd w:fill="D9EAF7"/>
          </w:tcPr>
          <w:p>
            <w:r/>
            <w:r>
              <w:rPr>
                <w:b/>
                <w:sz w:val="18"/>
              </w:rPr>
              <w:t>Type</w:t>
            </w:r>
          </w:p>
        </w:tc>
        <w:tc>
          <w:tcPr>
            <w:tcW w:type="dxa" w:w="2520"/>
            <w:vAlign w:val="center"/>
            <w:shd w:fill="D9EAF7"/>
          </w:tcPr>
          <w:p>
            <w:r/>
            <w:r>
              <w:rPr>
                <w:b/>
                <w:sz w:val="18"/>
              </w:rPr>
              <w:t>Example</w:t>
            </w:r>
          </w:p>
        </w:tc>
        <w:tc>
          <w:tcPr>
            <w:tcW w:type="dxa" w:w="2520"/>
            <w:vAlign w:val="center"/>
            <w:shd w:fill="D9EAF7"/>
          </w:tcPr>
          <w:p>
            <w:r/>
            <w:r>
              <w:rPr>
                <w:b/>
                <w:sz w:val="18"/>
              </w:rPr>
              <w:t>Validation rule</w:t>
            </w:r>
          </w:p>
        </w:tc>
      </w:tr>
      <w:tr>
        <w:tc>
          <w:tcPr>
            <w:tcW w:type="dxa" w:w="2520"/>
            <w:vAlign w:val="center"/>
          </w:tcPr>
          <w:p>
            <w:r/>
            <w:r>
              <w:rPr>
                <w:b w:val="0"/>
                <w:sz w:val="18"/>
              </w:rPr>
              <w:t>country_code</w:t>
            </w:r>
          </w:p>
        </w:tc>
        <w:tc>
          <w:tcPr>
            <w:tcW w:type="dxa" w:w="2520"/>
            <w:vAlign w:val="center"/>
          </w:tcPr>
          <w:p>
            <w:r/>
            <w:r>
              <w:rPr>
                <w:b w:val="0"/>
                <w:sz w:val="18"/>
              </w:rPr>
              <w:t>String</w:t>
            </w:r>
          </w:p>
        </w:tc>
        <w:tc>
          <w:tcPr>
            <w:tcW w:type="dxa" w:w="2520"/>
            <w:vAlign w:val="center"/>
          </w:tcPr>
          <w:p>
            <w:r/>
            <w:r>
              <w:rPr>
                <w:b w:val="0"/>
                <w:sz w:val="18"/>
              </w:rPr>
              <w:t>IND</w:t>
            </w:r>
          </w:p>
        </w:tc>
        <w:tc>
          <w:tcPr>
            <w:tcW w:type="dxa" w:w="2520"/>
            <w:vAlign w:val="center"/>
          </w:tcPr>
          <w:p>
            <w:r/>
            <w:r>
              <w:rPr>
                <w:b w:val="0"/>
                <w:sz w:val="18"/>
              </w:rPr>
              <w:t>Standardized code; non-null</w:t>
            </w:r>
          </w:p>
        </w:tc>
      </w:tr>
      <w:tr>
        <w:tc>
          <w:tcPr>
            <w:tcW w:type="dxa" w:w="2520"/>
            <w:vAlign w:val="center"/>
          </w:tcPr>
          <w:p>
            <w:r/>
            <w:r>
              <w:rPr>
                <w:b w:val="0"/>
                <w:sz w:val="18"/>
              </w:rPr>
              <w:t>country_name</w:t>
            </w:r>
          </w:p>
        </w:tc>
        <w:tc>
          <w:tcPr>
            <w:tcW w:type="dxa" w:w="2520"/>
            <w:vAlign w:val="center"/>
          </w:tcPr>
          <w:p>
            <w:r/>
            <w:r>
              <w:rPr>
                <w:b w:val="0"/>
                <w:sz w:val="18"/>
              </w:rPr>
              <w:t>String</w:t>
            </w:r>
          </w:p>
        </w:tc>
        <w:tc>
          <w:tcPr>
            <w:tcW w:type="dxa" w:w="2520"/>
            <w:vAlign w:val="center"/>
          </w:tcPr>
          <w:p>
            <w:r/>
            <w:r>
              <w:rPr>
                <w:b w:val="0"/>
                <w:sz w:val="18"/>
              </w:rPr>
              <w:t>India</w:t>
            </w:r>
          </w:p>
        </w:tc>
        <w:tc>
          <w:tcPr>
            <w:tcW w:type="dxa" w:w="2520"/>
            <w:vAlign w:val="center"/>
          </w:tcPr>
          <w:p>
            <w:r/>
            <w:r>
              <w:rPr>
                <w:b w:val="0"/>
                <w:sz w:val="18"/>
              </w:rPr>
              <w:t>Consistent spelling/name mapping</w:t>
            </w:r>
          </w:p>
        </w:tc>
      </w:tr>
      <w:tr>
        <w:tc>
          <w:tcPr>
            <w:tcW w:type="dxa" w:w="2520"/>
            <w:vAlign w:val="center"/>
          </w:tcPr>
          <w:p>
            <w:r/>
            <w:r>
              <w:rPr>
                <w:b w:val="0"/>
                <w:sz w:val="18"/>
              </w:rPr>
              <w:t>year</w:t>
            </w:r>
          </w:p>
        </w:tc>
        <w:tc>
          <w:tcPr>
            <w:tcW w:type="dxa" w:w="2520"/>
            <w:vAlign w:val="center"/>
          </w:tcPr>
          <w:p>
            <w:r/>
            <w:r>
              <w:rPr>
                <w:b w:val="0"/>
                <w:sz w:val="18"/>
              </w:rPr>
              <w:t>Integer</w:t>
            </w:r>
          </w:p>
        </w:tc>
        <w:tc>
          <w:tcPr>
            <w:tcW w:type="dxa" w:w="2520"/>
            <w:vAlign w:val="center"/>
          </w:tcPr>
          <w:p>
            <w:r/>
            <w:r>
              <w:rPr>
                <w:b w:val="0"/>
                <w:sz w:val="18"/>
              </w:rPr>
              <w:t>2021</w:t>
            </w:r>
          </w:p>
        </w:tc>
        <w:tc>
          <w:tcPr>
            <w:tcW w:type="dxa" w:w="2520"/>
            <w:vAlign w:val="center"/>
          </w:tcPr>
          <w:p>
            <w:r/>
            <w:r>
              <w:rPr>
                <w:b w:val="0"/>
                <w:sz w:val="18"/>
              </w:rPr>
              <w:t>Valid year within selected period</w:t>
            </w:r>
          </w:p>
        </w:tc>
      </w:tr>
      <w:tr>
        <w:tc>
          <w:tcPr>
            <w:tcW w:type="dxa" w:w="2520"/>
            <w:vAlign w:val="center"/>
          </w:tcPr>
          <w:p>
            <w:r/>
            <w:r>
              <w:rPr>
                <w:b w:val="0"/>
                <w:sz w:val="18"/>
              </w:rPr>
              <w:t>region</w:t>
            </w:r>
          </w:p>
        </w:tc>
        <w:tc>
          <w:tcPr>
            <w:tcW w:type="dxa" w:w="2520"/>
            <w:vAlign w:val="center"/>
          </w:tcPr>
          <w:p>
            <w:r/>
            <w:r>
              <w:rPr>
                <w:b w:val="0"/>
                <w:sz w:val="18"/>
              </w:rPr>
              <w:t>Categorical</w:t>
            </w:r>
          </w:p>
        </w:tc>
        <w:tc>
          <w:tcPr>
            <w:tcW w:type="dxa" w:w="2520"/>
            <w:vAlign w:val="center"/>
          </w:tcPr>
          <w:p>
            <w:r/>
            <w:r>
              <w:rPr>
                <w:b w:val="0"/>
                <w:sz w:val="18"/>
              </w:rPr>
              <w:t>South Asia</w:t>
            </w:r>
          </w:p>
        </w:tc>
        <w:tc>
          <w:tcPr>
            <w:tcW w:type="dxa" w:w="2520"/>
            <w:vAlign w:val="center"/>
          </w:tcPr>
          <w:p>
            <w:r/>
            <w:r>
              <w:rPr>
                <w:b w:val="0"/>
                <w:sz w:val="18"/>
              </w:rPr>
              <w:t>Controlled category list</w:t>
            </w:r>
          </w:p>
        </w:tc>
      </w:tr>
      <w:tr>
        <w:tc>
          <w:tcPr>
            <w:tcW w:type="dxa" w:w="2520"/>
            <w:vAlign w:val="center"/>
          </w:tcPr>
          <w:p>
            <w:r/>
            <w:r>
              <w:rPr>
                <w:b w:val="0"/>
                <w:sz w:val="18"/>
              </w:rPr>
              <w:t>income_group</w:t>
            </w:r>
          </w:p>
        </w:tc>
        <w:tc>
          <w:tcPr>
            <w:tcW w:type="dxa" w:w="2520"/>
            <w:vAlign w:val="center"/>
          </w:tcPr>
          <w:p>
            <w:r/>
            <w:r>
              <w:rPr>
                <w:b w:val="0"/>
                <w:sz w:val="18"/>
              </w:rPr>
              <w:t>Categorical</w:t>
            </w:r>
          </w:p>
        </w:tc>
        <w:tc>
          <w:tcPr>
            <w:tcW w:type="dxa" w:w="2520"/>
            <w:vAlign w:val="center"/>
          </w:tcPr>
          <w:p>
            <w:r/>
            <w:r>
              <w:rPr>
                <w:b w:val="0"/>
                <w:sz w:val="18"/>
              </w:rPr>
              <w:t>Lower middle income</w:t>
            </w:r>
          </w:p>
        </w:tc>
        <w:tc>
          <w:tcPr>
            <w:tcW w:type="dxa" w:w="2520"/>
            <w:vAlign w:val="center"/>
          </w:tcPr>
          <w:p>
            <w:r/>
            <w:r>
              <w:rPr>
                <w:b w:val="0"/>
                <w:sz w:val="18"/>
              </w:rPr>
              <w:t>Controlled category list where available</w:t>
            </w:r>
          </w:p>
        </w:tc>
      </w:tr>
      <w:tr>
        <w:tc>
          <w:tcPr>
            <w:tcW w:type="dxa" w:w="2520"/>
            <w:vAlign w:val="center"/>
          </w:tcPr>
          <w:p>
            <w:r/>
            <w:r>
              <w:rPr>
                <w:b w:val="0"/>
                <w:sz w:val="18"/>
              </w:rPr>
              <w:t>indicator</w:t>
            </w:r>
          </w:p>
        </w:tc>
        <w:tc>
          <w:tcPr>
            <w:tcW w:type="dxa" w:w="2520"/>
            <w:vAlign w:val="center"/>
          </w:tcPr>
          <w:p>
            <w:r/>
            <w:r>
              <w:rPr>
                <w:b w:val="0"/>
                <w:sz w:val="18"/>
              </w:rPr>
              <w:t>String</w:t>
            </w:r>
          </w:p>
        </w:tc>
        <w:tc>
          <w:tcPr>
            <w:tcW w:type="dxa" w:w="2520"/>
            <w:vAlign w:val="center"/>
          </w:tcPr>
          <w:p>
            <w:r/>
            <w:r>
              <w:rPr>
                <w:b w:val="0"/>
                <w:sz w:val="18"/>
              </w:rPr>
              <w:t>Life expectancy</w:t>
            </w:r>
          </w:p>
        </w:tc>
        <w:tc>
          <w:tcPr>
            <w:tcW w:type="dxa" w:w="2520"/>
            <w:vAlign w:val="center"/>
          </w:tcPr>
          <w:p>
            <w:r/>
            <w:r>
              <w:rPr>
                <w:b w:val="0"/>
                <w:sz w:val="18"/>
              </w:rPr>
              <w:t>Mapped to source metadata</w:t>
            </w:r>
          </w:p>
        </w:tc>
      </w:tr>
      <w:tr>
        <w:tc>
          <w:tcPr>
            <w:tcW w:type="dxa" w:w="2520"/>
            <w:vAlign w:val="center"/>
          </w:tcPr>
          <w:p>
            <w:r/>
            <w:r>
              <w:rPr>
                <w:b w:val="0"/>
                <w:sz w:val="18"/>
              </w:rPr>
              <w:t>value</w:t>
            </w:r>
          </w:p>
        </w:tc>
        <w:tc>
          <w:tcPr>
            <w:tcW w:type="dxa" w:w="2520"/>
            <w:vAlign w:val="center"/>
          </w:tcPr>
          <w:p>
            <w:r/>
            <w:r>
              <w:rPr>
                <w:b w:val="0"/>
                <w:sz w:val="18"/>
              </w:rPr>
              <w:t>Float</w:t>
            </w:r>
          </w:p>
        </w:tc>
        <w:tc>
          <w:tcPr>
            <w:tcW w:type="dxa" w:w="2520"/>
            <w:vAlign w:val="center"/>
          </w:tcPr>
          <w:p>
            <w:r/>
            <w:r>
              <w:rPr>
                <w:b w:val="0"/>
                <w:sz w:val="18"/>
              </w:rPr>
              <w:t>67.2</w:t>
            </w:r>
          </w:p>
        </w:tc>
        <w:tc>
          <w:tcPr>
            <w:tcW w:type="dxa" w:w="2520"/>
            <w:vAlign w:val="center"/>
          </w:tcPr>
          <w:p>
            <w:r/>
            <w:r>
              <w:rPr>
                <w:b w:val="0"/>
                <w:sz w:val="18"/>
              </w:rPr>
              <w:t>Numeric; valid unit/range</w:t>
            </w:r>
          </w:p>
        </w:tc>
      </w:tr>
      <w:tr>
        <w:tc>
          <w:tcPr>
            <w:tcW w:type="dxa" w:w="2520"/>
            <w:vAlign w:val="center"/>
          </w:tcPr>
          <w:p>
            <w:r/>
            <w:r>
              <w:rPr>
                <w:b w:val="0"/>
                <w:sz w:val="18"/>
              </w:rPr>
              <w:t>unit</w:t>
            </w:r>
          </w:p>
        </w:tc>
        <w:tc>
          <w:tcPr>
            <w:tcW w:type="dxa" w:w="2520"/>
            <w:vAlign w:val="center"/>
          </w:tcPr>
          <w:p>
            <w:r/>
            <w:r>
              <w:rPr>
                <w:b w:val="0"/>
                <w:sz w:val="18"/>
              </w:rPr>
              <w:t>String</w:t>
            </w:r>
          </w:p>
        </w:tc>
        <w:tc>
          <w:tcPr>
            <w:tcW w:type="dxa" w:w="2520"/>
            <w:vAlign w:val="center"/>
          </w:tcPr>
          <w:p>
            <w:r/>
            <w:r>
              <w:rPr>
                <w:b w:val="0"/>
                <w:sz w:val="18"/>
              </w:rPr>
              <w:t>Years</w:t>
            </w:r>
          </w:p>
        </w:tc>
        <w:tc>
          <w:tcPr>
            <w:tcW w:type="dxa" w:w="2520"/>
            <w:vAlign w:val="center"/>
          </w:tcPr>
          <w:p>
            <w:r/>
            <w:r>
              <w:rPr>
                <w:b w:val="0"/>
                <w:sz w:val="18"/>
              </w:rPr>
              <w:t>Must match metadata</w:t>
            </w:r>
          </w:p>
        </w:tc>
      </w:tr>
      <w:tr>
        <w:tc>
          <w:tcPr>
            <w:tcW w:type="dxa" w:w="2520"/>
            <w:vAlign w:val="center"/>
          </w:tcPr>
          <w:p>
            <w:r/>
            <w:r>
              <w:rPr>
                <w:b w:val="0"/>
                <w:sz w:val="18"/>
              </w:rPr>
              <w:t>source</w:t>
            </w:r>
          </w:p>
        </w:tc>
        <w:tc>
          <w:tcPr>
            <w:tcW w:type="dxa" w:w="2520"/>
            <w:vAlign w:val="center"/>
          </w:tcPr>
          <w:p>
            <w:r/>
            <w:r>
              <w:rPr>
                <w:b w:val="0"/>
                <w:sz w:val="18"/>
              </w:rPr>
              <w:t>String</w:t>
            </w:r>
          </w:p>
        </w:tc>
        <w:tc>
          <w:tcPr>
            <w:tcW w:type="dxa" w:w="2520"/>
            <w:vAlign w:val="center"/>
          </w:tcPr>
          <w:p>
            <w:r/>
            <w:r>
              <w:rPr>
                <w:b w:val="0"/>
                <w:sz w:val="18"/>
              </w:rPr>
              <w:t>WHO</w:t>
            </w:r>
          </w:p>
        </w:tc>
        <w:tc>
          <w:tcPr>
            <w:tcW w:type="dxa" w:w="2520"/>
            <w:vAlign w:val="center"/>
          </w:tcPr>
          <w:p>
            <w:r/>
            <w:r>
              <w:rPr>
                <w:b w:val="0"/>
                <w:sz w:val="18"/>
              </w:rPr>
              <w:t>Controlled source label</w:t>
            </w:r>
          </w:p>
        </w:tc>
      </w:tr>
    </w:tbl>
    <w:p/>
    <w:p>
      <w:pPr>
        <w:pStyle w:val="Heading1"/>
      </w:pPr>
      <w:r>
        <w:t>6. End-to-End EDA Workflow</w:t>
      </w:r>
    </w:p>
    <w:p>
      <w:r>
        <w:drawing>
          <wp:inline xmlns:a="http://schemas.openxmlformats.org/drawingml/2006/main" xmlns:pic="http://schemas.openxmlformats.org/drawingml/2006/picture">
            <wp:extent cx="6217920" cy="3956279"/>
            <wp:docPr id="1" name="Picture 1"/>
            <wp:cNvGraphicFramePr>
              <a:graphicFrameLocks noChangeAspect="1"/>
            </wp:cNvGraphicFramePr>
            <a:graphic>
              <a:graphicData uri="http://schemas.openxmlformats.org/drawingml/2006/picture">
                <pic:pic>
                  <pic:nvPicPr>
                    <pic:cNvPr id="0" name="eda_flowchart.png"/>
                    <pic:cNvPicPr/>
                  </pic:nvPicPr>
                  <pic:blipFill>
                    <a:blip r:embed="rId9"/>
                    <a:stretch>
                      <a:fillRect/>
                    </a:stretch>
                  </pic:blipFill>
                  <pic:spPr>
                    <a:xfrm>
                      <a:off x="0" y="0"/>
                      <a:ext cx="6217920" cy="3956279"/>
                    </a:xfrm>
                    <a:prstGeom prst="rect"/>
                  </pic:spPr>
                </pic:pic>
              </a:graphicData>
            </a:graphic>
          </wp:inline>
        </w:drawing>
      </w:r>
    </w:p>
    <w:p>
      <w:pPr>
        <w:jc w:val="center"/>
      </w:pPr>
      <w:r>
        <w:rPr>
          <w:i/>
        </w:rPr>
        <w:t>Figure 1. Planned workflow from project definition to validated visual communication.</w:t>
      </w:r>
    </w:p>
    <w:p>
      <w:pPr>
        <w:pStyle w:val="Heading2"/>
      </w:pPr>
      <w:r>
        <w:t>6.1 Step 1 — Define analytical questions</w:t>
      </w:r>
    </w:p>
    <w:p>
      <w:pPr>
        <w:pStyle w:val="ListBullet"/>
      </w:pPr>
      <w:r>
        <w:t>Translate the business/research objective into measurable questions and variables.</w:t>
      </w:r>
    </w:p>
    <w:p>
      <w:pPr>
        <w:pStyle w:val="ListBullet"/>
      </w:pPr>
      <w:r>
        <w:t>Freeze the initial time period and country coverage after checking actual source availability.</w:t>
      </w:r>
    </w:p>
    <w:p>
      <w:pPr>
        <w:pStyle w:val="ListBullet"/>
      </w:pPr>
      <w:r>
        <w:t>Define the unit of analysis: country-year, with subgroup dimensions retained only when analytically justified.</w:t>
      </w:r>
    </w:p>
    <w:p>
      <w:pPr>
        <w:pStyle w:val="Heading2"/>
      </w:pPr>
      <w:r>
        <w:t>6.2 Step 2 — Acquire and preserve raw data</w:t>
      </w:r>
    </w:p>
    <w:p>
      <w:pPr>
        <w:pStyle w:val="ListBullet"/>
      </w:pPr>
      <w:r>
        <w:t>Download/export source data or query official APIs.</w:t>
      </w:r>
    </w:p>
    <w:p>
      <w:pPr>
        <w:pStyle w:val="ListBullet"/>
      </w:pPr>
      <w:r>
        <w:t>Save raw files unchanged in a raw_data folder.</w:t>
      </w:r>
    </w:p>
    <w:p>
      <w:pPr>
        <w:pStyle w:val="ListBullet"/>
      </w:pPr>
      <w:r>
        <w:t>Record source URL, retrieval date, indicator codes, units, filters, and version/release information.</w:t>
      </w:r>
    </w:p>
    <w:p>
      <w:pPr>
        <w:pStyle w:val="ListBullet"/>
      </w:pPr>
      <w:r>
        <w:t>Do not edit the raw files manually; perform transformations in Python.</w:t>
      </w:r>
    </w:p>
    <w:p>
      <w:pPr>
        <w:pStyle w:val="Heading2"/>
      </w:pPr>
      <w:r>
        <w:t>6.3 Step 3 — Data profiling</w:t>
      </w:r>
    </w:p>
    <w:p>
      <w:pPr>
        <w:pStyle w:val="ListBullet"/>
      </w:pPr>
      <w:r>
        <w:t>Inspect shape, columns, data types, unique countries, years, missingness, duplicates, and value ranges.</w:t>
      </w:r>
    </w:p>
    <w:p>
      <w:pPr>
        <w:pStyle w:val="ListBullet"/>
      </w:pPr>
      <w:r>
        <w:t>Check whether country identifiers and names are consistent across sources.</w:t>
      </w:r>
    </w:p>
    <w:p>
      <w:pPr>
        <w:pStyle w:val="ListBullet"/>
      </w:pPr>
      <w:r>
        <w:t>Calculate missing-value percentages by variable, country, and year.</w:t>
      </w:r>
    </w:p>
    <w:p>
      <w:pPr>
        <w:pStyle w:val="ListBullet"/>
      </w:pPr>
      <w:r>
        <w:t>Create a data-quality summary before making cleaning decisions.</w:t>
      </w:r>
    </w:p>
    <w:p>
      <w:pPr>
        <w:pStyle w:val="Heading2"/>
      </w:pPr>
      <w:r>
        <w:t>6.4 Step 4 — Cleaning</w:t>
      </w:r>
    </w:p>
    <w:p>
      <w:pPr>
        <w:pStyle w:val="ListBullet"/>
      </w:pPr>
      <w:r>
        <w:t>Normalize column names to snake_case.</w:t>
      </w:r>
    </w:p>
    <w:p>
      <w:pPr>
        <w:pStyle w:val="ListBullet"/>
      </w:pPr>
      <w:r>
        <w:t>Convert year to integer and measurement fields to numeric.</w:t>
      </w:r>
    </w:p>
    <w:p>
      <w:pPr>
        <w:pStyle w:val="ListBullet"/>
      </w:pPr>
      <w:r>
        <w:t>Remove exact duplicate records after identifying the correct uniqueness key.</w:t>
      </w:r>
    </w:p>
    <w:p>
      <w:pPr>
        <w:pStyle w:val="ListBullet"/>
      </w:pPr>
      <w:r>
        <w:t>Standardize country codes/names using an explicit mapping table rather than fuzzy replacement.</w:t>
      </w:r>
    </w:p>
    <w:p>
      <w:pPr>
        <w:pStyle w:val="ListBullet"/>
      </w:pPr>
      <w:r>
        <w:t>Treat missing values according to indicator meaning; never replace missing observations with zero unless zero is semantically valid.</w:t>
      </w:r>
    </w:p>
    <w:p>
      <w:pPr>
        <w:pStyle w:val="ListBullet"/>
      </w:pPr>
      <w:r>
        <w:t>Investigate impossible or suspicious values using source metadata before removing them.</w:t>
      </w:r>
    </w:p>
    <w:p>
      <w:pPr>
        <w:pStyle w:val="ListBullet"/>
      </w:pPr>
      <w:r>
        <w:t>Retain a log of every transformation.</w:t>
      </w:r>
    </w:p>
    <w:p>
      <w:pPr>
        <w:pStyle w:val="Heading2"/>
      </w:pPr>
      <w:r>
        <w:t>6.5 Step 5 — Transformation and integration</w:t>
      </w:r>
    </w:p>
    <w:p>
      <w:pPr>
        <w:pStyle w:val="ListBullet"/>
      </w:pPr>
      <w:r>
        <w:t>Select a common time window supported by the chosen indicators.</w:t>
      </w:r>
    </w:p>
    <w:p>
      <w:pPr>
        <w:pStyle w:val="ListBullet"/>
      </w:pPr>
      <w:r>
        <w:t>Reshape data into tidy long format and, where useful, pivot selected indicators to a wide analytical table.</w:t>
      </w:r>
    </w:p>
    <w:p>
      <w:pPr>
        <w:pStyle w:val="ListBullet"/>
      </w:pPr>
      <w:r>
        <w:t>Merge datasets using stable country code + year keys where possible.</w:t>
      </w:r>
    </w:p>
    <w:p>
      <w:pPr>
        <w:pStyle w:val="ListBullet"/>
      </w:pPr>
      <w:r>
        <w:t>Track unmatched countries/years and quantify the percentage lost during merging.</w:t>
      </w:r>
    </w:p>
    <w:p>
      <w:pPr>
        <w:pStyle w:val="ListBullet"/>
      </w:pPr>
      <w:r>
        <w:t>Create derived fields such as GDP per capita growth, life-expectancy change, and percentage change only when mathematically and conceptually valid.</w:t>
      </w:r>
    </w:p>
    <w:p>
      <w:pPr>
        <w:pStyle w:val="Heading2"/>
      </w:pPr>
      <w:r>
        <w:t>6.6 Step 6 — Exploratory analysis</w:t>
      </w:r>
    </w:p>
    <w:p>
      <w:pPr>
        <w:pStyle w:val="ListBullet"/>
      </w:pPr>
      <w:r>
        <w:t>Univariate analysis: count, mean, median, standard deviation, quartiles, minimum, maximum, skewness.</w:t>
      </w:r>
    </w:p>
    <w:p>
      <w:pPr>
        <w:pStyle w:val="ListBullet"/>
      </w:pPr>
      <w:r>
        <w:t>Distribution analysis: histograms, density plots, box plots, and log-scaled views for highly skewed economic measures.</w:t>
      </w:r>
    </w:p>
    <w:p>
      <w:pPr>
        <w:pStyle w:val="ListBullet"/>
      </w:pPr>
      <w:r>
        <w:t>Bivariate analysis: scatter plots, grouped comparisons, rank comparisons, and correlation matrices.</w:t>
      </w:r>
    </w:p>
    <w:p>
      <w:pPr>
        <w:pStyle w:val="ListBullet"/>
      </w:pPr>
      <w:r>
        <w:t>Time-series analysis: annual trends, rolling summaries where appropriate, and before/after period comparisons.</w:t>
      </w:r>
    </w:p>
    <w:p>
      <w:pPr>
        <w:pStyle w:val="ListBullet"/>
      </w:pPr>
      <w:r>
        <w:t>Group analysis: region, income group, and selected country comparisons.</w:t>
      </w:r>
    </w:p>
    <w:p>
      <w:pPr>
        <w:pStyle w:val="ListBullet"/>
      </w:pPr>
      <w:r>
        <w:t>Outlier analysis: IQR/z-score as screening tools followed by source/context verification.</w:t>
      </w:r>
    </w:p>
    <w:p>
      <w:pPr>
        <w:pStyle w:val="Heading2"/>
      </w:pPr>
      <w:r>
        <w:t>6.7 Step 7 — Visualization and communication</w:t>
      </w:r>
    </w:p>
    <w:p>
      <w:pPr>
        <w:pStyle w:val="ListBullet"/>
      </w:pPr>
      <w:r>
        <w:t>Build a small set of purposeful visualizations rather than maximizing chart count.</w:t>
      </w:r>
    </w:p>
    <w:p>
      <w:pPr>
        <w:pStyle w:val="ListBullet"/>
      </w:pPr>
      <w:r>
        <w:t>Use consistent titles, units, labels, annotations, and source notes.</w:t>
      </w:r>
    </w:p>
    <w:p>
      <w:pPr>
        <w:pStyle w:val="ListBullet"/>
      </w:pPr>
      <w:r>
        <w:t>Choose chart types based on analytical questions: line for trends, scatter for relationships, box plot for distributions, heatmap for correlation, map for geographic patterns.</w:t>
      </w:r>
    </w:p>
    <w:p>
      <w:pPr>
        <w:pStyle w:val="ListBullet"/>
      </w:pPr>
      <w:r>
        <w:t>Avoid decorative effects that reduce readability.</w:t>
      </w:r>
    </w:p>
    <w:p>
      <w:pPr>
        <w:pStyle w:val="Heading2"/>
      </w:pPr>
      <w:r>
        <w:t>6.8 Step 8 — Validation and documentation</w:t>
      </w:r>
    </w:p>
    <w:p>
      <w:pPr>
        <w:pStyle w:val="ListBullet"/>
      </w:pPr>
      <w:r>
        <w:t>Recheck key aggregates against source data.</w:t>
      </w:r>
    </w:p>
    <w:p>
      <w:pPr>
        <w:pStyle w:val="ListBullet"/>
      </w:pPr>
      <w:r>
        <w:t>Verify that transformations did not unexpectedly change record counts.</w:t>
      </w:r>
    </w:p>
    <w:p>
      <w:pPr>
        <w:pStyle w:val="ListBullet"/>
      </w:pPr>
      <w:r>
        <w:t>Document missingness, limitations, assumptions, and possible biases.</w:t>
      </w:r>
    </w:p>
    <w:p>
      <w:pPr>
        <w:pStyle w:val="ListBullet"/>
      </w:pPr>
      <w:r>
        <w:t>Write insights using evidence from the data and clearly distinguish descriptive findings from causal claims.</w:t>
      </w:r>
    </w:p>
    <w:p>
      <w:pPr>
        <w:pStyle w:val="Heading1"/>
      </w:pPr>
      <w:r>
        <w:t>7. Detailed Data Cleaning and Transformation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Issue</w:t>
            </w:r>
          </w:p>
        </w:tc>
        <w:tc>
          <w:tcPr>
            <w:tcW w:type="dxa" w:w="2520"/>
            <w:vAlign w:val="center"/>
            <w:shd w:fill="D9EAF7"/>
          </w:tcPr>
          <w:p>
            <w:r/>
            <w:r>
              <w:rPr>
                <w:b/>
                <w:sz w:val="18"/>
              </w:rPr>
              <w:t>Detection</w:t>
            </w:r>
          </w:p>
        </w:tc>
        <w:tc>
          <w:tcPr>
            <w:tcW w:type="dxa" w:w="2520"/>
            <w:vAlign w:val="center"/>
            <w:shd w:fill="D9EAF7"/>
          </w:tcPr>
          <w:p>
            <w:r/>
            <w:r>
              <w:rPr>
                <w:b/>
                <w:sz w:val="18"/>
              </w:rPr>
              <w:t>Planned treatment</w:t>
            </w:r>
          </w:p>
        </w:tc>
        <w:tc>
          <w:tcPr>
            <w:tcW w:type="dxa" w:w="2520"/>
            <w:vAlign w:val="center"/>
            <w:shd w:fill="D9EAF7"/>
          </w:tcPr>
          <w:p>
            <w:r/>
            <w:r>
              <w:rPr>
                <w:b/>
                <w:sz w:val="18"/>
              </w:rPr>
              <w:t>Reason</w:t>
            </w:r>
          </w:p>
        </w:tc>
      </w:tr>
      <w:tr>
        <w:tc>
          <w:tcPr>
            <w:tcW w:type="dxa" w:w="2520"/>
            <w:vAlign w:val="center"/>
          </w:tcPr>
          <w:p>
            <w:r/>
            <w:r>
              <w:rPr>
                <w:b w:val="0"/>
                <w:sz w:val="18"/>
              </w:rPr>
              <w:t>Missing values</w:t>
            </w:r>
          </w:p>
        </w:tc>
        <w:tc>
          <w:tcPr>
            <w:tcW w:type="dxa" w:w="2520"/>
            <w:vAlign w:val="center"/>
          </w:tcPr>
          <w:p>
            <w:r/>
            <w:r>
              <w:rPr>
                <w:b w:val="0"/>
                <w:sz w:val="18"/>
              </w:rPr>
              <w:t>isna(), coverage tables</w:t>
            </w:r>
          </w:p>
        </w:tc>
        <w:tc>
          <w:tcPr>
            <w:tcW w:type="dxa" w:w="2520"/>
            <w:vAlign w:val="center"/>
          </w:tcPr>
          <w:p>
            <w:r/>
            <w:r>
              <w:rPr>
                <w:b w:val="0"/>
                <w:sz w:val="18"/>
              </w:rPr>
              <w:t>Keep, exclude per analysis, or cautiously impute only if justified</w:t>
            </w:r>
          </w:p>
        </w:tc>
        <w:tc>
          <w:tcPr>
            <w:tcW w:type="dxa" w:w="2520"/>
            <w:vAlign w:val="center"/>
          </w:tcPr>
          <w:p>
            <w:r/>
            <w:r>
              <w:rPr>
                <w:b w:val="0"/>
                <w:sz w:val="18"/>
              </w:rPr>
              <w:t>Avoid introducing artificial information</w:t>
            </w:r>
          </w:p>
        </w:tc>
      </w:tr>
      <w:tr>
        <w:tc>
          <w:tcPr>
            <w:tcW w:type="dxa" w:w="2520"/>
            <w:vAlign w:val="center"/>
          </w:tcPr>
          <w:p>
            <w:r/>
            <w:r>
              <w:rPr>
                <w:b w:val="0"/>
                <w:sz w:val="18"/>
              </w:rPr>
              <w:t>Duplicates</w:t>
            </w:r>
          </w:p>
        </w:tc>
        <w:tc>
          <w:tcPr>
            <w:tcW w:type="dxa" w:w="2520"/>
            <w:vAlign w:val="center"/>
          </w:tcPr>
          <w:p>
            <w:r/>
            <w:r>
              <w:rPr>
                <w:b w:val="0"/>
                <w:sz w:val="18"/>
              </w:rPr>
              <w:t>Duplicate key checks</w:t>
            </w:r>
          </w:p>
        </w:tc>
        <w:tc>
          <w:tcPr>
            <w:tcW w:type="dxa" w:w="2520"/>
            <w:vAlign w:val="center"/>
          </w:tcPr>
          <w:p>
            <w:r/>
            <w:r>
              <w:rPr>
                <w:b w:val="0"/>
                <w:sz w:val="18"/>
              </w:rPr>
              <w:t>Remove only confirmed duplicate records</w:t>
            </w:r>
          </w:p>
        </w:tc>
        <w:tc>
          <w:tcPr>
            <w:tcW w:type="dxa" w:w="2520"/>
            <w:vAlign w:val="center"/>
          </w:tcPr>
          <w:p>
            <w:r/>
            <w:r>
              <w:rPr>
                <w:b w:val="0"/>
                <w:sz w:val="18"/>
              </w:rPr>
              <w:t>Preserve legitimate repeated observations</w:t>
            </w:r>
          </w:p>
        </w:tc>
      </w:tr>
      <w:tr>
        <w:tc>
          <w:tcPr>
            <w:tcW w:type="dxa" w:w="2520"/>
            <w:vAlign w:val="center"/>
          </w:tcPr>
          <w:p>
            <w:r/>
            <w:r>
              <w:rPr>
                <w:b w:val="0"/>
                <w:sz w:val="18"/>
              </w:rPr>
              <w:t>Wrong data types</w:t>
            </w:r>
          </w:p>
        </w:tc>
        <w:tc>
          <w:tcPr>
            <w:tcW w:type="dxa" w:w="2520"/>
            <w:vAlign w:val="center"/>
          </w:tcPr>
          <w:p>
            <w:r/>
            <w:r>
              <w:rPr>
                <w:b w:val="0"/>
                <w:sz w:val="18"/>
              </w:rPr>
              <w:t>dtypes / parsing errors</w:t>
            </w:r>
          </w:p>
        </w:tc>
        <w:tc>
          <w:tcPr>
            <w:tcW w:type="dxa" w:w="2520"/>
            <w:vAlign w:val="center"/>
          </w:tcPr>
          <w:p>
            <w:r/>
            <w:r>
              <w:rPr>
                <w:b w:val="0"/>
                <w:sz w:val="18"/>
              </w:rPr>
              <w:t>Convert to numeric/date/category types</w:t>
            </w:r>
          </w:p>
        </w:tc>
        <w:tc>
          <w:tcPr>
            <w:tcW w:type="dxa" w:w="2520"/>
            <w:vAlign w:val="center"/>
          </w:tcPr>
          <w:p>
            <w:r/>
            <w:r>
              <w:rPr>
                <w:b w:val="0"/>
                <w:sz w:val="18"/>
              </w:rPr>
              <w:t>Enable valid analysis</w:t>
            </w:r>
          </w:p>
        </w:tc>
      </w:tr>
      <w:tr>
        <w:tc>
          <w:tcPr>
            <w:tcW w:type="dxa" w:w="2520"/>
            <w:vAlign w:val="center"/>
          </w:tcPr>
          <w:p>
            <w:r/>
            <w:r>
              <w:rPr>
                <w:b w:val="0"/>
                <w:sz w:val="18"/>
              </w:rPr>
              <w:t>Inconsistent country names</w:t>
            </w:r>
          </w:p>
        </w:tc>
        <w:tc>
          <w:tcPr>
            <w:tcW w:type="dxa" w:w="2520"/>
            <w:vAlign w:val="center"/>
          </w:tcPr>
          <w:p>
            <w:r/>
            <w:r>
              <w:rPr>
                <w:b w:val="0"/>
                <w:sz w:val="18"/>
              </w:rPr>
              <w:t>Unique-value comparison</w:t>
            </w:r>
          </w:p>
        </w:tc>
        <w:tc>
          <w:tcPr>
            <w:tcW w:type="dxa" w:w="2520"/>
            <w:vAlign w:val="center"/>
          </w:tcPr>
          <w:p>
            <w:r/>
            <w:r>
              <w:rPr>
                <w:b w:val="0"/>
                <w:sz w:val="18"/>
              </w:rPr>
              <w:t>Use ISO-style code mapping</w:t>
            </w:r>
          </w:p>
        </w:tc>
        <w:tc>
          <w:tcPr>
            <w:tcW w:type="dxa" w:w="2520"/>
            <w:vAlign w:val="center"/>
          </w:tcPr>
          <w:p>
            <w:r/>
            <w:r>
              <w:rPr>
                <w:b w:val="0"/>
                <w:sz w:val="18"/>
              </w:rPr>
              <w:t>Reliable cross-source merge</w:t>
            </w:r>
          </w:p>
        </w:tc>
      </w:tr>
      <w:tr>
        <w:tc>
          <w:tcPr>
            <w:tcW w:type="dxa" w:w="2520"/>
            <w:vAlign w:val="center"/>
          </w:tcPr>
          <w:p>
            <w:r/>
            <w:r>
              <w:rPr>
                <w:b w:val="0"/>
                <w:sz w:val="18"/>
              </w:rPr>
              <w:t>Outliers</w:t>
            </w:r>
          </w:p>
        </w:tc>
        <w:tc>
          <w:tcPr>
            <w:tcW w:type="dxa" w:w="2520"/>
            <w:vAlign w:val="center"/>
          </w:tcPr>
          <w:p>
            <w:r/>
            <w:r>
              <w:rPr>
                <w:b w:val="0"/>
                <w:sz w:val="18"/>
              </w:rPr>
              <w:t>IQR, percentile, scatter plots</w:t>
            </w:r>
          </w:p>
        </w:tc>
        <w:tc>
          <w:tcPr>
            <w:tcW w:type="dxa" w:w="2520"/>
            <w:vAlign w:val="center"/>
          </w:tcPr>
          <w:p>
            <w:r/>
            <w:r>
              <w:rPr>
                <w:b w:val="0"/>
                <w:sz w:val="18"/>
              </w:rPr>
              <w:t>Investigate against source metadata; retain valid extremes</w:t>
            </w:r>
          </w:p>
        </w:tc>
        <w:tc>
          <w:tcPr>
            <w:tcW w:type="dxa" w:w="2520"/>
            <w:vAlign w:val="center"/>
          </w:tcPr>
          <w:p>
            <w:r/>
            <w:r>
              <w:rPr>
                <w:b w:val="0"/>
                <w:sz w:val="18"/>
              </w:rPr>
              <w:t>Extreme ≠ erroneous</w:t>
            </w:r>
          </w:p>
        </w:tc>
      </w:tr>
      <w:tr>
        <w:tc>
          <w:tcPr>
            <w:tcW w:type="dxa" w:w="2520"/>
            <w:vAlign w:val="center"/>
          </w:tcPr>
          <w:p>
            <w:r/>
            <w:r>
              <w:rPr>
                <w:b w:val="0"/>
                <w:sz w:val="18"/>
              </w:rPr>
              <w:t>Unit mismatch</w:t>
            </w:r>
          </w:p>
        </w:tc>
        <w:tc>
          <w:tcPr>
            <w:tcW w:type="dxa" w:w="2520"/>
            <w:vAlign w:val="center"/>
          </w:tcPr>
          <w:p>
            <w:r/>
            <w:r>
              <w:rPr>
                <w:b w:val="0"/>
                <w:sz w:val="18"/>
              </w:rPr>
              <w:t>Metadata comparison</w:t>
            </w:r>
          </w:p>
        </w:tc>
        <w:tc>
          <w:tcPr>
            <w:tcW w:type="dxa" w:w="2520"/>
            <w:vAlign w:val="center"/>
          </w:tcPr>
          <w:p>
            <w:r/>
            <w:r>
              <w:rPr>
                <w:b w:val="0"/>
                <w:sz w:val="18"/>
              </w:rPr>
              <w:t>Standardize units before comparison</w:t>
            </w:r>
          </w:p>
        </w:tc>
        <w:tc>
          <w:tcPr>
            <w:tcW w:type="dxa" w:w="2520"/>
            <w:vAlign w:val="center"/>
          </w:tcPr>
          <w:p>
            <w:r/>
            <w:r>
              <w:rPr>
                <w:b w:val="0"/>
                <w:sz w:val="18"/>
              </w:rPr>
              <w:t>Prevent false relationships</w:t>
            </w:r>
          </w:p>
        </w:tc>
      </w:tr>
      <w:tr>
        <w:tc>
          <w:tcPr>
            <w:tcW w:type="dxa" w:w="2520"/>
            <w:vAlign w:val="center"/>
          </w:tcPr>
          <w:p>
            <w:r/>
            <w:r>
              <w:rPr>
                <w:b w:val="0"/>
                <w:sz w:val="18"/>
              </w:rPr>
              <w:t>Unequal year coverage</w:t>
            </w:r>
          </w:p>
        </w:tc>
        <w:tc>
          <w:tcPr>
            <w:tcW w:type="dxa" w:w="2520"/>
            <w:vAlign w:val="center"/>
          </w:tcPr>
          <w:p>
            <w:r/>
            <w:r>
              <w:rPr>
                <w:b w:val="0"/>
                <w:sz w:val="18"/>
              </w:rPr>
              <w:t>Country-year coverage matrix</w:t>
            </w:r>
          </w:p>
        </w:tc>
        <w:tc>
          <w:tcPr>
            <w:tcW w:type="dxa" w:w="2520"/>
            <w:vAlign w:val="center"/>
          </w:tcPr>
          <w:p>
            <w:r/>
            <w:r>
              <w:rPr>
                <w:b w:val="0"/>
                <w:sz w:val="18"/>
              </w:rPr>
              <w:t>Use common window or indicator-specific analysis</w:t>
            </w:r>
          </w:p>
        </w:tc>
        <w:tc>
          <w:tcPr>
            <w:tcW w:type="dxa" w:w="2520"/>
            <w:vAlign w:val="center"/>
          </w:tcPr>
          <w:p>
            <w:r/>
            <w:r>
              <w:rPr>
                <w:b w:val="0"/>
                <w:sz w:val="18"/>
              </w:rPr>
              <w:t>Avoid misleading comparisons</w:t>
            </w:r>
          </w:p>
        </w:tc>
      </w:tr>
      <w:tr>
        <w:tc>
          <w:tcPr>
            <w:tcW w:type="dxa" w:w="2520"/>
            <w:vAlign w:val="center"/>
          </w:tcPr>
          <w:p>
            <w:r/>
            <w:r>
              <w:rPr>
                <w:b w:val="0"/>
                <w:sz w:val="18"/>
              </w:rPr>
              <w:t>Skewed GDP values</w:t>
            </w:r>
          </w:p>
        </w:tc>
        <w:tc>
          <w:tcPr>
            <w:tcW w:type="dxa" w:w="2520"/>
            <w:vAlign w:val="center"/>
          </w:tcPr>
          <w:p>
            <w:r/>
            <w:r>
              <w:rPr>
                <w:b w:val="0"/>
                <w:sz w:val="18"/>
              </w:rPr>
              <w:t>Histogram/quantiles</w:t>
            </w:r>
          </w:p>
        </w:tc>
        <w:tc>
          <w:tcPr>
            <w:tcW w:type="dxa" w:w="2520"/>
            <w:vAlign w:val="center"/>
          </w:tcPr>
          <w:p>
            <w:r/>
            <w:r>
              <w:rPr>
                <w:b w:val="0"/>
                <w:sz w:val="18"/>
              </w:rPr>
              <w:t>Use log axis or log-transformed analysis where appropriate</w:t>
            </w:r>
          </w:p>
        </w:tc>
        <w:tc>
          <w:tcPr>
            <w:tcW w:type="dxa" w:w="2520"/>
            <w:vAlign w:val="center"/>
          </w:tcPr>
          <w:p>
            <w:r/>
            <w:r>
              <w:rPr>
                <w:b w:val="0"/>
                <w:sz w:val="18"/>
              </w:rPr>
              <w:t>Improve visual interpretability</w:t>
            </w:r>
          </w:p>
        </w:tc>
      </w:tr>
      <w:tr>
        <w:tc>
          <w:tcPr>
            <w:tcW w:type="dxa" w:w="2520"/>
            <w:vAlign w:val="center"/>
          </w:tcPr>
          <w:p>
            <w:r/>
            <w:r>
              <w:rPr>
                <w:b w:val="0"/>
                <w:sz w:val="18"/>
              </w:rPr>
              <w:t>Modelled estimates</w:t>
            </w:r>
          </w:p>
        </w:tc>
        <w:tc>
          <w:tcPr>
            <w:tcW w:type="dxa" w:w="2520"/>
            <w:vAlign w:val="center"/>
          </w:tcPr>
          <w:p>
            <w:r/>
            <w:r>
              <w:rPr>
                <w:b w:val="0"/>
                <w:sz w:val="18"/>
              </w:rPr>
              <w:t>Source methodology</w:t>
            </w:r>
          </w:p>
        </w:tc>
        <w:tc>
          <w:tcPr>
            <w:tcW w:type="dxa" w:w="2520"/>
            <w:vAlign w:val="center"/>
          </w:tcPr>
          <w:p>
            <w:r/>
            <w:r>
              <w:rPr>
                <w:b w:val="0"/>
                <w:sz w:val="18"/>
              </w:rPr>
              <w:t>Flag and describe as estimates</w:t>
            </w:r>
          </w:p>
        </w:tc>
        <w:tc>
          <w:tcPr>
            <w:tcW w:type="dxa" w:w="2520"/>
            <w:vAlign w:val="center"/>
          </w:tcPr>
          <w:p>
            <w:r/>
            <w:r>
              <w:rPr>
                <w:b w:val="0"/>
                <w:sz w:val="18"/>
              </w:rPr>
              <w:t>Correct interpretation</w:t>
            </w:r>
          </w:p>
        </w:tc>
      </w:tr>
    </w:tbl>
    <w:p/>
    <w:p>
      <w:pPr>
        <w:pStyle w:val="Heading2"/>
      </w:pPr>
      <w:r>
        <w:t>7.1 Quality gates</w:t>
      </w:r>
    </w:p>
    <w:p>
      <w:pPr>
        <w:pStyle w:val="ListBullet"/>
      </w:pPr>
      <w:r>
        <w:t>Gate 1: Every selected indicator has a documented definition and unit.</w:t>
      </w:r>
    </w:p>
    <w:p>
      <w:pPr>
        <w:pStyle w:val="ListBullet"/>
      </w:pPr>
      <w:r>
        <w:t>Gate 2: Every merge key is validated before joining.</w:t>
      </w:r>
    </w:p>
    <w:p>
      <w:pPr>
        <w:pStyle w:val="ListBullet"/>
      </w:pPr>
      <w:r>
        <w:t>Gate 3: Missingness is quantified before any imputation or row removal.</w:t>
      </w:r>
    </w:p>
    <w:p>
      <w:pPr>
        <w:pStyle w:val="ListBullet"/>
      </w:pPr>
      <w:r>
        <w:t>Gate 4: Extreme values are investigated rather than automatically deleted.</w:t>
      </w:r>
    </w:p>
    <w:p>
      <w:pPr>
        <w:pStyle w:val="ListBullet"/>
      </w:pPr>
      <w:r>
        <w:t>Gate 5: Final row counts and summary statistics are compared with the raw/official source.</w:t>
      </w:r>
    </w:p>
    <w:p>
      <w:pPr>
        <w:pStyle w:val="ListBullet"/>
      </w:pPr>
      <w:r>
        <w:t>Gate 6: Every major chart contains a clear metric, unit, time period, and source note.</w:t>
      </w:r>
    </w:p>
    <w:p>
      <w:pPr>
        <w:pStyle w:val="Heading1"/>
      </w:pPr>
      <w:r>
        <w:t>8. Key Questions the EDA Will Answer</w:t>
      </w:r>
    </w:p>
    <w:p>
      <w:r>
        <w:t>1. How has life expectancy changed across countries and regions over the selected time period?</w:t>
      </w:r>
    </w:p>
    <w:p>
      <w:r>
        <w:t>2. How does life expectancy differ between income groups and geographic regions?</w:t>
      </w:r>
    </w:p>
    <w:p>
      <w:r>
        <w:t>3. Is higher GDP per capita associated with higher life expectancy in the exploratory data?</w:t>
      </w:r>
    </w:p>
    <w:p>
      <w:r>
        <w:t>4. Does the relationship between economic development and life expectancy appear linear, nonlinear, or strongly influenced by outliers?</w:t>
      </w:r>
    </w:p>
    <w:p>
      <w:r>
        <w:t>5. Which countries show the largest absolute or percentage changes in life expectancy over the selected period?</w:t>
      </w:r>
    </w:p>
    <w:p>
      <w:r>
        <w:t>6. How do healthy life expectancy and overall life expectancy compare across countries?</w:t>
      </w:r>
    </w:p>
    <w:p>
      <w:r>
        <w:t>7. Which indicators have the strongest pairwise correlations with selected health outcomes?</w:t>
      </w:r>
    </w:p>
    <w:p>
      <w:r>
        <w:t>8. How much of the observed pattern is affected by missing data and unequal country-year coverage?</w:t>
      </w:r>
    </w:p>
    <w:p>
      <w:r>
        <w:t>9. Do trends change noticeably around major global periods such as the COVID-19 years, while avoiding unsupported causal claims?</w:t>
      </w:r>
    </w:p>
    <w:p>
      <w:r>
        <w:t>10. Which observations require additional investigation because they are extreme, incomplete, or methodologically different?</w:t>
      </w:r>
    </w:p>
    <w:p>
      <w:pPr>
        <w:pStyle w:val="Heading1"/>
      </w:pPr>
      <w:r>
        <w:t>9. Planned EDA Methodologies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EDA layer</w:t>
            </w:r>
          </w:p>
        </w:tc>
        <w:tc>
          <w:tcPr>
            <w:tcW w:type="dxa" w:w="3360"/>
            <w:vAlign w:val="center"/>
            <w:shd w:fill="D9EAF7"/>
          </w:tcPr>
          <w:p>
            <w:r/>
            <w:r>
              <w:rPr>
                <w:b/>
                <w:sz w:val="18"/>
              </w:rPr>
              <w:t>Methods</w:t>
            </w:r>
          </w:p>
        </w:tc>
        <w:tc>
          <w:tcPr>
            <w:tcW w:type="dxa" w:w="3360"/>
            <w:vAlign w:val="center"/>
            <w:shd w:fill="D9EAF7"/>
          </w:tcPr>
          <w:p>
            <w:r/>
            <w:r>
              <w:rPr>
                <w:b/>
                <w:sz w:val="18"/>
              </w:rPr>
              <w:t>Expected output</w:t>
            </w:r>
          </w:p>
        </w:tc>
      </w:tr>
      <w:tr>
        <w:tc>
          <w:tcPr>
            <w:tcW w:type="dxa" w:w="3360"/>
            <w:vAlign w:val="center"/>
          </w:tcPr>
          <w:p>
            <w:r/>
            <w:r>
              <w:rPr>
                <w:b w:val="0"/>
                <w:sz w:val="18"/>
              </w:rPr>
              <w:t>Dataset profiling</w:t>
            </w:r>
          </w:p>
        </w:tc>
        <w:tc>
          <w:tcPr>
            <w:tcW w:type="dxa" w:w="3360"/>
            <w:vAlign w:val="center"/>
          </w:tcPr>
          <w:p>
            <w:r/>
            <w:r>
              <w:rPr>
                <w:b w:val="0"/>
                <w:sz w:val="18"/>
              </w:rPr>
              <w:t>shape, dtypes, unique counts, missingness</w:t>
            </w:r>
          </w:p>
        </w:tc>
        <w:tc>
          <w:tcPr>
            <w:tcW w:type="dxa" w:w="3360"/>
            <w:vAlign w:val="center"/>
          </w:tcPr>
          <w:p>
            <w:r/>
            <w:r>
              <w:rPr>
                <w:b w:val="0"/>
                <w:sz w:val="18"/>
              </w:rPr>
              <w:t>Data-quality report</w:t>
            </w:r>
          </w:p>
        </w:tc>
      </w:tr>
      <w:tr>
        <w:tc>
          <w:tcPr>
            <w:tcW w:type="dxa" w:w="3360"/>
            <w:vAlign w:val="center"/>
          </w:tcPr>
          <w:p>
            <w:r/>
            <w:r>
              <w:rPr>
                <w:b w:val="0"/>
                <w:sz w:val="18"/>
              </w:rPr>
              <w:t>Univariate</w:t>
            </w:r>
          </w:p>
        </w:tc>
        <w:tc>
          <w:tcPr>
            <w:tcW w:type="dxa" w:w="3360"/>
            <w:vAlign w:val="center"/>
          </w:tcPr>
          <w:p>
            <w:r/>
            <w:r>
              <w:rPr>
                <w:b w:val="0"/>
                <w:sz w:val="18"/>
              </w:rPr>
              <w:t>mean, median, quartiles, histograms, box plots</w:t>
            </w:r>
          </w:p>
        </w:tc>
        <w:tc>
          <w:tcPr>
            <w:tcW w:type="dxa" w:w="3360"/>
            <w:vAlign w:val="center"/>
          </w:tcPr>
          <w:p>
            <w:r/>
            <w:r>
              <w:rPr>
                <w:b w:val="0"/>
                <w:sz w:val="18"/>
              </w:rPr>
              <w:t>Distribution understanding</w:t>
            </w:r>
          </w:p>
        </w:tc>
      </w:tr>
      <w:tr>
        <w:tc>
          <w:tcPr>
            <w:tcW w:type="dxa" w:w="3360"/>
            <w:vAlign w:val="center"/>
          </w:tcPr>
          <w:p>
            <w:r/>
            <w:r>
              <w:rPr>
                <w:b w:val="0"/>
                <w:sz w:val="18"/>
              </w:rPr>
              <w:t>Bivariate</w:t>
            </w:r>
          </w:p>
        </w:tc>
        <w:tc>
          <w:tcPr>
            <w:tcW w:type="dxa" w:w="3360"/>
            <w:vAlign w:val="center"/>
          </w:tcPr>
          <w:p>
            <w:r/>
            <w:r>
              <w:rPr>
                <w:b w:val="0"/>
                <w:sz w:val="18"/>
              </w:rPr>
              <w:t>scatter, grouped box plots, correlations</w:t>
            </w:r>
          </w:p>
        </w:tc>
        <w:tc>
          <w:tcPr>
            <w:tcW w:type="dxa" w:w="3360"/>
            <w:vAlign w:val="center"/>
          </w:tcPr>
          <w:p>
            <w:r/>
            <w:r>
              <w:rPr>
                <w:b w:val="0"/>
                <w:sz w:val="18"/>
              </w:rPr>
              <w:t>Variable relationships</w:t>
            </w:r>
          </w:p>
        </w:tc>
      </w:tr>
      <w:tr>
        <w:tc>
          <w:tcPr>
            <w:tcW w:type="dxa" w:w="3360"/>
            <w:vAlign w:val="center"/>
          </w:tcPr>
          <w:p>
            <w:r/>
            <w:r>
              <w:rPr>
                <w:b w:val="0"/>
                <w:sz w:val="18"/>
              </w:rPr>
              <w:t>Time series</w:t>
            </w:r>
          </w:p>
        </w:tc>
        <w:tc>
          <w:tcPr>
            <w:tcW w:type="dxa" w:w="3360"/>
            <w:vAlign w:val="center"/>
          </w:tcPr>
          <w:p>
            <w:r/>
            <w:r>
              <w:rPr>
                <w:b w:val="0"/>
                <w:sz w:val="18"/>
              </w:rPr>
              <w:t>line charts, change calculations</w:t>
            </w:r>
          </w:p>
        </w:tc>
        <w:tc>
          <w:tcPr>
            <w:tcW w:type="dxa" w:w="3360"/>
            <w:vAlign w:val="center"/>
          </w:tcPr>
          <w:p>
            <w:r/>
            <w:r>
              <w:rPr>
                <w:b w:val="0"/>
                <w:sz w:val="18"/>
              </w:rPr>
              <w:t>Trend patterns</w:t>
            </w:r>
          </w:p>
        </w:tc>
      </w:tr>
      <w:tr>
        <w:tc>
          <w:tcPr>
            <w:tcW w:type="dxa" w:w="3360"/>
            <w:vAlign w:val="center"/>
          </w:tcPr>
          <w:p>
            <w:r/>
            <w:r>
              <w:rPr>
                <w:b w:val="0"/>
                <w:sz w:val="18"/>
              </w:rPr>
              <w:t>Categorical/group</w:t>
            </w:r>
          </w:p>
        </w:tc>
        <w:tc>
          <w:tcPr>
            <w:tcW w:type="dxa" w:w="3360"/>
            <w:vAlign w:val="center"/>
          </w:tcPr>
          <w:p>
            <w:r/>
            <w:r>
              <w:rPr>
                <w:b w:val="0"/>
                <w:sz w:val="18"/>
              </w:rPr>
              <w:t>region/income summaries</w:t>
            </w:r>
          </w:p>
        </w:tc>
        <w:tc>
          <w:tcPr>
            <w:tcW w:type="dxa" w:w="3360"/>
            <w:vAlign w:val="center"/>
          </w:tcPr>
          <w:p>
            <w:r/>
            <w:r>
              <w:rPr>
                <w:b w:val="0"/>
                <w:sz w:val="18"/>
              </w:rPr>
              <w:t>Group differences</w:t>
            </w:r>
          </w:p>
        </w:tc>
      </w:tr>
      <w:tr>
        <w:tc>
          <w:tcPr>
            <w:tcW w:type="dxa" w:w="3360"/>
            <w:vAlign w:val="center"/>
          </w:tcPr>
          <w:p>
            <w:r/>
            <w:r>
              <w:rPr>
                <w:b w:val="0"/>
                <w:sz w:val="18"/>
              </w:rPr>
              <w:t>Outlier screening</w:t>
            </w:r>
          </w:p>
        </w:tc>
        <w:tc>
          <w:tcPr>
            <w:tcW w:type="dxa" w:w="3360"/>
            <w:vAlign w:val="center"/>
          </w:tcPr>
          <w:p>
            <w:r/>
            <w:r>
              <w:rPr>
                <w:b w:val="0"/>
                <w:sz w:val="18"/>
              </w:rPr>
              <w:t>IQR, quantiles, contextual checks</w:t>
            </w:r>
          </w:p>
        </w:tc>
        <w:tc>
          <w:tcPr>
            <w:tcW w:type="dxa" w:w="3360"/>
            <w:vAlign w:val="center"/>
          </w:tcPr>
          <w:p>
            <w:r/>
            <w:r>
              <w:rPr>
                <w:b w:val="0"/>
                <w:sz w:val="18"/>
              </w:rPr>
              <w:t>Anomaly list for review</w:t>
            </w:r>
          </w:p>
        </w:tc>
      </w:tr>
      <w:tr>
        <w:tc>
          <w:tcPr>
            <w:tcW w:type="dxa" w:w="3360"/>
            <w:vAlign w:val="center"/>
          </w:tcPr>
          <w:p>
            <w:r/>
            <w:r>
              <w:rPr>
                <w:b w:val="0"/>
                <w:sz w:val="18"/>
              </w:rPr>
              <w:t>Correlation</w:t>
            </w:r>
          </w:p>
        </w:tc>
        <w:tc>
          <w:tcPr>
            <w:tcW w:type="dxa" w:w="3360"/>
            <w:vAlign w:val="center"/>
          </w:tcPr>
          <w:p>
            <w:r/>
            <w:r>
              <w:rPr>
                <w:b w:val="0"/>
                <w:sz w:val="18"/>
              </w:rPr>
              <w:t>Pearson/Spearman as appropriate</w:t>
            </w:r>
          </w:p>
        </w:tc>
        <w:tc>
          <w:tcPr>
            <w:tcW w:type="dxa" w:w="3360"/>
            <w:vAlign w:val="center"/>
          </w:tcPr>
          <w:p>
            <w:r/>
            <w:r>
              <w:rPr>
                <w:b w:val="0"/>
                <w:sz w:val="18"/>
              </w:rPr>
              <w:t>Relationship matrix</w:t>
            </w:r>
          </w:p>
        </w:tc>
      </w:tr>
      <w:tr>
        <w:tc>
          <w:tcPr>
            <w:tcW w:type="dxa" w:w="3360"/>
            <w:vAlign w:val="center"/>
          </w:tcPr>
          <w:p>
            <w:r/>
            <w:r>
              <w:rPr>
                <w:b w:val="0"/>
                <w:sz w:val="18"/>
              </w:rPr>
              <w:t>Sensitivity checks</w:t>
            </w:r>
          </w:p>
        </w:tc>
        <w:tc>
          <w:tcPr>
            <w:tcW w:type="dxa" w:w="3360"/>
            <w:vAlign w:val="center"/>
          </w:tcPr>
          <w:p>
            <w:r/>
            <w:r>
              <w:rPr>
                <w:b w:val="0"/>
                <w:sz w:val="18"/>
              </w:rPr>
              <w:t>compare raw vs log-scale / subsets</w:t>
            </w:r>
          </w:p>
        </w:tc>
        <w:tc>
          <w:tcPr>
            <w:tcW w:type="dxa" w:w="3360"/>
            <w:vAlign w:val="center"/>
          </w:tcPr>
          <w:p>
            <w:r/>
            <w:r>
              <w:rPr>
                <w:b w:val="0"/>
                <w:sz w:val="18"/>
              </w:rPr>
              <w:t>Robustness awareness</w:t>
            </w:r>
          </w:p>
        </w:tc>
      </w:tr>
    </w:tbl>
    <w:p/>
    <w:p>
      <w:pPr>
        <w:pStyle w:val="Heading1"/>
      </w:pPr>
      <w:r>
        <w:t>10. Visualization Strategy</w:t>
      </w:r>
    </w:p>
    <w:p>
      <w:r>
        <w:drawing>
          <wp:inline xmlns:a="http://schemas.openxmlformats.org/drawingml/2006/main" xmlns:pic="http://schemas.openxmlformats.org/drawingml/2006/picture">
            <wp:extent cx="6217920" cy="3652751"/>
            <wp:docPr id="2" name="Picture 2"/>
            <wp:cNvGraphicFramePr>
              <a:graphicFrameLocks noChangeAspect="1"/>
            </wp:cNvGraphicFramePr>
            <a:graphic>
              <a:graphicData uri="http://schemas.openxmlformats.org/drawingml/2006/picture">
                <pic:pic>
                  <pic:nvPicPr>
                    <pic:cNvPr id="0" name="eda_wireframe_dashboard.png"/>
                    <pic:cNvPicPr/>
                  </pic:nvPicPr>
                  <pic:blipFill>
                    <a:blip r:embed="rId10"/>
                    <a:stretch>
                      <a:fillRect/>
                    </a:stretch>
                  </pic:blipFill>
                  <pic:spPr>
                    <a:xfrm>
                      <a:off x="0" y="0"/>
                      <a:ext cx="6217920" cy="3652751"/>
                    </a:xfrm>
                    <a:prstGeom prst="rect"/>
                  </pic:spPr>
                </pic:pic>
              </a:graphicData>
            </a:graphic>
          </wp:inline>
        </w:drawing>
      </w:r>
    </w:p>
    <w:p>
      <w:pPr>
        <w:jc w:val="center"/>
      </w:pPr>
      <w:r>
        <w:rPr>
          <w:i/>
        </w:rPr>
        <w:t>Figure 2. Dashboard-style conceptual wireframe for the final visual story.</w:t>
      </w:r>
    </w:p>
    <w:p>
      <w:r>
        <w:drawing>
          <wp:inline xmlns:a="http://schemas.openxmlformats.org/drawingml/2006/main" xmlns:pic="http://schemas.openxmlformats.org/drawingml/2006/picture">
            <wp:extent cx="5303520" cy="3568314"/>
            <wp:docPr id="3" name="Picture 3"/>
            <wp:cNvGraphicFramePr>
              <a:graphicFrameLocks noChangeAspect="1"/>
            </wp:cNvGraphicFramePr>
            <a:graphic>
              <a:graphicData uri="http://schemas.openxmlformats.org/drawingml/2006/picture">
                <pic:pic>
                  <pic:nvPicPr>
                    <pic:cNvPr id="0" name="eda_scatter_wireframe.png"/>
                    <pic:cNvPicPr/>
                  </pic:nvPicPr>
                  <pic:blipFill>
                    <a:blip r:embed="rId11"/>
                    <a:stretch>
                      <a:fillRect/>
                    </a:stretch>
                  </pic:blipFill>
                  <pic:spPr>
                    <a:xfrm>
                      <a:off x="0" y="0"/>
                      <a:ext cx="5303520" cy="3568314"/>
                    </a:xfrm>
                    <a:prstGeom prst="rect"/>
                  </pic:spPr>
                </pic:pic>
              </a:graphicData>
            </a:graphic>
          </wp:inline>
        </w:drawing>
      </w:r>
    </w:p>
    <w:p>
      <w:pPr>
        <w:jc w:val="center"/>
      </w:pPr>
      <w:r>
        <w:rPr>
          <w:i/>
        </w:rPr>
        <w:t>Figure 3. Conceptual relationship plot: development measure vs life expectancy.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Visualization</w:t>
            </w:r>
          </w:p>
        </w:tc>
        <w:tc>
          <w:tcPr>
            <w:tcW w:type="dxa" w:w="3360"/>
            <w:vAlign w:val="center"/>
            <w:shd w:fill="D9EAF7"/>
          </w:tcPr>
          <w:p>
            <w:r/>
            <w:r>
              <w:rPr>
                <w:b/>
                <w:sz w:val="18"/>
              </w:rPr>
              <w:t>Question answered</w:t>
            </w:r>
          </w:p>
        </w:tc>
        <w:tc>
          <w:tcPr>
            <w:tcW w:type="dxa" w:w="3360"/>
            <w:vAlign w:val="center"/>
            <w:shd w:fill="D9EAF7"/>
          </w:tcPr>
          <w:p>
            <w:r/>
            <w:r>
              <w:rPr>
                <w:b/>
                <w:sz w:val="18"/>
              </w:rPr>
              <w:t>Design notes</w:t>
            </w:r>
          </w:p>
        </w:tc>
      </w:tr>
      <w:tr>
        <w:tc>
          <w:tcPr>
            <w:tcW w:type="dxa" w:w="3360"/>
            <w:vAlign w:val="center"/>
          </w:tcPr>
          <w:p>
            <w:r/>
            <w:r>
              <w:rPr>
                <w:b w:val="0"/>
                <w:sz w:val="18"/>
              </w:rPr>
              <w:t>Line chart</w:t>
            </w:r>
          </w:p>
        </w:tc>
        <w:tc>
          <w:tcPr>
            <w:tcW w:type="dxa" w:w="3360"/>
            <w:vAlign w:val="center"/>
          </w:tcPr>
          <w:p>
            <w:r/>
            <w:r>
              <w:rPr>
                <w:b w:val="0"/>
                <w:sz w:val="18"/>
              </w:rPr>
              <w:t>How has an indicator changed over time?</w:t>
            </w:r>
          </w:p>
        </w:tc>
        <w:tc>
          <w:tcPr>
            <w:tcW w:type="dxa" w:w="3360"/>
            <w:vAlign w:val="center"/>
          </w:tcPr>
          <w:p>
            <w:r/>
            <w:r>
              <w:rPr>
                <w:b w:val="0"/>
                <w:sz w:val="18"/>
              </w:rPr>
              <w:t>Year on x-axis; selected countries/regions as lines</w:t>
            </w:r>
          </w:p>
        </w:tc>
      </w:tr>
      <w:tr>
        <w:tc>
          <w:tcPr>
            <w:tcW w:type="dxa" w:w="3360"/>
            <w:vAlign w:val="center"/>
          </w:tcPr>
          <w:p>
            <w:r/>
            <w:r>
              <w:rPr>
                <w:b w:val="0"/>
                <w:sz w:val="18"/>
              </w:rPr>
              <w:t>Scatter plot</w:t>
            </w:r>
          </w:p>
        </w:tc>
        <w:tc>
          <w:tcPr>
            <w:tcW w:type="dxa" w:w="3360"/>
            <w:vAlign w:val="center"/>
          </w:tcPr>
          <w:p>
            <w:r/>
            <w:r>
              <w:rPr>
                <w:b w:val="0"/>
                <w:sz w:val="18"/>
              </w:rPr>
              <w:t>Are development and health indicators related?</w:t>
            </w:r>
          </w:p>
        </w:tc>
        <w:tc>
          <w:tcPr>
            <w:tcW w:type="dxa" w:w="3360"/>
            <w:vAlign w:val="center"/>
          </w:tcPr>
          <w:p>
            <w:r/>
            <w:r>
              <w:rPr>
                <w:b w:val="0"/>
                <w:sz w:val="18"/>
              </w:rPr>
              <w:t>GDP per capita vs life expectancy; log x-axis may be appropriate</w:t>
            </w:r>
          </w:p>
        </w:tc>
      </w:tr>
      <w:tr>
        <w:tc>
          <w:tcPr>
            <w:tcW w:type="dxa" w:w="3360"/>
            <w:vAlign w:val="center"/>
          </w:tcPr>
          <w:p>
            <w:r/>
            <w:r>
              <w:rPr>
                <w:b w:val="0"/>
                <w:sz w:val="18"/>
              </w:rPr>
              <w:t>Box plot</w:t>
            </w:r>
          </w:p>
        </w:tc>
        <w:tc>
          <w:tcPr>
            <w:tcW w:type="dxa" w:w="3360"/>
            <w:vAlign w:val="center"/>
          </w:tcPr>
          <w:p>
            <w:r/>
            <w:r>
              <w:rPr>
                <w:b w:val="0"/>
                <w:sz w:val="18"/>
              </w:rPr>
              <w:t>How do distributions differ by region/income group?</w:t>
            </w:r>
          </w:p>
        </w:tc>
        <w:tc>
          <w:tcPr>
            <w:tcW w:type="dxa" w:w="3360"/>
            <w:vAlign w:val="center"/>
          </w:tcPr>
          <w:p>
            <w:r/>
            <w:r>
              <w:rPr>
                <w:b w:val="0"/>
                <w:sz w:val="18"/>
              </w:rPr>
              <w:t>Show median, spread, and outliers</w:t>
            </w:r>
          </w:p>
        </w:tc>
      </w:tr>
      <w:tr>
        <w:tc>
          <w:tcPr>
            <w:tcW w:type="dxa" w:w="3360"/>
            <w:vAlign w:val="center"/>
          </w:tcPr>
          <w:p>
            <w:r/>
            <w:r>
              <w:rPr>
                <w:b w:val="0"/>
                <w:sz w:val="18"/>
              </w:rPr>
              <w:t>Correlation heatmap</w:t>
            </w:r>
          </w:p>
        </w:tc>
        <w:tc>
          <w:tcPr>
            <w:tcW w:type="dxa" w:w="3360"/>
            <w:vAlign w:val="center"/>
          </w:tcPr>
          <w:p>
            <w:r/>
            <w:r>
              <w:rPr>
                <w:b w:val="0"/>
                <w:sz w:val="18"/>
              </w:rPr>
              <w:t>Which numeric variables move together?</w:t>
            </w:r>
          </w:p>
        </w:tc>
        <w:tc>
          <w:tcPr>
            <w:tcW w:type="dxa" w:w="3360"/>
            <w:vAlign w:val="center"/>
          </w:tcPr>
          <w:p>
            <w:r/>
            <w:r>
              <w:rPr>
                <w:b w:val="0"/>
                <w:sz w:val="18"/>
              </w:rPr>
              <w:t>Annotate only when readable; use consistent variable labels</w:t>
            </w:r>
          </w:p>
        </w:tc>
      </w:tr>
      <w:tr>
        <w:tc>
          <w:tcPr>
            <w:tcW w:type="dxa" w:w="3360"/>
            <w:vAlign w:val="center"/>
          </w:tcPr>
          <w:p>
            <w:r/>
            <w:r>
              <w:rPr>
                <w:b w:val="0"/>
                <w:sz w:val="18"/>
              </w:rPr>
              <w:t>Choropleth map</w:t>
            </w:r>
          </w:p>
        </w:tc>
        <w:tc>
          <w:tcPr>
            <w:tcW w:type="dxa" w:w="3360"/>
            <w:vAlign w:val="center"/>
          </w:tcPr>
          <w:p>
            <w:r/>
            <w:r>
              <w:rPr>
                <w:b w:val="0"/>
                <w:sz w:val="18"/>
              </w:rPr>
              <w:t>Where are values higher/lower geographically?</w:t>
            </w:r>
          </w:p>
        </w:tc>
        <w:tc>
          <w:tcPr>
            <w:tcW w:type="dxa" w:w="3360"/>
            <w:vAlign w:val="center"/>
          </w:tcPr>
          <w:p>
            <w:r/>
            <w:r>
              <w:rPr>
                <w:b w:val="0"/>
                <w:sz w:val="18"/>
              </w:rPr>
              <w:t>Use a normalized scale and state year</w:t>
            </w:r>
          </w:p>
        </w:tc>
      </w:tr>
      <w:tr>
        <w:tc>
          <w:tcPr>
            <w:tcW w:type="dxa" w:w="3360"/>
            <w:vAlign w:val="center"/>
          </w:tcPr>
          <w:p>
            <w:r/>
            <w:r>
              <w:rPr>
                <w:b w:val="0"/>
                <w:sz w:val="18"/>
              </w:rPr>
              <w:t>Ranked bar chart</w:t>
            </w:r>
          </w:p>
        </w:tc>
        <w:tc>
          <w:tcPr>
            <w:tcW w:type="dxa" w:w="3360"/>
            <w:vAlign w:val="center"/>
          </w:tcPr>
          <w:p>
            <w:r/>
            <w:r>
              <w:rPr>
                <w:b w:val="0"/>
                <w:sz w:val="18"/>
              </w:rPr>
              <w:t>Which countries changed the most?</w:t>
            </w:r>
          </w:p>
        </w:tc>
        <w:tc>
          <w:tcPr>
            <w:tcW w:type="dxa" w:w="3360"/>
            <w:vAlign w:val="center"/>
          </w:tcPr>
          <w:p>
            <w:r/>
            <w:r>
              <w:rPr>
                <w:b w:val="0"/>
                <w:sz w:val="18"/>
              </w:rPr>
              <w:t>Sort by absolute or percentage change; show period</w:t>
            </w:r>
          </w:p>
        </w:tc>
      </w:tr>
      <w:tr>
        <w:tc>
          <w:tcPr>
            <w:tcW w:type="dxa" w:w="3360"/>
            <w:vAlign w:val="center"/>
          </w:tcPr>
          <w:p>
            <w:r/>
            <w:r>
              <w:rPr>
                <w:b w:val="0"/>
                <w:sz w:val="18"/>
              </w:rPr>
              <w:t>Small multiples</w:t>
            </w:r>
          </w:p>
        </w:tc>
        <w:tc>
          <w:tcPr>
            <w:tcW w:type="dxa" w:w="3360"/>
            <w:vAlign w:val="center"/>
          </w:tcPr>
          <w:p>
            <w:r/>
            <w:r>
              <w:rPr>
                <w:b w:val="0"/>
                <w:sz w:val="18"/>
              </w:rPr>
              <w:t>How do regional trends compare?</w:t>
            </w:r>
          </w:p>
        </w:tc>
        <w:tc>
          <w:tcPr>
            <w:tcW w:type="dxa" w:w="3360"/>
            <w:vAlign w:val="center"/>
          </w:tcPr>
          <w:p>
            <w:r/>
            <w:r>
              <w:rPr>
                <w:b w:val="0"/>
                <w:sz w:val="18"/>
              </w:rPr>
              <w:t>Same scale where comparison is intended</w:t>
            </w:r>
          </w:p>
        </w:tc>
      </w:tr>
      <w:tr>
        <w:tc>
          <w:tcPr>
            <w:tcW w:type="dxa" w:w="3360"/>
            <w:vAlign w:val="center"/>
          </w:tcPr>
          <w:p>
            <w:r/>
            <w:r>
              <w:rPr>
                <w:b w:val="0"/>
                <w:sz w:val="18"/>
              </w:rPr>
              <w:t>KPI cards</w:t>
            </w:r>
          </w:p>
        </w:tc>
        <w:tc>
          <w:tcPr>
            <w:tcW w:type="dxa" w:w="3360"/>
            <w:vAlign w:val="center"/>
          </w:tcPr>
          <w:p>
            <w:r/>
            <w:r>
              <w:rPr>
                <w:b w:val="0"/>
                <w:sz w:val="18"/>
              </w:rPr>
              <w:t>What are the headline descriptive metrics?</w:t>
            </w:r>
          </w:p>
        </w:tc>
        <w:tc>
          <w:tcPr>
            <w:tcW w:type="dxa" w:w="3360"/>
            <w:vAlign w:val="center"/>
          </w:tcPr>
          <w:p>
            <w:r/>
            <w:r>
              <w:rPr>
                <w:b w:val="0"/>
                <w:sz w:val="18"/>
              </w:rPr>
              <w:t>Use only stable, clearly defined summary values</w:t>
            </w:r>
          </w:p>
        </w:tc>
      </w:tr>
    </w:tbl>
    <w:p/>
    <w:p>
      <w:r>
        <w:t>Visual design principle: every chart should answer a specific question. Titles should state the analytical subject, axes should show units, and source/period notes should be visible. A chart will not be used merely because it is visually attractive.</w:t>
      </w:r>
    </w:p>
    <w:p>
      <w:pPr>
        <w:pStyle w:val="Heading1"/>
      </w:pPr>
      <w:r>
        <w:t>11. Project Timeline — 30 to 35 Hours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Phase</w:t>
            </w:r>
          </w:p>
        </w:tc>
        <w:tc>
          <w:tcPr>
            <w:tcW w:type="dxa" w:w="2520"/>
            <w:vAlign w:val="center"/>
            <w:shd w:fill="D9EAF7"/>
          </w:tcPr>
          <w:p>
            <w:r/>
            <w:r>
              <w:rPr>
                <w:b/>
                <w:sz w:val="18"/>
              </w:rPr>
              <w:t>Activity</w:t>
            </w:r>
          </w:p>
        </w:tc>
        <w:tc>
          <w:tcPr>
            <w:tcW w:type="dxa" w:w="2520"/>
            <w:vAlign w:val="center"/>
            <w:shd w:fill="D9EAF7"/>
          </w:tcPr>
          <w:p>
            <w:r/>
            <w:r>
              <w:rPr>
                <w:b/>
                <w:sz w:val="18"/>
              </w:rPr>
              <w:t>Time</w:t>
            </w:r>
          </w:p>
        </w:tc>
        <w:tc>
          <w:tcPr>
            <w:tcW w:type="dxa" w:w="2520"/>
            <w:vAlign w:val="center"/>
            <w:shd w:fill="D9EAF7"/>
          </w:tcPr>
          <w:p>
            <w:r/>
            <w:r>
              <w:rPr>
                <w:b/>
                <w:sz w:val="18"/>
              </w:rPr>
              <w:t>Planned result</w:t>
            </w:r>
          </w:p>
        </w:tc>
      </w:tr>
      <w:tr>
        <w:tc>
          <w:tcPr>
            <w:tcW w:type="dxa" w:w="2520"/>
            <w:vAlign w:val="center"/>
          </w:tcPr>
          <w:p>
            <w:r/>
            <w:r>
              <w:rPr>
                <w:b w:val="0"/>
                <w:sz w:val="18"/>
              </w:rPr>
              <w:t>Phase 1</w:t>
            </w:r>
          </w:p>
        </w:tc>
        <w:tc>
          <w:tcPr>
            <w:tcW w:type="dxa" w:w="2520"/>
            <w:vAlign w:val="center"/>
          </w:tcPr>
          <w:p>
            <w:r/>
            <w:r>
              <w:rPr>
                <w:b w:val="0"/>
                <w:sz w:val="18"/>
              </w:rPr>
              <w:t>Problem framing &amp; research questions</w:t>
            </w:r>
          </w:p>
        </w:tc>
        <w:tc>
          <w:tcPr>
            <w:tcW w:type="dxa" w:w="2520"/>
            <w:vAlign w:val="center"/>
          </w:tcPr>
          <w:p>
            <w:r/>
            <w:r>
              <w:rPr>
                <w:b w:val="0"/>
                <w:sz w:val="18"/>
              </w:rPr>
              <w:t>2.5 h</w:t>
            </w:r>
          </w:p>
        </w:tc>
        <w:tc>
          <w:tcPr>
            <w:tcW w:type="dxa" w:w="2520"/>
            <w:vAlign w:val="center"/>
          </w:tcPr>
          <w:p>
            <w:r/>
            <w:r>
              <w:rPr>
                <w:b w:val="0"/>
                <w:sz w:val="18"/>
              </w:rPr>
              <w:t>Scope, questions, variables, success criteria</w:t>
            </w:r>
          </w:p>
        </w:tc>
      </w:tr>
      <w:tr>
        <w:tc>
          <w:tcPr>
            <w:tcW w:type="dxa" w:w="2520"/>
            <w:vAlign w:val="center"/>
          </w:tcPr>
          <w:p>
            <w:r/>
            <w:r>
              <w:rPr>
                <w:b w:val="0"/>
                <w:sz w:val="18"/>
              </w:rPr>
              <w:t>Phase 2</w:t>
            </w:r>
          </w:p>
        </w:tc>
        <w:tc>
          <w:tcPr>
            <w:tcW w:type="dxa" w:w="2520"/>
            <w:vAlign w:val="center"/>
          </w:tcPr>
          <w:p>
            <w:r/>
            <w:r>
              <w:rPr>
                <w:b w:val="0"/>
                <w:sz w:val="18"/>
              </w:rPr>
              <w:t>Dataset research &amp; acquisition plan</w:t>
            </w:r>
          </w:p>
        </w:tc>
        <w:tc>
          <w:tcPr>
            <w:tcW w:type="dxa" w:w="2520"/>
            <w:vAlign w:val="center"/>
          </w:tcPr>
          <w:p>
            <w:r/>
            <w:r>
              <w:rPr>
                <w:b w:val="0"/>
                <w:sz w:val="18"/>
              </w:rPr>
              <w:t>3.5 h</w:t>
            </w:r>
          </w:p>
        </w:tc>
        <w:tc>
          <w:tcPr>
            <w:tcW w:type="dxa" w:w="2520"/>
            <w:vAlign w:val="center"/>
          </w:tcPr>
          <w:p>
            <w:r/>
            <w:r>
              <w:rPr>
                <w:b w:val="0"/>
                <w:sz w:val="18"/>
              </w:rPr>
              <w:t>Source evaluation, metadata, API/download plan</w:t>
            </w:r>
          </w:p>
        </w:tc>
      </w:tr>
      <w:tr>
        <w:tc>
          <w:tcPr>
            <w:tcW w:type="dxa" w:w="2520"/>
            <w:vAlign w:val="center"/>
          </w:tcPr>
          <w:p>
            <w:r/>
            <w:r>
              <w:rPr>
                <w:b w:val="0"/>
                <w:sz w:val="18"/>
              </w:rPr>
              <w:t>Phase 3</w:t>
            </w:r>
          </w:p>
        </w:tc>
        <w:tc>
          <w:tcPr>
            <w:tcW w:type="dxa" w:w="2520"/>
            <w:vAlign w:val="center"/>
          </w:tcPr>
          <w:p>
            <w:r/>
            <w:r>
              <w:rPr>
                <w:b w:val="0"/>
                <w:sz w:val="18"/>
              </w:rPr>
              <w:t>Data profiling</w:t>
            </w:r>
          </w:p>
        </w:tc>
        <w:tc>
          <w:tcPr>
            <w:tcW w:type="dxa" w:w="2520"/>
            <w:vAlign w:val="center"/>
          </w:tcPr>
          <w:p>
            <w:r/>
            <w:r>
              <w:rPr>
                <w:b w:val="0"/>
                <w:sz w:val="18"/>
              </w:rPr>
              <w:t>4.0 h</w:t>
            </w:r>
          </w:p>
        </w:tc>
        <w:tc>
          <w:tcPr>
            <w:tcW w:type="dxa" w:w="2520"/>
            <w:vAlign w:val="center"/>
          </w:tcPr>
          <w:p>
            <w:r/>
            <w:r>
              <w:rPr>
                <w:b w:val="0"/>
                <w:sz w:val="18"/>
              </w:rPr>
              <w:t>Schema, coverage, missingness, duplicates, ranges</w:t>
            </w:r>
          </w:p>
        </w:tc>
      </w:tr>
      <w:tr>
        <w:tc>
          <w:tcPr>
            <w:tcW w:type="dxa" w:w="2520"/>
            <w:vAlign w:val="center"/>
          </w:tcPr>
          <w:p>
            <w:r/>
            <w:r>
              <w:rPr>
                <w:b w:val="0"/>
                <w:sz w:val="18"/>
              </w:rPr>
              <w:t>Phase 4</w:t>
            </w:r>
          </w:p>
        </w:tc>
        <w:tc>
          <w:tcPr>
            <w:tcW w:type="dxa" w:w="2520"/>
            <w:vAlign w:val="center"/>
          </w:tcPr>
          <w:p>
            <w:r/>
            <w:r>
              <w:rPr>
                <w:b w:val="0"/>
                <w:sz w:val="18"/>
              </w:rPr>
              <w:t>Cleaning strategy + transformation design</w:t>
            </w:r>
          </w:p>
        </w:tc>
        <w:tc>
          <w:tcPr>
            <w:tcW w:type="dxa" w:w="2520"/>
            <w:vAlign w:val="center"/>
          </w:tcPr>
          <w:p>
            <w:r/>
            <w:r>
              <w:rPr>
                <w:b w:val="0"/>
                <w:sz w:val="18"/>
              </w:rPr>
              <w:t>5.0 h</w:t>
            </w:r>
          </w:p>
        </w:tc>
        <w:tc>
          <w:tcPr>
            <w:tcW w:type="dxa" w:w="2520"/>
            <w:vAlign w:val="center"/>
          </w:tcPr>
          <w:p>
            <w:r/>
            <w:r>
              <w:rPr>
                <w:b w:val="0"/>
                <w:sz w:val="18"/>
              </w:rPr>
              <w:t>Rules, mappings, merge keys, derived fields</w:t>
            </w:r>
          </w:p>
        </w:tc>
      </w:tr>
      <w:tr>
        <w:tc>
          <w:tcPr>
            <w:tcW w:type="dxa" w:w="2520"/>
            <w:vAlign w:val="center"/>
          </w:tcPr>
          <w:p>
            <w:r/>
            <w:r>
              <w:rPr>
                <w:b w:val="0"/>
                <w:sz w:val="18"/>
              </w:rPr>
              <w:t>Phase 5</w:t>
            </w:r>
          </w:p>
        </w:tc>
        <w:tc>
          <w:tcPr>
            <w:tcW w:type="dxa" w:w="2520"/>
            <w:vAlign w:val="center"/>
          </w:tcPr>
          <w:p>
            <w:r/>
            <w:r>
              <w:rPr>
                <w:b w:val="0"/>
                <w:sz w:val="18"/>
              </w:rPr>
              <w:t>Exploratory statistical analysis plan</w:t>
            </w:r>
          </w:p>
        </w:tc>
        <w:tc>
          <w:tcPr>
            <w:tcW w:type="dxa" w:w="2520"/>
            <w:vAlign w:val="center"/>
          </w:tcPr>
          <w:p>
            <w:r/>
            <w:r>
              <w:rPr>
                <w:b w:val="0"/>
                <w:sz w:val="18"/>
              </w:rPr>
              <w:t>4.0 h</w:t>
            </w:r>
          </w:p>
        </w:tc>
        <w:tc>
          <w:tcPr>
            <w:tcW w:type="dxa" w:w="2520"/>
            <w:vAlign w:val="center"/>
          </w:tcPr>
          <w:p>
            <w:r/>
            <w:r>
              <w:rPr>
                <w:b w:val="0"/>
                <w:sz w:val="18"/>
              </w:rPr>
              <w:t>Univariate, bivariate, trend, group, correlation methods</w:t>
            </w:r>
          </w:p>
        </w:tc>
      </w:tr>
      <w:tr>
        <w:tc>
          <w:tcPr>
            <w:tcW w:type="dxa" w:w="2520"/>
            <w:vAlign w:val="center"/>
          </w:tcPr>
          <w:p>
            <w:r/>
            <w:r>
              <w:rPr>
                <w:b w:val="0"/>
                <w:sz w:val="18"/>
              </w:rPr>
              <w:t>Phase 6</w:t>
            </w:r>
          </w:p>
        </w:tc>
        <w:tc>
          <w:tcPr>
            <w:tcW w:type="dxa" w:w="2520"/>
            <w:vAlign w:val="center"/>
          </w:tcPr>
          <w:p>
            <w:r/>
            <w:r>
              <w:rPr>
                <w:b w:val="0"/>
                <w:sz w:val="18"/>
              </w:rPr>
              <w:t>Visualization design &amp; wireframes</w:t>
            </w:r>
          </w:p>
        </w:tc>
        <w:tc>
          <w:tcPr>
            <w:tcW w:type="dxa" w:w="2520"/>
            <w:vAlign w:val="center"/>
          </w:tcPr>
          <w:p>
            <w:r/>
            <w:r>
              <w:rPr>
                <w:b w:val="0"/>
                <w:sz w:val="18"/>
              </w:rPr>
              <w:t>3.5 h</w:t>
            </w:r>
          </w:p>
        </w:tc>
        <w:tc>
          <w:tcPr>
            <w:tcW w:type="dxa" w:w="2520"/>
            <w:vAlign w:val="center"/>
          </w:tcPr>
          <w:p>
            <w:r/>
            <w:r>
              <w:rPr>
                <w:b w:val="0"/>
                <w:sz w:val="18"/>
              </w:rPr>
              <w:t>Chart selection, dashboard layout, annotations</w:t>
            </w:r>
          </w:p>
        </w:tc>
      </w:tr>
      <w:tr>
        <w:tc>
          <w:tcPr>
            <w:tcW w:type="dxa" w:w="2520"/>
            <w:vAlign w:val="center"/>
          </w:tcPr>
          <w:p>
            <w:r/>
            <w:r>
              <w:rPr>
                <w:b w:val="0"/>
                <w:sz w:val="18"/>
              </w:rPr>
              <w:t>Phase 7</w:t>
            </w:r>
          </w:p>
        </w:tc>
        <w:tc>
          <w:tcPr>
            <w:tcW w:type="dxa" w:w="2520"/>
            <w:vAlign w:val="center"/>
          </w:tcPr>
          <w:p>
            <w:r/>
            <w:r>
              <w:rPr>
                <w:b w:val="0"/>
                <w:sz w:val="18"/>
              </w:rPr>
              <w:t>Implementation preparation</w:t>
            </w:r>
          </w:p>
        </w:tc>
        <w:tc>
          <w:tcPr>
            <w:tcW w:type="dxa" w:w="2520"/>
            <w:vAlign w:val="center"/>
          </w:tcPr>
          <w:p>
            <w:r/>
            <w:r>
              <w:rPr>
                <w:b w:val="0"/>
                <w:sz w:val="18"/>
              </w:rPr>
              <w:t>3.0 h</w:t>
            </w:r>
          </w:p>
        </w:tc>
        <w:tc>
          <w:tcPr>
            <w:tcW w:type="dxa" w:w="2520"/>
            <w:vAlign w:val="center"/>
          </w:tcPr>
          <w:p>
            <w:r/>
            <w:r>
              <w:rPr>
                <w:b w:val="0"/>
                <w:sz w:val="18"/>
              </w:rPr>
              <w:t>Notebook structure, folder structure, reproducibility checklist</w:t>
            </w:r>
          </w:p>
        </w:tc>
      </w:tr>
      <w:tr>
        <w:tc>
          <w:tcPr>
            <w:tcW w:type="dxa" w:w="2520"/>
            <w:vAlign w:val="center"/>
          </w:tcPr>
          <w:p>
            <w:r/>
            <w:r>
              <w:rPr>
                <w:b w:val="0"/>
                <w:sz w:val="18"/>
              </w:rPr>
              <w:t>Phase 8</w:t>
            </w:r>
          </w:p>
        </w:tc>
        <w:tc>
          <w:tcPr>
            <w:tcW w:type="dxa" w:w="2520"/>
            <w:vAlign w:val="center"/>
          </w:tcPr>
          <w:p>
            <w:r/>
            <w:r>
              <w:rPr>
                <w:b w:val="0"/>
                <w:sz w:val="18"/>
              </w:rPr>
              <w:t>Validation, limitations &amp; documentation</w:t>
            </w:r>
          </w:p>
        </w:tc>
        <w:tc>
          <w:tcPr>
            <w:tcW w:type="dxa" w:w="2520"/>
            <w:vAlign w:val="center"/>
          </w:tcPr>
          <w:p>
            <w:r/>
            <w:r>
              <w:rPr>
                <w:b w:val="0"/>
                <w:sz w:val="18"/>
              </w:rPr>
              <w:t>4.0 h</w:t>
            </w:r>
          </w:p>
        </w:tc>
        <w:tc>
          <w:tcPr>
            <w:tcW w:type="dxa" w:w="2520"/>
            <w:vAlign w:val="center"/>
          </w:tcPr>
          <w:p>
            <w:r/>
            <w:r>
              <w:rPr>
                <w:b w:val="0"/>
                <w:sz w:val="18"/>
              </w:rPr>
              <w:t>Quality gates, risks, assumptions, references</w:t>
            </w:r>
          </w:p>
        </w:tc>
      </w:tr>
      <w:tr>
        <w:tc>
          <w:tcPr>
            <w:tcW w:type="dxa" w:w="2520"/>
            <w:vAlign w:val="center"/>
          </w:tcPr>
          <w:p>
            <w:r/>
            <w:r>
              <w:rPr>
                <w:b w:val="0"/>
                <w:sz w:val="18"/>
              </w:rPr>
              <w:t>Phase 9</w:t>
            </w:r>
          </w:p>
        </w:tc>
        <w:tc>
          <w:tcPr>
            <w:tcW w:type="dxa" w:w="2520"/>
            <w:vAlign w:val="center"/>
          </w:tcPr>
          <w:p>
            <w:r/>
            <w:r>
              <w:rPr>
                <w:b w:val="0"/>
                <w:sz w:val="18"/>
              </w:rPr>
              <w:t>Final review &amp; presentation readiness</w:t>
            </w:r>
          </w:p>
        </w:tc>
        <w:tc>
          <w:tcPr>
            <w:tcW w:type="dxa" w:w="2520"/>
            <w:vAlign w:val="center"/>
          </w:tcPr>
          <w:p>
            <w:r/>
            <w:r>
              <w:rPr>
                <w:b w:val="0"/>
                <w:sz w:val="18"/>
              </w:rPr>
              <w:t>2.0 h</w:t>
            </w:r>
          </w:p>
        </w:tc>
        <w:tc>
          <w:tcPr>
            <w:tcW w:type="dxa" w:w="2520"/>
            <w:vAlign w:val="center"/>
          </w:tcPr>
          <w:p>
            <w:r/>
            <w:r>
              <w:rPr>
                <w:b w:val="0"/>
                <w:sz w:val="18"/>
              </w:rPr>
              <w:t>Proofread, consistency, deliverable packaging</w:t>
            </w:r>
          </w:p>
        </w:tc>
      </w:tr>
    </w:tbl>
    <w:p/>
    <w:p>
      <w:r>
        <w:t>Total planned effort: 31.5 hours. The remaining 3.5 hours of the 30–35 hour window can be used as contingency for API/data-format issues, additional validation, or refinement of visual designs.</w:t>
      </w:r>
    </w:p>
    <w:p>
      <w:pPr>
        <w:pStyle w:val="Heading1"/>
      </w:pPr>
      <w:r>
        <w:t>12. Proposed Project Folder Structure</w:t>
      </w:r>
    </w:p>
    <w:p>
      <w:r>
        <w:rPr>
          <w:rFonts w:ascii="Consolas" w:hAnsi="Consolas"/>
        </w:rPr>
        <w:t>eda_health_development/</w:t>
        <w:br/>
        <w:t>├── data/</w:t>
        <w:br/>
        <w:t>│   ├── raw/</w:t>
        <w:br/>
        <w:t>│   ├── interim/</w:t>
        <w:br/>
        <w:t>│   └── processed/</w:t>
        <w:br/>
        <w:t>├── notebooks/</w:t>
        <w:br/>
        <w:t>│   ├── 01_data_acquisition.ipynb</w:t>
        <w:br/>
        <w:t>│   ├── 02_data_cleaning.ipynb</w:t>
        <w:br/>
        <w:t>│   └── 03_eda_visualization.ipynb</w:t>
        <w:br/>
        <w:t>├── src/</w:t>
        <w:br/>
        <w:t>│   ├── data_loader.py</w:t>
        <w:br/>
        <w:t>│   ├── cleaning.py</w:t>
        <w:br/>
        <w:t>│   └── visualization.py</w:t>
        <w:br/>
        <w:t>├── figures/</w:t>
        <w:br/>
        <w:t>├── reports/</w:t>
        <w:br/>
        <w:t>├── README.md</w:t>
        <w:br/>
        <w:t>└── requirements.txt</w:t>
      </w:r>
    </w:p>
    <w:p>
      <w:pPr>
        <w:pStyle w:val="Heading1"/>
      </w:pPr>
      <w:r>
        <w:t>13. Technology and Tool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Tool</w:t>
            </w:r>
          </w:p>
        </w:tc>
        <w:tc>
          <w:tcPr>
            <w:tcW w:type="dxa" w:w="5040"/>
            <w:vAlign w:val="center"/>
            <w:shd w:fill="D9EAF7"/>
          </w:tcPr>
          <w:p>
            <w:r/>
            <w:r>
              <w:rPr>
                <w:b/>
                <w:sz w:val="18"/>
              </w:rPr>
              <w:t>Planned use</w:t>
            </w:r>
          </w:p>
        </w:tc>
      </w:tr>
      <w:tr>
        <w:tc>
          <w:tcPr>
            <w:tcW w:type="dxa" w:w="5040"/>
            <w:vAlign w:val="center"/>
          </w:tcPr>
          <w:p>
            <w:r/>
            <w:r>
              <w:rPr>
                <w:b w:val="0"/>
                <w:sz w:val="18"/>
              </w:rPr>
              <w:t>Python</w:t>
            </w:r>
          </w:p>
        </w:tc>
        <w:tc>
          <w:tcPr>
            <w:tcW w:type="dxa" w:w="5040"/>
            <w:vAlign w:val="center"/>
          </w:tcPr>
          <w:p>
            <w:r/>
            <w:r>
              <w:rPr>
                <w:b w:val="0"/>
                <w:sz w:val="18"/>
              </w:rPr>
              <w:t>Primary analysis language</w:t>
            </w:r>
          </w:p>
        </w:tc>
      </w:tr>
      <w:tr>
        <w:tc>
          <w:tcPr>
            <w:tcW w:type="dxa" w:w="5040"/>
            <w:vAlign w:val="center"/>
          </w:tcPr>
          <w:p>
            <w:r/>
            <w:r>
              <w:rPr>
                <w:b w:val="0"/>
                <w:sz w:val="18"/>
              </w:rPr>
              <w:t>Jupyter Notebook</w:t>
            </w:r>
          </w:p>
        </w:tc>
        <w:tc>
          <w:tcPr>
            <w:tcW w:type="dxa" w:w="5040"/>
            <w:vAlign w:val="center"/>
          </w:tcPr>
          <w:p>
            <w:r/>
            <w:r>
              <w:rPr>
                <w:b w:val="0"/>
                <w:sz w:val="18"/>
              </w:rPr>
              <w:t>Exploration, narrative, reproducibility</w:t>
            </w:r>
          </w:p>
        </w:tc>
      </w:tr>
      <w:tr>
        <w:tc>
          <w:tcPr>
            <w:tcW w:type="dxa" w:w="5040"/>
            <w:vAlign w:val="center"/>
          </w:tcPr>
          <w:p>
            <w:r/>
            <w:r>
              <w:rPr>
                <w:b w:val="0"/>
                <w:sz w:val="18"/>
              </w:rPr>
              <w:t>pandas</w:t>
            </w:r>
          </w:p>
        </w:tc>
        <w:tc>
          <w:tcPr>
            <w:tcW w:type="dxa" w:w="5040"/>
            <w:vAlign w:val="center"/>
          </w:tcPr>
          <w:p>
            <w:r/>
            <w:r>
              <w:rPr>
                <w:b w:val="0"/>
                <w:sz w:val="18"/>
              </w:rPr>
              <w:t>Data loading, cleaning, reshaping, aggregation</w:t>
            </w:r>
          </w:p>
        </w:tc>
      </w:tr>
      <w:tr>
        <w:tc>
          <w:tcPr>
            <w:tcW w:type="dxa" w:w="5040"/>
            <w:vAlign w:val="center"/>
          </w:tcPr>
          <w:p>
            <w:r/>
            <w:r>
              <w:rPr>
                <w:b w:val="0"/>
                <w:sz w:val="18"/>
              </w:rPr>
              <w:t>NumPy</w:t>
            </w:r>
          </w:p>
        </w:tc>
        <w:tc>
          <w:tcPr>
            <w:tcW w:type="dxa" w:w="5040"/>
            <w:vAlign w:val="center"/>
          </w:tcPr>
          <w:p>
            <w:r/>
            <w:r>
              <w:rPr>
                <w:b w:val="0"/>
                <w:sz w:val="18"/>
              </w:rPr>
              <w:t>Numerical operations</w:t>
            </w:r>
          </w:p>
        </w:tc>
      </w:tr>
      <w:tr>
        <w:tc>
          <w:tcPr>
            <w:tcW w:type="dxa" w:w="5040"/>
            <w:vAlign w:val="center"/>
          </w:tcPr>
          <w:p>
            <w:r/>
            <w:r>
              <w:rPr>
                <w:b w:val="0"/>
                <w:sz w:val="18"/>
              </w:rPr>
              <w:t>Matplotlib</w:t>
            </w:r>
          </w:p>
        </w:tc>
        <w:tc>
          <w:tcPr>
            <w:tcW w:type="dxa" w:w="5040"/>
            <w:vAlign w:val="center"/>
          </w:tcPr>
          <w:p>
            <w:r/>
            <w:r>
              <w:rPr>
                <w:b w:val="0"/>
                <w:sz w:val="18"/>
              </w:rPr>
              <w:t>Core plotting and fine-grained chart control</w:t>
            </w:r>
          </w:p>
        </w:tc>
      </w:tr>
      <w:tr>
        <w:tc>
          <w:tcPr>
            <w:tcW w:type="dxa" w:w="5040"/>
            <w:vAlign w:val="center"/>
          </w:tcPr>
          <w:p>
            <w:r/>
            <w:r>
              <w:rPr>
                <w:b w:val="0"/>
                <w:sz w:val="18"/>
              </w:rPr>
              <w:t>Seaborn</w:t>
            </w:r>
          </w:p>
        </w:tc>
        <w:tc>
          <w:tcPr>
            <w:tcW w:type="dxa" w:w="5040"/>
            <w:vAlign w:val="center"/>
          </w:tcPr>
          <w:p>
            <w:r/>
            <w:r>
              <w:rPr>
                <w:b w:val="0"/>
                <w:sz w:val="18"/>
              </w:rPr>
              <w:t>Statistical visualization and heatmaps</w:t>
            </w:r>
          </w:p>
        </w:tc>
      </w:tr>
      <w:tr>
        <w:tc>
          <w:tcPr>
            <w:tcW w:type="dxa" w:w="5040"/>
            <w:vAlign w:val="center"/>
          </w:tcPr>
          <w:p>
            <w:r/>
            <w:r>
              <w:rPr>
                <w:b w:val="0"/>
                <w:sz w:val="18"/>
              </w:rPr>
              <w:t>Requests / API client</w:t>
            </w:r>
          </w:p>
        </w:tc>
        <w:tc>
          <w:tcPr>
            <w:tcW w:type="dxa" w:w="5040"/>
            <w:vAlign w:val="center"/>
          </w:tcPr>
          <w:p>
            <w:r/>
            <w:r>
              <w:rPr>
                <w:b w:val="0"/>
                <w:sz w:val="18"/>
              </w:rPr>
              <w:t>Official API acquisition where needed</w:t>
            </w:r>
          </w:p>
        </w:tc>
      </w:tr>
      <w:tr>
        <w:tc>
          <w:tcPr>
            <w:tcW w:type="dxa" w:w="5040"/>
            <w:vAlign w:val="center"/>
          </w:tcPr>
          <w:p>
            <w:r/>
            <w:r>
              <w:rPr>
                <w:b w:val="0"/>
                <w:sz w:val="18"/>
              </w:rPr>
              <w:t>Git/GitHub</w:t>
            </w:r>
          </w:p>
        </w:tc>
        <w:tc>
          <w:tcPr>
            <w:tcW w:type="dxa" w:w="5040"/>
            <w:vAlign w:val="center"/>
          </w:tcPr>
          <w:p>
            <w:r/>
            <w:r>
              <w:rPr>
                <w:b w:val="0"/>
                <w:sz w:val="18"/>
              </w:rPr>
              <w:t>Version control and project history</w:t>
            </w:r>
          </w:p>
        </w:tc>
      </w:tr>
      <w:tr>
        <w:tc>
          <w:tcPr>
            <w:tcW w:type="dxa" w:w="5040"/>
            <w:vAlign w:val="center"/>
          </w:tcPr>
          <w:p>
            <w:r/>
            <w:r>
              <w:rPr>
                <w:b w:val="0"/>
                <w:sz w:val="18"/>
              </w:rPr>
              <w:t>Optional Plotly</w:t>
            </w:r>
          </w:p>
        </w:tc>
        <w:tc>
          <w:tcPr>
            <w:tcW w:type="dxa" w:w="5040"/>
            <w:vAlign w:val="center"/>
          </w:tcPr>
          <w:p>
            <w:r/>
            <w:r>
              <w:rPr>
                <w:b w:val="0"/>
                <w:sz w:val="18"/>
              </w:rPr>
              <w:t>Interactive charts if the final dashboard requires them</w:t>
            </w:r>
          </w:p>
        </w:tc>
      </w:tr>
    </w:tbl>
    <w:p/>
    <w:p>
      <w:pPr>
        <w:pStyle w:val="Heading1"/>
      </w:pPr>
      <w:r>
        <w:t>14. Expected Challenges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Challenge</w:t>
            </w:r>
          </w:p>
        </w:tc>
        <w:tc>
          <w:tcPr>
            <w:tcW w:type="dxa" w:w="3360"/>
            <w:vAlign w:val="center"/>
            <w:shd w:fill="D9EAF7"/>
          </w:tcPr>
          <w:p>
            <w:r/>
            <w:r>
              <w:rPr>
                <w:b/>
                <w:sz w:val="18"/>
              </w:rPr>
              <w:t>Potential impact</w:t>
            </w:r>
          </w:p>
        </w:tc>
        <w:tc>
          <w:tcPr>
            <w:tcW w:type="dxa" w:w="3360"/>
            <w:vAlign w:val="center"/>
            <w:shd w:fill="D9EAF7"/>
          </w:tcPr>
          <w:p>
            <w:r/>
            <w:r>
              <w:rPr>
                <w:b/>
                <w:sz w:val="18"/>
              </w:rPr>
              <w:t>Mitigation</w:t>
            </w:r>
          </w:p>
        </w:tc>
      </w:tr>
      <w:tr>
        <w:tc>
          <w:tcPr>
            <w:tcW w:type="dxa" w:w="3360"/>
            <w:vAlign w:val="center"/>
          </w:tcPr>
          <w:p>
            <w:r/>
            <w:r>
              <w:rPr>
                <w:b w:val="0"/>
                <w:sz w:val="18"/>
              </w:rPr>
              <w:t>Different update/release schedules</w:t>
            </w:r>
          </w:p>
        </w:tc>
        <w:tc>
          <w:tcPr>
            <w:tcW w:type="dxa" w:w="3360"/>
            <w:vAlign w:val="center"/>
          </w:tcPr>
          <w:p>
            <w:r/>
            <w:r>
              <w:rPr>
                <w:b w:val="0"/>
                <w:sz w:val="18"/>
              </w:rPr>
              <w:t>Years may not align perfectly</w:t>
            </w:r>
          </w:p>
        </w:tc>
        <w:tc>
          <w:tcPr>
            <w:tcW w:type="dxa" w:w="3360"/>
            <w:vAlign w:val="center"/>
          </w:tcPr>
          <w:p>
            <w:r/>
            <w:r>
              <w:rPr>
                <w:b w:val="0"/>
                <w:sz w:val="18"/>
              </w:rPr>
              <w:t>Choose a defensible common window; document gaps</w:t>
            </w:r>
          </w:p>
        </w:tc>
      </w:tr>
      <w:tr>
        <w:tc>
          <w:tcPr>
            <w:tcW w:type="dxa" w:w="3360"/>
            <w:vAlign w:val="center"/>
          </w:tcPr>
          <w:p>
            <w:r/>
            <w:r>
              <w:rPr>
                <w:b w:val="0"/>
                <w:sz w:val="18"/>
              </w:rPr>
              <w:t>Country naming/code differences</w:t>
            </w:r>
          </w:p>
        </w:tc>
        <w:tc>
          <w:tcPr>
            <w:tcW w:type="dxa" w:w="3360"/>
            <w:vAlign w:val="center"/>
          </w:tcPr>
          <w:p>
            <w:r/>
            <w:r>
              <w:rPr>
                <w:b w:val="0"/>
                <w:sz w:val="18"/>
              </w:rPr>
              <w:t>Incorrect joins</w:t>
            </w:r>
          </w:p>
        </w:tc>
        <w:tc>
          <w:tcPr>
            <w:tcW w:type="dxa" w:w="3360"/>
            <w:vAlign w:val="center"/>
          </w:tcPr>
          <w:p>
            <w:r/>
            <w:r>
              <w:rPr>
                <w:b w:val="0"/>
                <w:sz w:val="18"/>
              </w:rPr>
              <w:t>Use standardized codes and explicit mapping checks</w:t>
            </w:r>
          </w:p>
        </w:tc>
      </w:tr>
      <w:tr>
        <w:tc>
          <w:tcPr>
            <w:tcW w:type="dxa" w:w="3360"/>
            <w:vAlign w:val="center"/>
          </w:tcPr>
          <w:p>
            <w:r/>
            <w:r>
              <w:rPr>
                <w:b w:val="0"/>
                <w:sz w:val="18"/>
              </w:rPr>
              <w:t>Missing observations</w:t>
            </w:r>
          </w:p>
        </w:tc>
        <w:tc>
          <w:tcPr>
            <w:tcW w:type="dxa" w:w="3360"/>
            <w:vAlign w:val="center"/>
          </w:tcPr>
          <w:p>
            <w:r/>
            <w:r>
              <w:rPr>
                <w:b w:val="0"/>
                <w:sz w:val="18"/>
              </w:rPr>
              <w:t>Biased comparisons</w:t>
            </w:r>
          </w:p>
        </w:tc>
        <w:tc>
          <w:tcPr>
            <w:tcW w:type="dxa" w:w="3360"/>
            <w:vAlign w:val="center"/>
          </w:tcPr>
          <w:p>
            <w:r/>
            <w:r>
              <w:rPr>
                <w:b w:val="0"/>
                <w:sz w:val="18"/>
              </w:rPr>
              <w:t>Report coverage and perform sensitivity checks</w:t>
            </w:r>
          </w:p>
        </w:tc>
      </w:tr>
      <w:tr>
        <w:tc>
          <w:tcPr>
            <w:tcW w:type="dxa" w:w="3360"/>
            <w:vAlign w:val="center"/>
          </w:tcPr>
          <w:p>
            <w:r/>
            <w:r>
              <w:rPr>
                <w:b w:val="0"/>
                <w:sz w:val="18"/>
              </w:rPr>
              <w:t>GDP skew</w:t>
            </w:r>
          </w:p>
        </w:tc>
        <w:tc>
          <w:tcPr>
            <w:tcW w:type="dxa" w:w="3360"/>
            <w:vAlign w:val="center"/>
          </w:tcPr>
          <w:p>
            <w:r/>
            <w:r>
              <w:rPr>
                <w:b w:val="0"/>
                <w:sz w:val="18"/>
              </w:rPr>
              <w:t>Unreadable scatter plots</w:t>
            </w:r>
          </w:p>
        </w:tc>
        <w:tc>
          <w:tcPr>
            <w:tcW w:type="dxa" w:w="3360"/>
            <w:vAlign w:val="center"/>
          </w:tcPr>
          <w:p>
            <w:r/>
            <w:r>
              <w:rPr>
                <w:b w:val="0"/>
                <w:sz w:val="18"/>
              </w:rPr>
              <w:t>Use log axis/transformation with explanation</w:t>
            </w:r>
          </w:p>
        </w:tc>
      </w:tr>
      <w:tr>
        <w:tc>
          <w:tcPr>
            <w:tcW w:type="dxa" w:w="3360"/>
            <w:vAlign w:val="center"/>
          </w:tcPr>
          <w:p>
            <w:r/>
            <w:r>
              <w:rPr>
                <w:b w:val="0"/>
                <w:sz w:val="18"/>
              </w:rPr>
              <w:t>Modelled health estimates</w:t>
            </w:r>
          </w:p>
        </w:tc>
        <w:tc>
          <w:tcPr>
            <w:tcW w:type="dxa" w:w="3360"/>
            <w:vAlign w:val="center"/>
          </w:tcPr>
          <w:p>
            <w:r/>
            <w:r>
              <w:rPr>
                <w:b w:val="0"/>
                <w:sz w:val="18"/>
              </w:rPr>
              <w:t>Misinterpretation as raw observations</w:t>
            </w:r>
          </w:p>
        </w:tc>
        <w:tc>
          <w:tcPr>
            <w:tcW w:type="dxa" w:w="3360"/>
            <w:vAlign w:val="center"/>
          </w:tcPr>
          <w:p>
            <w:r/>
            <w:r>
              <w:rPr>
                <w:b w:val="0"/>
                <w:sz w:val="18"/>
              </w:rPr>
              <w:t>Read metadata and label estimates clearly</w:t>
            </w:r>
          </w:p>
        </w:tc>
      </w:tr>
      <w:tr>
        <w:tc>
          <w:tcPr>
            <w:tcW w:type="dxa" w:w="3360"/>
            <w:vAlign w:val="center"/>
          </w:tcPr>
          <w:p>
            <w:r/>
            <w:r>
              <w:rPr>
                <w:b w:val="0"/>
                <w:sz w:val="18"/>
              </w:rPr>
              <w:t>Outliers</w:t>
            </w:r>
          </w:p>
        </w:tc>
        <w:tc>
          <w:tcPr>
            <w:tcW w:type="dxa" w:w="3360"/>
            <w:vAlign w:val="center"/>
          </w:tcPr>
          <w:p>
            <w:r/>
            <w:r>
              <w:rPr>
                <w:b w:val="0"/>
                <w:sz w:val="18"/>
              </w:rPr>
              <w:t>Distorted means/correlations</w:t>
            </w:r>
          </w:p>
        </w:tc>
        <w:tc>
          <w:tcPr>
            <w:tcW w:type="dxa" w:w="3360"/>
            <w:vAlign w:val="center"/>
          </w:tcPr>
          <w:p>
            <w:r/>
            <w:r>
              <w:rPr>
                <w:b w:val="0"/>
                <w:sz w:val="18"/>
              </w:rPr>
              <w:t>Compare median/robust summaries and investigate extremes</w:t>
            </w:r>
          </w:p>
        </w:tc>
      </w:tr>
      <w:tr>
        <w:tc>
          <w:tcPr>
            <w:tcW w:type="dxa" w:w="3360"/>
            <w:vAlign w:val="center"/>
          </w:tcPr>
          <w:p>
            <w:r/>
            <w:r>
              <w:rPr>
                <w:b w:val="0"/>
                <w:sz w:val="18"/>
              </w:rPr>
              <w:t>Correlation misinterpretation</w:t>
            </w:r>
          </w:p>
        </w:tc>
        <w:tc>
          <w:tcPr>
            <w:tcW w:type="dxa" w:w="3360"/>
            <w:vAlign w:val="center"/>
          </w:tcPr>
          <w:p>
            <w:r/>
            <w:r>
              <w:rPr>
                <w:b w:val="0"/>
                <w:sz w:val="18"/>
              </w:rPr>
              <w:t>Unsupported causal claims</w:t>
            </w:r>
          </w:p>
        </w:tc>
        <w:tc>
          <w:tcPr>
            <w:tcW w:type="dxa" w:w="3360"/>
            <w:vAlign w:val="center"/>
          </w:tcPr>
          <w:p>
            <w:r/>
            <w:r>
              <w:rPr>
                <w:b w:val="0"/>
                <w:sz w:val="18"/>
              </w:rPr>
              <w:t>Use careful wording and list confounders</w:t>
            </w:r>
          </w:p>
        </w:tc>
      </w:tr>
      <w:tr>
        <w:tc>
          <w:tcPr>
            <w:tcW w:type="dxa" w:w="3360"/>
            <w:vAlign w:val="center"/>
          </w:tcPr>
          <w:p>
            <w:r/>
            <w:r>
              <w:rPr>
                <w:b w:val="0"/>
                <w:sz w:val="18"/>
              </w:rPr>
              <w:t>Large datasets</w:t>
            </w:r>
          </w:p>
        </w:tc>
        <w:tc>
          <w:tcPr>
            <w:tcW w:type="dxa" w:w="3360"/>
            <w:vAlign w:val="center"/>
          </w:tcPr>
          <w:p>
            <w:r/>
            <w:r>
              <w:rPr>
                <w:b w:val="0"/>
                <w:sz w:val="18"/>
              </w:rPr>
              <w:t>Slow notebook operations</w:t>
            </w:r>
          </w:p>
        </w:tc>
        <w:tc>
          <w:tcPr>
            <w:tcW w:type="dxa" w:w="3360"/>
            <w:vAlign w:val="center"/>
          </w:tcPr>
          <w:p>
            <w:r/>
            <w:r>
              <w:rPr>
                <w:b w:val="0"/>
                <w:sz w:val="18"/>
              </w:rPr>
              <w:t>Filter early, select columns, use efficient dtypes</w:t>
            </w:r>
          </w:p>
        </w:tc>
      </w:tr>
      <w:tr>
        <w:tc>
          <w:tcPr>
            <w:tcW w:type="dxa" w:w="3360"/>
            <w:vAlign w:val="center"/>
          </w:tcPr>
          <w:p>
            <w:r/>
            <w:r>
              <w:rPr>
                <w:b w:val="0"/>
                <w:sz w:val="18"/>
              </w:rPr>
              <w:t>Changing source revisions</w:t>
            </w:r>
          </w:p>
        </w:tc>
        <w:tc>
          <w:tcPr>
            <w:tcW w:type="dxa" w:w="3360"/>
            <w:vAlign w:val="center"/>
          </w:tcPr>
          <w:p>
            <w:r/>
            <w:r>
              <w:rPr>
                <w:b w:val="0"/>
                <w:sz w:val="18"/>
              </w:rPr>
              <w:t>Results may differ later</w:t>
            </w:r>
          </w:p>
        </w:tc>
        <w:tc>
          <w:tcPr>
            <w:tcW w:type="dxa" w:w="3360"/>
            <w:vAlign w:val="center"/>
          </w:tcPr>
          <w:p>
            <w:r/>
            <w:r>
              <w:rPr>
                <w:b w:val="0"/>
                <w:sz w:val="18"/>
              </w:rPr>
              <w:t>Record retrieval date, source version/release, and metadata</w:t>
            </w:r>
          </w:p>
        </w:tc>
      </w:tr>
    </w:tbl>
    <w:p/>
    <w:p>
      <w:pPr>
        <w:pStyle w:val="Heading1"/>
      </w:pPr>
      <w:r>
        <w:t>15. Expected Analytical Outputs</w:t>
      </w:r>
    </w:p>
    <w:p>
      <w:pPr>
        <w:pStyle w:val="ListBullet"/>
      </w:pPr>
      <w:r>
        <w:t>A documented raw-data acquisition plan with source metadata.</w:t>
      </w:r>
    </w:p>
    <w:p>
      <w:pPr>
        <w:pStyle w:val="ListBullet"/>
      </w:pPr>
      <w:r>
        <w:t>A data-quality report covering missingness, duplicates, data types, coverage, and suspicious values.</w:t>
      </w:r>
    </w:p>
    <w:p>
      <w:pPr>
        <w:pStyle w:val="ListBullet"/>
      </w:pPr>
      <w:r>
        <w:t>A clean country-year analytical dataset.</w:t>
      </w:r>
    </w:p>
    <w:p>
      <w:pPr>
        <w:pStyle w:val="ListBullet"/>
      </w:pPr>
      <w:r>
        <w:t>A notebook containing reproducible EDA steps.</w:t>
      </w:r>
    </w:p>
    <w:p>
      <w:pPr>
        <w:pStyle w:val="ListBullet"/>
      </w:pPr>
      <w:r>
        <w:t>A collection of 6–10 purposeful visualizations.</w:t>
      </w:r>
    </w:p>
    <w:p>
      <w:pPr>
        <w:pStyle w:val="ListBullet"/>
      </w:pPr>
      <w:r>
        <w:t>A short narrative explaining major descriptive patterns and limitations.</w:t>
      </w:r>
    </w:p>
    <w:p>
      <w:pPr>
        <w:pStyle w:val="ListBullet"/>
      </w:pPr>
      <w:r>
        <w:t>A conceptual dashboard or visualization layout for communicating results.</w:t>
      </w:r>
    </w:p>
    <w:p>
      <w:pPr>
        <w:pStyle w:val="ListBullet"/>
      </w:pPr>
      <w:r>
        <w:t>A final README documenting how another analyst can reproduce the workflow.</w:t>
      </w:r>
    </w:p>
    <w:p>
      <w:r>
        <w:t>The proposal intentionally does not claim specific final findings because the actual data will be inspected and validated during implementation. Expected findings are hypotheses to guide exploration, not predetermined conclusions.</w:t>
      </w:r>
    </w:p>
    <w:p>
      <w:pPr>
        <w:pStyle w:val="Heading1"/>
      </w:pPr>
      <w:r>
        <w:t>16. Success Criteria</w:t>
      </w:r>
    </w:p>
    <w:p>
      <w:pPr>
        <w:pStyle w:val="ListBullet"/>
      </w:pPr>
      <w:r>
        <w:t>At least two public datasets are documented with authoritative source references.</w:t>
      </w:r>
    </w:p>
    <w:p>
      <w:pPr>
        <w:pStyle w:val="ListBullet"/>
      </w:pPr>
      <w:r>
        <w:t>Every selected variable has a definition, unit, and source.</w:t>
      </w:r>
    </w:p>
    <w:p>
      <w:pPr>
        <w:pStyle w:val="ListBullet"/>
      </w:pPr>
      <w:r>
        <w:t>The cleaning process is reproducible and does not overwrite raw data.</w:t>
      </w:r>
    </w:p>
    <w:p>
      <w:pPr>
        <w:pStyle w:val="ListBullet"/>
      </w:pPr>
      <w:r>
        <w:t>The merge has validated keys and documented unmatched records.</w:t>
      </w:r>
    </w:p>
    <w:p>
      <w:pPr>
        <w:pStyle w:val="ListBullet"/>
      </w:pPr>
      <w:r>
        <w:t>Missingness and outlier handling are explicitly justified.</w:t>
      </w:r>
    </w:p>
    <w:p>
      <w:pPr>
        <w:pStyle w:val="ListBullet"/>
      </w:pPr>
      <w:r>
        <w:t>Visualizations are directly connected to research questions.</w:t>
      </w:r>
    </w:p>
    <w:p>
      <w:pPr>
        <w:pStyle w:val="ListBullet"/>
      </w:pPr>
      <w:r>
        <w:t>The analysis distinguishes descriptive association from causation.</w:t>
      </w:r>
    </w:p>
    <w:p>
      <w:pPr>
        <w:pStyle w:val="ListBullet"/>
      </w:pPr>
      <w:r>
        <w:t>The final report is clear enough for another analyst to continue implementation without redesigning the project from scratch.</w:t>
      </w:r>
    </w:p>
    <w:p>
      <w:pPr>
        <w:pStyle w:val="Heading1"/>
      </w:pPr>
      <w:r>
        <w:t>17. References and Source Documentation</w:t>
      </w:r>
    </w:p>
    <w:p>
      <w:r>
        <w:rPr>
          <w:b/>
        </w:rPr>
        <w:t>World Bank Data — Indicators API Documentation</w:t>
      </w:r>
      <w:r>
        <w:t xml:space="preserve"> — Official documentation for the World Bank Indicators API and programmatic access.</w:t>
        <w:br/>
        <w:t>https://datahelpdesk.worldbank.org/knowledgebase/articles/889392</w:t>
      </w:r>
    </w:p>
    <w:p>
      <w:r>
        <w:rPr>
          <w:b/>
        </w:rPr>
        <w:t>World Bank Data — Indicator API Queries</w:t>
      </w:r>
      <w:r>
        <w:t xml:space="preserve"> — Official examples and indicator-query structure; includes GDP indicator example.</w:t>
        <w:br/>
        <w:t>https://datahelpdesk.worldbank.org/knowledgebase/articles/898599</w:t>
      </w:r>
    </w:p>
    <w:p>
      <w:r>
        <w:rPr>
          <w:b/>
        </w:rPr>
        <w:t>World Health Organization — Global Health Observatory: Life Expectancy</w:t>
      </w:r>
      <w:r>
        <w:t xml:space="preserve"> — Definition, measurement, estimation, unit, and methodological notes for life expectancy.</w:t>
        <w:br/>
        <w:t>https://www.who.int/data/gho/data/indicators/indicator-details/GHO/life-expectancy</w:t>
      </w:r>
    </w:p>
    <w:p>
      <w:r>
        <w:rPr>
          <w:b/>
        </w:rPr>
        <w:t>World Health Organization — Global Health Estimates</w:t>
      </w:r>
      <w:r>
        <w:t xml:space="preserve"> — Overview of global, regional, and country-level mortality and health estimates.</w:t>
        <w:br/>
        <w:t>https://www.who.int/data/global-health-estimates</w:t>
      </w:r>
    </w:p>
    <w:p>
      <w:r>
        <w:rPr>
          <w:b/>
        </w:rPr>
        <w:t>World Health Organization — Life Expectancy and Healthy Life Expectancy</w:t>
      </w:r>
      <w:r>
        <w:t xml:space="preserve"> — Context on long-term life expectancy/HALE trends and pandemic-period changes.</w:t>
        <w:br/>
        <w:t>https://www.who.int/data/gho/data/themes/mortality-and-global-health-estimates/ghe-life-expectancy-and-healthy-life-expectancy</w:t>
      </w:r>
    </w:p>
    <w:p>
      <w:r>
        <w:rPr>
          <w:b/>
        </w:rPr>
        <w:t>World Health Organization — Data Indicators</w:t>
      </w:r>
      <w:r>
        <w:t xml:space="preserve"> — Public indicator catalogue and downloadable data access.</w:t>
        <w:br/>
        <w:t>https://data.who.int/indicators</w:t>
      </w:r>
    </w:p>
    <w:p>
      <w:pPr>
        <w:pStyle w:val="Heading1"/>
      </w:pPr>
      <w:r>
        <w:t>18. Week 1 Submission Checklist</w:t>
      </w:r>
    </w:p>
    <w:p>
      <w:r>
        <w:t>☐ Professional DOCX proposal completed</w:t>
      </w:r>
    </w:p>
    <w:p>
      <w:r>
        <w:t>☐ At least two public datasets identified and justified</w:t>
      </w:r>
    </w:p>
    <w:p>
      <w:r>
        <w:t>☐ Data-source links and metadata documented</w:t>
      </w:r>
    </w:p>
    <w:p>
      <w:r>
        <w:t>☐ Cleaning and transformation workflow defined</w:t>
      </w:r>
    </w:p>
    <w:p>
      <w:r>
        <w:t>☐ EDA methods and research questions defined</w:t>
      </w:r>
    </w:p>
    <w:p>
      <w:r>
        <w:t>☐ Visualization strategy documented</w:t>
      </w:r>
    </w:p>
    <w:p>
      <w:r>
        <w:t>☐ Flowchart included</w:t>
      </w:r>
    </w:p>
    <w:p>
      <w:r>
        <w:t>☐ Visualization/dashboard wireframes included</w:t>
      </w:r>
    </w:p>
    <w:p>
      <w:r>
        <w:t>☐ 30–35 hour timeline included</w:t>
      </w:r>
    </w:p>
    <w:p>
      <w:r>
        <w:t>☐ Challenges and mitigation strategies included</w:t>
      </w:r>
    </w:p>
    <w:p>
      <w:r>
        <w:t>☐ Success criteria and expected outputs included</w:t>
      </w:r>
    </w:p>
    <w:p>
      <w:r>
        <w:t>☐ References included</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Data Exploration and Visualization Strategy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