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t>WEEK 2 TASK</w:t>
        <w:br/>
      </w:r>
    </w:p>
    <w:p>
      <w:pPr>
        <w:jc w:val="center"/>
      </w:pPr>
      <w:r>
        <w:rPr>
          <w:b/>
          <w:sz w:val="48"/>
        </w:rPr>
        <w:t>STATISTICAL ANALYSIS AND HYPOTHESIS TESTING FRAMEWORK</w:t>
      </w:r>
    </w:p>
    <w:p>
      <w:pPr>
        <w:jc w:val="center"/>
      </w:pPr>
      <w:r>
        <w:rPr>
          <w:sz w:val="26"/>
        </w:rPr>
        <w:t>Global Health &amp; Development — Statistical Validation Plan</w:t>
        <w:br/>
      </w:r>
      <w:r>
        <w:rPr>
          <w:sz w:val="21"/>
        </w:rPr>
        <w:t>Continuation of Week 1 EDA Strategy | Python-based statistical analysis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 item</w:t>
            </w:r>
          </w:p>
        </w:tc>
        <w:tc>
          <w:tcPr>
            <w:tcW w:type="dxa" w:w="5040"/>
            <w:vAlign w:val="center"/>
            <w:shd w:fill="D9EAF7"/>
          </w:tcPr>
          <w:p>
            <w:r/>
            <w:r>
              <w:rPr>
                <w:b/>
                <w:sz w:val="18"/>
              </w:rPr>
              <w:t>Planned approach</w:t>
            </w:r>
          </w:p>
        </w:tc>
      </w:tr>
      <w:tr>
        <w:tc>
          <w:tcPr>
            <w:tcW w:type="dxa" w:w="5040"/>
            <w:vAlign w:val="center"/>
          </w:tcPr>
          <w:p>
            <w:r/>
            <w:r>
              <w:rPr>
                <w:b w:val="0"/>
                <w:sz w:val="18"/>
              </w:rPr>
              <w:t>Data context</w:t>
            </w:r>
          </w:p>
        </w:tc>
        <w:tc>
          <w:tcPr>
            <w:tcW w:type="dxa" w:w="5040"/>
            <w:vAlign w:val="center"/>
          </w:tcPr>
          <w:p>
            <w:r/>
            <w:r>
              <w:rPr>
                <w:b w:val="0"/>
                <w:sz w:val="18"/>
              </w:rPr>
              <w:t>World Bank development indicators + WHO health indicators</w:t>
            </w:r>
          </w:p>
        </w:tc>
      </w:tr>
      <w:tr>
        <w:tc>
          <w:tcPr>
            <w:tcW w:type="dxa" w:w="5040"/>
            <w:vAlign w:val="center"/>
          </w:tcPr>
          <w:p>
            <w:r/>
            <w:r>
              <w:rPr>
                <w:b w:val="0"/>
                <w:sz w:val="18"/>
              </w:rPr>
              <w:t>Primary outcome</w:t>
            </w:r>
          </w:p>
        </w:tc>
        <w:tc>
          <w:tcPr>
            <w:tcW w:type="dxa" w:w="5040"/>
            <w:vAlign w:val="center"/>
          </w:tcPr>
          <w:p>
            <w:r/>
            <w:r>
              <w:rPr>
                <w:b w:val="0"/>
                <w:sz w:val="18"/>
              </w:rPr>
              <w:t>Life expectancy at birth</w:t>
            </w:r>
          </w:p>
        </w:tc>
      </w:tr>
      <w:tr>
        <w:tc>
          <w:tcPr>
            <w:tcW w:type="dxa" w:w="5040"/>
            <w:vAlign w:val="center"/>
          </w:tcPr>
          <w:p>
            <w:r/>
            <w:r>
              <w:rPr>
                <w:b w:val="0"/>
                <w:sz w:val="18"/>
              </w:rPr>
              <w:t>Secondary outcome</w:t>
            </w:r>
          </w:p>
        </w:tc>
        <w:tc>
          <w:tcPr>
            <w:tcW w:type="dxa" w:w="5040"/>
            <w:vAlign w:val="center"/>
          </w:tcPr>
          <w:p>
            <w:r/>
            <w:r>
              <w:rPr>
                <w:b w:val="0"/>
                <w:sz w:val="18"/>
              </w:rPr>
              <w:t>Healthy life expectancy (HALE)</w:t>
            </w:r>
          </w:p>
        </w:tc>
      </w:tr>
      <w:tr>
        <w:tc>
          <w:tcPr>
            <w:tcW w:type="dxa" w:w="5040"/>
            <w:vAlign w:val="center"/>
          </w:tcPr>
          <w:p>
            <w:r/>
            <w:r>
              <w:rPr>
                <w:b w:val="0"/>
                <w:sz w:val="18"/>
              </w:rPr>
              <w:t>Main predictors/groupings</w:t>
            </w:r>
          </w:p>
        </w:tc>
        <w:tc>
          <w:tcPr>
            <w:tcW w:type="dxa" w:w="5040"/>
            <w:vAlign w:val="center"/>
          </w:tcPr>
          <w:p>
            <w:r/>
            <w:r>
              <w:rPr>
                <w:b w:val="0"/>
                <w:sz w:val="18"/>
              </w:rPr>
              <w:t>GDP per capita, income group, region, year</w:t>
            </w:r>
          </w:p>
        </w:tc>
      </w:tr>
      <w:tr>
        <w:tc>
          <w:tcPr>
            <w:tcW w:type="dxa" w:w="5040"/>
            <w:vAlign w:val="center"/>
          </w:tcPr>
          <w:p>
            <w:r/>
            <w:r>
              <w:rPr>
                <w:b w:val="0"/>
                <w:sz w:val="18"/>
              </w:rPr>
              <w:t>Core tests</w:t>
            </w:r>
          </w:p>
        </w:tc>
        <w:tc>
          <w:tcPr>
            <w:tcW w:type="dxa" w:w="5040"/>
            <w:vAlign w:val="center"/>
          </w:tcPr>
          <w:p>
            <w:r/>
            <w:r>
              <w:rPr>
                <w:b w:val="0"/>
                <w:sz w:val="18"/>
              </w:rPr>
              <w:t>Independent t-test / Welch t-test, correlation, chi-square; optional ANOVA</w:t>
            </w:r>
          </w:p>
        </w:tc>
      </w:tr>
      <w:tr>
        <w:tc>
          <w:tcPr>
            <w:tcW w:type="dxa" w:w="5040"/>
            <w:vAlign w:val="center"/>
          </w:tcPr>
          <w:p>
            <w:r/>
            <w:r>
              <w:rPr>
                <w:b w:val="0"/>
                <w:sz w:val="18"/>
              </w:rPr>
              <w:t>Software</w:t>
            </w:r>
          </w:p>
        </w:tc>
        <w:tc>
          <w:tcPr>
            <w:tcW w:type="dxa" w:w="5040"/>
            <w:vAlign w:val="center"/>
          </w:tcPr>
          <w:p>
            <w:r/>
            <w:r>
              <w:rPr>
                <w:b w:val="0"/>
                <w:sz w:val="18"/>
              </w:rPr>
              <w:t>Python, pandas, NumPy, SciPy, statsmodels, Matplotlib, Seaborn</w:t>
            </w:r>
          </w:p>
        </w:tc>
      </w:tr>
      <w:tr>
        <w:tc>
          <w:tcPr>
            <w:tcW w:type="dxa" w:w="5040"/>
            <w:vAlign w:val="center"/>
          </w:tcPr>
          <w:p>
            <w:r/>
            <w:r>
              <w:rPr>
                <w:b w:val="0"/>
                <w:sz w:val="18"/>
              </w:rPr>
              <w:t>Primary objective</w:t>
            </w:r>
          </w:p>
        </w:tc>
        <w:tc>
          <w:tcPr>
            <w:tcW w:type="dxa" w:w="5040"/>
            <w:vAlign w:val="center"/>
          </w:tcPr>
          <w:p>
            <w:r/>
            <w:r>
              <w:rPr>
                <w:b w:val="0"/>
                <w:sz w:val="18"/>
              </w:rPr>
              <w:t>Design a statistically defensible framework; execute after data-quality validation</w:t>
            </w:r>
          </w:p>
        </w:tc>
      </w:tr>
    </w:tbl>
    <w:p/>
    <w:p>
      <w:r>
        <w:br w:type="page"/>
      </w:r>
    </w:p>
    <w:p>
      <w:pPr>
        <w:pStyle w:val="Heading1"/>
      </w:pPr>
      <w:r>
        <w:t>1. Executive Summary</w:t>
      </w:r>
    </w:p>
    <w:p>
      <w:r>
        <w:t>This Week 2 framework converts the Week 1 exploratory plan into a statistically testable analysis. The project will use publicly available World Bank World Development Indicators and World Health Organization Global Health Estimates/Global Health Observatory indicators to investigate relationships between socioeconomic development and population health. The World Bank Indicators API provides programmatic access to thousands of time-series development indicators, while WHO Global Health Estimates provide comparable country, regional and global health time series. WHO reports the latest GHE trends from 2000 through 2021. citeturn0search1turn0search0</w:t>
      </w:r>
    </w:p>
    <w:p>
      <w:r>
        <w:t>The central statistical strategy is to formulate explicit null and alternative hypotheses, define the population and unit of analysis, preprocess the data without introducing avoidable bias, verify assumptions, select an appropriate test, calculate an effect size and confidence interval where applicable, interpret the p-value in context, and document limitations. The framework deliberately avoids treating statistical significance as proof of practical importance or causality.</w:t>
      </w:r>
    </w:p>
    <w:p>
      <w:pPr>
        <w:pStyle w:val="Heading2"/>
      </w:pPr>
      <w:r>
        <w:t>1.1 Statistical principle</w:t>
      </w:r>
    </w:p>
    <w:p>
      <w:r>
        <w:t>A hypothesis test is a structured decision procedure. The null hypothesis represents the baseline claim being tested; the alternative represents the empirical pattern that would count as evidence against that baseline. The analysis will use a predefined significance level, preferably α = 0.05, while also reporting effect sizes and confidence intervals.</w:t>
      </w:r>
    </w:p>
    <w:p>
      <w:pPr>
        <w:pStyle w:val="Heading1"/>
      </w:pPr>
      <w:r>
        <w:t>2. Data Context and Statistical Unit</w:t>
      </w:r>
    </w:p>
    <w:p>
      <w:r>
        <w:t>The analytical unit will generally be a country-year observation. Because repeated observations from the same country are not fully independent, a simple test that treats every country-year as an independent observation can underestimate uncertainty. Therefore, the primary framework uses careful year selection or aggregation for simple group tests and proposes clustered/robust methods as an advanced validation step when repeated country observations are retained.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Variable</w:t>
            </w:r>
          </w:p>
        </w:tc>
        <w:tc>
          <w:tcPr>
            <w:tcW w:type="dxa" w:w="2520"/>
            <w:vAlign w:val="center"/>
            <w:shd w:fill="D9EAF7"/>
          </w:tcPr>
          <w:p>
            <w:r/>
            <w:r>
              <w:rPr>
                <w:b/>
                <w:sz w:val="18"/>
              </w:rPr>
              <w:t>Role</w:t>
            </w:r>
          </w:p>
        </w:tc>
        <w:tc>
          <w:tcPr>
            <w:tcW w:type="dxa" w:w="2520"/>
            <w:vAlign w:val="center"/>
            <w:shd w:fill="D9EAF7"/>
          </w:tcPr>
          <w:p>
            <w:r/>
            <w:r>
              <w:rPr>
                <w:b/>
                <w:sz w:val="18"/>
              </w:rPr>
              <w:t>Type</w:t>
            </w:r>
          </w:p>
        </w:tc>
        <w:tc>
          <w:tcPr>
            <w:tcW w:type="dxa" w:w="2520"/>
            <w:vAlign w:val="center"/>
            <w:shd w:fill="D9EAF7"/>
          </w:tcPr>
          <w:p>
            <w:r/>
            <w:r>
              <w:rPr>
                <w:b/>
                <w:sz w:val="18"/>
              </w:rPr>
              <w:t>Example</w:t>
            </w:r>
          </w:p>
        </w:tc>
      </w:tr>
      <w:tr>
        <w:tc>
          <w:tcPr>
            <w:tcW w:type="dxa" w:w="2520"/>
            <w:vAlign w:val="center"/>
          </w:tcPr>
          <w:p>
            <w:r/>
            <w:r>
              <w:rPr>
                <w:b w:val="0"/>
                <w:sz w:val="18"/>
              </w:rPr>
              <w:t>life_expectancy</w:t>
            </w:r>
          </w:p>
        </w:tc>
        <w:tc>
          <w:tcPr>
            <w:tcW w:type="dxa" w:w="2520"/>
            <w:vAlign w:val="center"/>
          </w:tcPr>
          <w:p>
            <w:r/>
            <w:r>
              <w:rPr>
                <w:b w:val="0"/>
                <w:sz w:val="18"/>
              </w:rPr>
              <w:t>Primary outcome</w:t>
            </w:r>
          </w:p>
        </w:tc>
        <w:tc>
          <w:tcPr>
            <w:tcW w:type="dxa" w:w="2520"/>
            <w:vAlign w:val="center"/>
          </w:tcPr>
          <w:p>
            <w:r/>
            <w:r>
              <w:rPr>
                <w:b w:val="0"/>
                <w:sz w:val="18"/>
              </w:rPr>
              <w:t>Continuous</w:t>
            </w:r>
          </w:p>
        </w:tc>
        <w:tc>
          <w:tcPr>
            <w:tcW w:type="dxa" w:w="2520"/>
            <w:vAlign w:val="center"/>
          </w:tcPr>
          <w:p>
            <w:r/>
            <w:r>
              <w:rPr>
                <w:b w:val="0"/>
                <w:sz w:val="18"/>
              </w:rPr>
              <w:t>Years</w:t>
            </w:r>
          </w:p>
        </w:tc>
      </w:tr>
      <w:tr>
        <w:tc>
          <w:tcPr>
            <w:tcW w:type="dxa" w:w="2520"/>
            <w:vAlign w:val="center"/>
          </w:tcPr>
          <w:p>
            <w:r/>
            <w:r>
              <w:rPr>
                <w:b w:val="0"/>
                <w:sz w:val="18"/>
              </w:rPr>
              <w:t>hale</w:t>
            </w:r>
          </w:p>
        </w:tc>
        <w:tc>
          <w:tcPr>
            <w:tcW w:type="dxa" w:w="2520"/>
            <w:vAlign w:val="center"/>
          </w:tcPr>
          <w:p>
            <w:r/>
            <w:r>
              <w:rPr>
                <w:b w:val="0"/>
                <w:sz w:val="18"/>
              </w:rPr>
              <w:t>Secondary outcome</w:t>
            </w:r>
          </w:p>
        </w:tc>
        <w:tc>
          <w:tcPr>
            <w:tcW w:type="dxa" w:w="2520"/>
            <w:vAlign w:val="center"/>
          </w:tcPr>
          <w:p>
            <w:r/>
            <w:r>
              <w:rPr>
                <w:b w:val="0"/>
                <w:sz w:val="18"/>
              </w:rPr>
              <w:t>Continuous</w:t>
            </w:r>
          </w:p>
        </w:tc>
        <w:tc>
          <w:tcPr>
            <w:tcW w:type="dxa" w:w="2520"/>
            <w:vAlign w:val="center"/>
          </w:tcPr>
          <w:p>
            <w:r/>
            <w:r>
              <w:rPr>
                <w:b w:val="0"/>
                <w:sz w:val="18"/>
              </w:rPr>
              <w:t>Years</w:t>
            </w:r>
          </w:p>
        </w:tc>
      </w:tr>
      <w:tr>
        <w:tc>
          <w:tcPr>
            <w:tcW w:type="dxa" w:w="2520"/>
            <w:vAlign w:val="center"/>
          </w:tcPr>
          <w:p>
            <w:r/>
            <w:r>
              <w:rPr>
                <w:b w:val="0"/>
                <w:sz w:val="18"/>
              </w:rPr>
              <w:t>gdp_per_capita</w:t>
            </w:r>
          </w:p>
        </w:tc>
        <w:tc>
          <w:tcPr>
            <w:tcW w:type="dxa" w:w="2520"/>
            <w:vAlign w:val="center"/>
          </w:tcPr>
          <w:p>
            <w:r/>
            <w:r>
              <w:rPr>
                <w:b w:val="0"/>
                <w:sz w:val="18"/>
              </w:rPr>
              <w:t>Predictor</w:t>
            </w:r>
          </w:p>
        </w:tc>
        <w:tc>
          <w:tcPr>
            <w:tcW w:type="dxa" w:w="2520"/>
            <w:vAlign w:val="center"/>
          </w:tcPr>
          <w:p>
            <w:r/>
            <w:r>
              <w:rPr>
                <w:b w:val="0"/>
                <w:sz w:val="18"/>
              </w:rPr>
              <w:t>Continuous</w:t>
            </w:r>
          </w:p>
        </w:tc>
        <w:tc>
          <w:tcPr>
            <w:tcW w:type="dxa" w:w="2520"/>
            <w:vAlign w:val="center"/>
          </w:tcPr>
          <w:p>
            <w:r/>
            <w:r>
              <w:rPr>
                <w:b w:val="0"/>
                <w:sz w:val="18"/>
              </w:rPr>
              <w:t>US$ per person</w:t>
            </w:r>
          </w:p>
        </w:tc>
      </w:tr>
      <w:tr>
        <w:tc>
          <w:tcPr>
            <w:tcW w:type="dxa" w:w="2520"/>
            <w:vAlign w:val="center"/>
          </w:tcPr>
          <w:p>
            <w:r/>
            <w:r>
              <w:rPr>
                <w:b w:val="0"/>
                <w:sz w:val="18"/>
              </w:rPr>
              <w:t>income_group</w:t>
            </w:r>
          </w:p>
        </w:tc>
        <w:tc>
          <w:tcPr>
            <w:tcW w:type="dxa" w:w="2520"/>
            <w:vAlign w:val="center"/>
          </w:tcPr>
          <w:p>
            <w:r/>
            <w:r>
              <w:rPr>
                <w:b w:val="0"/>
                <w:sz w:val="18"/>
              </w:rPr>
              <w:t>Grouping variable</w:t>
            </w:r>
          </w:p>
        </w:tc>
        <w:tc>
          <w:tcPr>
            <w:tcW w:type="dxa" w:w="2520"/>
            <w:vAlign w:val="center"/>
          </w:tcPr>
          <w:p>
            <w:r/>
            <w:r>
              <w:rPr>
                <w:b w:val="0"/>
                <w:sz w:val="18"/>
              </w:rPr>
              <w:t>Categorical</w:t>
            </w:r>
          </w:p>
        </w:tc>
        <w:tc>
          <w:tcPr>
            <w:tcW w:type="dxa" w:w="2520"/>
            <w:vAlign w:val="center"/>
          </w:tcPr>
          <w:p>
            <w:r/>
            <w:r>
              <w:rPr>
                <w:b w:val="0"/>
                <w:sz w:val="18"/>
              </w:rPr>
              <w:t>Low / lower-middle / upper-middle / high</w:t>
            </w:r>
          </w:p>
        </w:tc>
      </w:tr>
      <w:tr>
        <w:tc>
          <w:tcPr>
            <w:tcW w:type="dxa" w:w="2520"/>
            <w:vAlign w:val="center"/>
          </w:tcPr>
          <w:p>
            <w:r/>
            <w:r>
              <w:rPr>
                <w:b w:val="0"/>
                <w:sz w:val="18"/>
              </w:rPr>
              <w:t>region</w:t>
            </w:r>
          </w:p>
        </w:tc>
        <w:tc>
          <w:tcPr>
            <w:tcW w:type="dxa" w:w="2520"/>
            <w:vAlign w:val="center"/>
          </w:tcPr>
          <w:p>
            <w:r/>
            <w:r>
              <w:rPr>
                <w:b w:val="0"/>
                <w:sz w:val="18"/>
              </w:rPr>
              <w:t>Grouping variable</w:t>
            </w:r>
          </w:p>
        </w:tc>
        <w:tc>
          <w:tcPr>
            <w:tcW w:type="dxa" w:w="2520"/>
            <w:vAlign w:val="center"/>
          </w:tcPr>
          <w:p>
            <w:r/>
            <w:r>
              <w:rPr>
                <w:b w:val="0"/>
                <w:sz w:val="18"/>
              </w:rPr>
              <w:t>Categorical</w:t>
            </w:r>
          </w:p>
        </w:tc>
        <w:tc>
          <w:tcPr>
            <w:tcW w:type="dxa" w:w="2520"/>
            <w:vAlign w:val="center"/>
          </w:tcPr>
          <w:p>
            <w:r/>
            <w:r>
              <w:rPr>
                <w:b w:val="0"/>
                <w:sz w:val="18"/>
              </w:rPr>
              <w:t>World Bank region</w:t>
            </w:r>
          </w:p>
        </w:tc>
      </w:tr>
      <w:tr>
        <w:tc>
          <w:tcPr>
            <w:tcW w:type="dxa" w:w="2520"/>
            <w:vAlign w:val="center"/>
          </w:tcPr>
          <w:p>
            <w:r/>
            <w:r>
              <w:rPr>
                <w:b w:val="0"/>
                <w:sz w:val="18"/>
              </w:rPr>
              <w:t>year</w:t>
            </w:r>
          </w:p>
        </w:tc>
        <w:tc>
          <w:tcPr>
            <w:tcW w:type="dxa" w:w="2520"/>
            <w:vAlign w:val="center"/>
          </w:tcPr>
          <w:p>
            <w:r/>
            <w:r>
              <w:rPr>
                <w:b w:val="0"/>
                <w:sz w:val="18"/>
              </w:rPr>
              <w:t>Time variable</w:t>
            </w:r>
          </w:p>
        </w:tc>
        <w:tc>
          <w:tcPr>
            <w:tcW w:type="dxa" w:w="2520"/>
            <w:vAlign w:val="center"/>
          </w:tcPr>
          <w:p>
            <w:r/>
            <w:r>
              <w:rPr>
                <w:b w:val="0"/>
                <w:sz w:val="18"/>
              </w:rPr>
              <w:t>Discrete numeric</w:t>
            </w:r>
          </w:p>
        </w:tc>
        <w:tc>
          <w:tcPr>
            <w:tcW w:type="dxa" w:w="2520"/>
            <w:vAlign w:val="center"/>
          </w:tcPr>
          <w:p>
            <w:r/>
            <w:r>
              <w:rPr>
                <w:b w:val="0"/>
                <w:sz w:val="18"/>
              </w:rPr>
              <w:t>2000–2021</w:t>
            </w:r>
          </w:p>
        </w:tc>
      </w:tr>
      <w:tr>
        <w:tc>
          <w:tcPr>
            <w:tcW w:type="dxa" w:w="2520"/>
            <w:vAlign w:val="center"/>
          </w:tcPr>
          <w:p>
            <w:r/>
            <w:r>
              <w:rPr>
                <w:b w:val="0"/>
                <w:sz w:val="18"/>
              </w:rPr>
              <w:t>country_code</w:t>
            </w:r>
          </w:p>
        </w:tc>
        <w:tc>
          <w:tcPr>
            <w:tcW w:type="dxa" w:w="2520"/>
            <w:vAlign w:val="center"/>
          </w:tcPr>
          <w:p>
            <w:r/>
            <w:r>
              <w:rPr>
                <w:b w:val="0"/>
                <w:sz w:val="18"/>
              </w:rPr>
              <w:t>Identifier</w:t>
            </w:r>
          </w:p>
        </w:tc>
        <w:tc>
          <w:tcPr>
            <w:tcW w:type="dxa" w:w="2520"/>
            <w:vAlign w:val="center"/>
          </w:tcPr>
          <w:p>
            <w:r/>
            <w:r>
              <w:rPr>
                <w:b w:val="0"/>
                <w:sz w:val="18"/>
              </w:rPr>
              <w:t>Categorical/string</w:t>
            </w:r>
          </w:p>
        </w:tc>
        <w:tc>
          <w:tcPr>
            <w:tcW w:type="dxa" w:w="2520"/>
            <w:vAlign w:val="center"/>
          </w:tcPr>
          <w:p>
            <w:r/>
            <w:r>
              <w:rPr>
                <w:b w:val="0"/>
                <w:sz w:val="18"/>
              </w:rPr>
              <w:t>IND</w:t>
            </w:r>
          </w:p>
        </w:tc>
      </w:tr>
    </w:tbl>
    <w:p/>
    <w:p>
      <w:pPr>
        <w:pStyle w:val="Heading1"/>
      </w:pPr>
      <w:r>
        <w:t>3. Research Questions and Testable Hypotheses</w:t>
      </w:r>
    </w:p>
    <w:p>
      <w:pPr>
        <w:pStyle w:val="Heading2"/>
      </w:pPr>
      <w:r>
        <w:t>3.1 Hypothesis H1 — Development and life expectancy</w:t>
      </w:r>
    </w:p>
    <w:p>
      <w:r>
        <w:t>Research question: Is GDP per capita statistically associated with life expectancy at birth?</w:t>
      </w:r>
    </w:p>
    <w:p>
      <w:r>
        <w:t>H₀: There is no population-level linear association between GDP per capita and life expectancy (ρ = 0).</w:t>
      </w:r>
    </w:p>
    <w:p>
      <w:r>
        <w:t>H₁: There is a non-zero population-level association between GDP per capita and life expectancy (ρ ≠ 0).</w:t>
      </w:r>
    </w:p>
    <w:p>
      <w:r>
        <w:t>Primary test: Pearson correlation after checking scale, outliers, and approximate linearity. Spearman correlation will be used as a robustness check when monotonic but non-linear relationships or influential values are present.</w:t>
      </w:r>
    </w:p>
    <w:p>
      <w:r>
        <w:t>Expected direction: A positive association is a substantive expectation to investigate, not a conclusion. The sign and magnitude will be estimated from the data.</w:t>
      </w:r>
    </w:p>
    <w:p>
      <w:pPr>
        <w:pStyle w:val="Heading2"/>
      </w:pPr>
      <w:r>
        <w:t>3.2 Hypothesis H2 — Income groups and life expectancy</w:t>
      </w:r>
    </w:p>
    <w:p>
      <w:r>
        <w:t>Research question: Do life-expectancy means differ between two predefined income groups?</w:t>
      </w:r>
    </w:p>
    <w:p>
      <w:r>
        <w:t>H₀: μ₁ = μ₂.</w:t>
      </w:r>
    </w:p>
    <w:p>
      <w:r>
        <w:t>H₁: μ₁ ≠ μ₂.</w:t>
      </w:r>
    </w:p>
    <w:p>
      <w:r>
        <w:t>Primary test: Welch's independent two-sample t-test because equal population variances should not be assumed automatically.</w:t>
      </w:r>
    </w:p>
    <w:p>
      <w:r>
        <w:t>Example comparison: high-income countries versus low-income countries for a preselected year, provided each group has adequate observations.</w:t>
      </w:r>
    </w:p>
    <w:p>
      <w:pPr>
        <w:pStyle w:val="Heading2"/>
      </w:pPr>
      <w:r>
        <w:t>3.3 Hypothesis H3 — Income group and categorical health classification</w:t>
      </w:r>
    </w:p>
    <w:p>
      <w:r>
        <w:t>Research question: Is a categorical health-status classification associated with income group?</w:t>
      </w:r>
    </w:p>
    <w:p>
      <w:r>
        <w:t>H₀: Income group and the selected categorical health-status variable are independent.</w:t>
      </w:r>
    </w:p>
    <w:p>
      <w:r>
        <w:t>H₁: Income group and the selected categorical health-status variable are associated.</w:t>
      </w:r>
    </w:p>
    <w:p>
      <w:r>
        <w:t>Primary test: Chi-square test of independence. This requires a defensible categorical outcome, such as a pre-registered life-expectancy band or another categorical health indicator. Categories must be defined before testing to avoid arbitrary threshold selection.</w:t>
      </w:r>
    </w:p>
    <w:p>
      <w:r>
        <w:t>Important: A chi-square result identifies association between categories; it does not establish causality.</w:t>
      </w:r>
    </w:p>
    <w:p>
      <w:pPr>
        <w:pStyle w:val="Heading2"/>
      </w:pPr>
      <w:r>
        <w:t>3.4 Hypothesis H4 — Regional differences</w:t>
      </w:r>
    </w:p>
    <w:p>
      <w:r>
        <w:t>Research question: Do mean life-expectancy values differ across more than two regions?</w:t>
      </w:r>
    </w:p>
    <w:p>
      <w:r>
        <w:t>H₀: All regional population means are equal.</w:t>
      </w:r>
    </w:p>
    <w:p>
      <w:r>
        <w:t>H₁: At least one regional population mean differs.</w:t>
      </w:r>
    </w:p>
    <w:p>
      <w:r>
        <w:t>Primary test: One-way ANOVA when assumptions are reasonably satisfied. If variance homogeneity or distributional assumptions are problematic, use Welch ANOVA or a non-parametric alternative such as Kruskal–Wallis, followed by an appropriate multiple-comparison procedure.</w:t>
      </w:r>
    </w:p>
    <w:p>
      <w:pPr>
        <w:pStyle w:val="Heading2"/>
      </w:pPr>
      <w:r>
        <w:t>3.5 Optional Hypothesis H5 — Change over time</w:t>
      </w:r>
    </w:p>
    <w:p>
      <w:r>
        <w:t>Research question: Did the mean life expectancy of the same selected countries change between two predefined years?</w:t>
      </w:r>
    </w:p>
    <w:p>
      <w:r>
        <w:t>H₀: Mean paired change = 0.</w:t>
      </w:r>
    </w:p>
    <w:p>
      <w:r>
        <w:t>H₁: Mean paired change ≠ 0.</w:t>
      </w:r>
    </w:p>
    <w:p>
      <w:r>
        <w:t>Primary test: Paired t-test when the paired differences are reasonably suitable for a parametric test. Wilcoxon signed-rank can be used as a robustness alternative. Pairing is essential because the same countries are observed at both time points.</w:t>
      </w:r>
    </w:p>
    <w:p>
      <w:pPr>
        <w:pStyle w:val="Heading1"/>
      </w:pPr>
      <w:r>
        <w:t>4. Experimental Design</w:t>
      </w:r>
    </w:p>
    <w:p>
      <w:pPr>
        <w:pStyle w:val="ListNumber"/>
      </w:pPr>
      <w:r>
        <w:t>Freeze the research questions and hypotheses before inspecting final test results.</w:t>
      </w:r>
    </w:p>
    <w:p>
      <w:pPr>
        <w:pStyle w:val="ListNumber"/>
      </w:pPr>
      <w:r>
        <w:t>Select the exact indicators, years, population groups, and inclusion/exclusion rules.</w:t>
      </w:r>
    </w:p>
    <w:p>
      <w:pPr>
        <w:pStyle w:val="ListNumber"/>
      </w:pPr>
      <w:r>
        <w:t>Acquire raw World Bank and WHO data through official sources and record retrieval date and metadata.</w:t>
      </w:r>
    </w:p>
    <w:p>
      <w:pPr>
        <w:pStyle w:val="ListNumber"/>
      </w:pPr>
      <w:r>
        <w:t>Create a country-year analytical dataset and validate country identifiers before merging.</w:t>
      </w:r>
    </w:p>
    <w:p>
      <w:pPr>
        <w:pStyle w:val="ListNumber"/>
      </w:pPr>
      <w:r>
        <w:t>Profile missingness, duplicates, ranges, units, and coverage.</w:t>
      </w:r>
    </w:p>
    <w:p>
      <w:pPr>
        <w:pStyle w:val="ListNumber"/>
      </w:pPr>
      <w:r>
        <w:t>Define the analysis population for each hypothesis before running the statistical test.</w:t>
      </w:r>
    </w:p>
    <w:p>
      <w:pPr>
        <w:pStyle w:val="ListNumber"/>
      </w:pPr>
      <w:r>
        <w:t>Pre-specify α = 0.05 and use two-sided tests unless a directional alternative is justified before analysis.</w:t>
      </w:r>
    </w:p>
    <w:p>
      <w:pPr>
        <w:pStyle w:val="ListNumber"/>
      </w:pPr>
      <w:r>
        <w:t>Check assumptions appropriate to the chosen test.</w:t>
      </w:r>
    </w:p>
    <w:p>
      <w:pPr>
        <w:pStyle w:val="ListNumber"/>
      </w:pPr>
      <w:r>
        <w:t>Run the primary test and record statistic, degrees of freedom where relevant, p-value, effect size, and confidence interval.</w:t>
      </w:r>
    </w:p>
    <w:p>
      <w:pPr>
        <w:pStyle w:val="ListNumber"/>
      </w:pPr>
      <w:r>
        <w:t>Perform a robustness/sensitivity analysis using a justified alternative method when assumptions are questionable.</w:t>
      </w:r>
    </w:p>
    <w:p>
      <w:pPr>
        <w:pStyle w:val="ListNumber"/>
      </w:pPr>
      <w:r>
        <w:t>Document the result using neutral statistical language and explicitly separate association from causation.</w:t>
      </w:r>
    </w:p>
    <w:p>
      <w:pPr>
        <w:pStyle w:val="Heading2"/>
      </w:pPr>
      <w:r>
        <w:t>4.1 Inclusion and exclusion rules</w:t>
      </w:r>
    </w:p>
    <w:p>
      <w:pPr>
        <w:pStyle w:val="ListBullet"/>
      </w:pPr>
      <w:r>
        <w:t>Include observations with valid country identifiers, valid year values, and non-missing values for variables required by the specific hypothesis.</w:t>
      </w:r>
    </w:p>
    <w:p>
      <w:pPr>
        <w:pStyle w:val="ListBullet"/>
      </w:pPr>
      <w:r>
        <w:t>Exclude aggregates such as 'World' or regional totals when a hypothesis is intended to compare individual countries.</w:t>
      </w:r>
    </w:p>
    <w:p>
      <w:pPr>
        <w:pStyle w:val="ListBullet"/>
      </w:pPr>
      <w:r>
        <w:t>Do not silently replace missing health values with zero.</w:t>
      </w:r>
    </w:p>
    <w:p>
      <w:pPr>
        <w:pStyle w:val="ListBullet"/>
      </w:pPr>
      <w:r>
        <w:t>Do not remove extreme values merely because they make a p-value less significant; investigate them against source metadata.</w:t>
      </w:r>
    </w:p>
    <w:p>
      <w:pPr>
        <w:pStyle w:val="ListBullet"/>
      </w:pPr>
      <w:r>
        <w:t>Use one clearly defined year for cross-sectional group comparisons unless a paired or longitudinal method is explicitly selected.</w:t>
      </w:r>
    </w:p>
    <w:p>
      <w:pPr>
        <w:pStyle w:val="ListBullet"/>
      </w:pPr>
      <w:r>
        <w:t>If multiple years are analyzed, account for repeated country observations rather than treating all rows as independent by default.</w:t>
      </w:r>
    </w:p>
    <w:p>
      <w:pPr>
        <w:pStyle w:val="Heading1"/>
      </w:pPr>
      <w:r>
        <w:t>5. Data Preprocessing for Statistical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Stage</w:t>
            </w:r>
          </w:p>
        </w:tc>
        <w:tc>
          <w:tcPr>
            <w:tcW w:type="dxa" w:w="3360"/>
            <w:vAlign w:val="center"/>
            <w:shd w:fill="D9EAF7"/>
          </w:tcPr>
          <w:p>
            <w:r/>
            <w:r>
              <w:rPr>
                <w:b/>
                <w:sz w:val="18"/>
              </w:rPr>
              <w:t>Procedure</w:t>
            </w:r>
          </w:p>
        </w:tc>
        <w:tc>
          <w:tcPr>
            <w:tcW w:type="dxa" w:w="3360"/>
            <w:vAlign w:val="center"/>
            <w:shd w:fill="D9EAF7"/>
          </w:tcPr>
          <w:p>
            <w:r/>
            <w:r>
              <w:rPr>
                <w:b/>
                <w:sz w:val="18"/>
              </w:rPr>
              <w:t>Quality check</w:t>
            </w:r>
          </w:p>
        </w:tc>
      </w:tr>
      <w:tr>
        <w:tc>
          <w:tcPr>
            <w:tcW w:type="dxa" w:w="3360"/>
            <w:vAlign w:val="center"/>
          </w:tcPr>
          <w:p>
            <w:r/>
            <w:r>
              <w:rPr>
                <w:b w:val="0"/>
                <w:sz w:val="18"/>
              </w:rPr>
              <w:t>Import</w:t>
            </w:r>
          </w:p>
        </w:tc>
        <w:tc>
          <w:tcPr>
            <w:tcW w:type="dxa" w:w="3360"/>
            <w:vAlign w:val="center"/>
          </w:tcPr>
          <w:p>
            <w:r/>
            <w:r>
              <w:rPr>
                <w:b w:val="0"/>
                <w:sz w:val="18"/>
              </w:rPr>
              <w:t>Load CSV/API results into pandas</w:t>
            </w:r>
          </w:p>
        </w:tc>
        <w:tc>
          <w:tcPr>
            <w:tcW w:type="dxa" w:w="3360"/>
            <w:vAlign w:val="center"/>
          </w:tcPr>
          <w:p>
            <w:r/>
            <w:r>
              <w:rPr>
                <w:b w:val="0"/>
                <w:sz w:val="18"/>
              </w:rPr>
              <w:t>Row/column counts and encoding</w:t>
            </w:r>
          </w:p>
        </w:tc>
      </w:tr>
      <w:tr>
        <w:tc>
          <w:tcPr>
            <w:tcW w:type="dxa" w:w="3360"/>
            <w:vAlign w:val="center"/>
          </w:tcPr>
          <w:p>
            <w:r/>
            <w:r>
              <w:rPr>
                <w:b w:val="0"/>
                <w:sz w:val="18"/>
              </w:rPr>
              <w:t>Types</w:t>
            </w:r>
          </w:p>
        </w:tc>
        <w:tc>
          <w:tcPr>
            <w:tcW w:type="dxa" w:w="3360"/>
            <w:vAlign w:val="center"/>
          </w:tcPr>
          <w:p>
            <w:r/>
            <w:r>
              <w:rPr>
                <w:b w:val="0"/>
                <w:sz w:val="18"/>
              </w:rPr>
              <w:t>Convert year to integer; measurements to numeric</w:t>
            </w:r>
          </w:p>
        </w:tc>
        <w:tc>
          <w:tcPr>
            <w:tcW w:type="dxa" w:w="3360"/>
            <w:vAlign w:val="center"/>
          </w:tcPr>
          <w:p>
            <w:r/>
            <w:r>
              <w:rPr>
                <w:b w:val="0"/>
                <w:sz w:val="18"/>
              </w:rPr>
              <w:t>No unexpected parsing failures</w:t>
            </w:r>
          </w:p>
        </w:tc>
      </w:tr>
      <w:tr>
        <w:tc>
          <w:tcPr>
            <w:tcW w:type="dxa" w:w="3360"/>
            <w:vAlign w:val="center"/>
          </w:tcPr>
          <w:p>
            <w:r/>
            <w:r>
              <w:rPr>
                <w:b w:val="0"/>
                <w:sz w:val="18"/>
              </w:rPr>
              <w:t>Identifiers</w:t>
            </w:r>
          </w:p>
        </w:tc>
        <w:tc>
          <w:tcPr>
            <w:tcW w:type="dxa" w:w="3360"/>
            <w:vAlign w:val="center"/>
          </w:tcPr>
          <w:p>
            <w:r/>
            <w:r>
              <w:rPr>
                <w:b w:val="0"/>
                <w:sz w:val="18"/>
              </w:rPr>
              <w:t>Standardize country codes</w:t>
            </w:r>
          </w:p>
        </w:tc>
        <w:tc>
          <w:tcPr>
            <w:tcW w:type="dxa" w:w="3360"/>
            <w:vAlign w:val="center"/>
          </w:tcPr>
          <w:p>
            <w:r/>
            <w:r>
              <w:rPr>
                <w:b w:val="0"/>
                <w:sz w:val="18"/>
              </w:rPr>
              <w:t>Uniqueness and mapping audit</w:t>
            </w:r>
          </w:p>
        </w:tc>
      </w:tr>
      <w:tr>
        <w:tc>
          <w:tcPr>
            <w:tcW w:type="dxa" w:w="3360"/>
            <w:vAlign w:val="center"/>
          </w:tcPr>
          <w:p>
            <w:r/>
            <w:r>
              <w:rPr>
                <w:b w:val="0"/>
                <w:sz w:val="18"/>
              </w:rPr>
              <w:t>Missingness</w:t>
            </w:r>
          </w:p>
        </w:tc>
        <w:tc>
          <w:tcPr>
            <w:tcW w:type="dxa" w:w="3360"/>
            <w:vAlign w:val="center"/>
          </w:tcPr>
          <w:p>
            <w:r/>
            <w:r>
              <w:rPr>
                <w:b w:val="0"/>
                <w:sz w:val="18"/>
              </w:rPr>
              <w:t>Quantify missing values by variable/group/year</w:t>
            </w:r>
          </w:p>
        </w:tc>
        <w:tc>
          <w:tcPr>
            <w:tcW w:type="dxa" w:w="3360"/>
            <w:vAlign w:val="center"/>
          </w:tcPr>
          <w:p>
            <w:r/>
            <w:r>
              <w:rPr>
                <w:b w:val="0"/>
                <w:sz w:val="18"/>
              </w:rPr>
              <w:t>Missingness table before deletion</w:t>
            </w:r>
          </w:p>
        </w:tc>
      </w:tr>
      <w:tr>
        <w:tc>
          <w:tcPr>
            <w:tcW w:type="dxa" w:w="3360"/>
            <w:vAlign w:val="center"/>
          </w:tcPr>
          <w:p>
            <w:r/>
            <w:r>
              <w:rPr>
                <w:b w:val="0"/>
                <w:sz w:val="18"/>
              </w:rPr>
              <w:t>Duplicates</w:t>
            </w:r>
          </w:p>
        </w:tc>
        <w:tc>
          <w:tcPr>
            <w:tcW w:type="dxa" w:w="3360"/>
            <w:vAlign w:val="center"/>
          </w:tcPr>
          <w:p>
            <w:r/>
            <w:r>
              <w:rPr>
                <w:b w:val="0"/>
                <w:sz w:val="18"/>
              </w:rPr>
              <w:t>Check country-year-indicator uniqueness</w:t>
            </w:r>
          </w:p>
        </w:tc>
        <w:tc>
          <w:tcPr>
            <w:tcW w:type="dxa" w:w="3360"/>
            <w:vAlign w:val="center"/>
          </w:tcPr>
          <w:p>
            <w:r/>
            <w:r>
              <w:rPr>
                <w:b w:val="0"/>
                <w:sz w:val="18"/>
              </w:rPr>
              <w:t>Duplicate report</w:t>
            </w:r>
          </w:p>
        </w:tc>
      </w:tr>
      <w:tr>
        <w:tc>
          <w:tcPr>
            <w:tcW w:type="dxa" w:w="3360"/>
            <w:vAlign w:val="center"/>
          </w:tcPr>
          <w:p>
            <w:r/>
            <w:r>
              <w:rPr>
                <w:b w:val="0"/>
                <w:sz w:val="18"/>
              </w:rPr>
              <w:t>Units</w:t>
            </w:r>
          </w:p>
        </w:tc>
        <w:tc>
          <w:tcPr>
            <w:tcW w:type="dxa" w:w="3360"/>
            <w:vAlign w:val="center"/>
          </w:tcPr>
          <w:p>
            <w:r/>
            <w:r>
              <w:rPr>
                <w:b w:val="0"/>
                <w:sz w:val="18"/>
              </w:rPr>
              <w:t>Confirm units using source metadata</w:t>
            </w:r>
          </w:p>
        </w:tc>
        <w:tc>
          <w:tcPr>
            <w:tcW w:type="dxa" w:w="3360"/>
            <w:vAlign w:val="center"/>
          </w:tcPr>
          <w:p>
            <w:r/>
            <w:r>
              <w:rPr>
                <w:b w:val="0"/>
                <w:sz w:val="18"/>
              </w:rPr>
              <w:t>Unit consistency</w:t>
            </w:r>
          </w:p>
        </w:tc>
      </w:tr>
      <w:tr>
        <w:tc>
          <w:tcPr>
            <w:tcW w:type="dxa" w:w="3360"/>
            <w:vAlign w:val="center"/>
          </w:tcPr>
          <w:p>
            <w:r/>
            <w:r>
              <w:rPr>
                <w:b w:val="0"/>
                <w:sz w:val="18"/>
              </w:rPr>
              <w:t>Outliers</w:t>
            </w:r>
          </w:p>
        </w:tc>
        <w:tc>
          <w:tcPr>
            <w:tcW w:type="dxa" w:w="3360"/>
            <w:vAlign w:val="center"/>
          </w:tcPr>
          <w:p>
            <w:r/>
            <w:r>
              <w:rPr>
                <w:b w:val="0"/>
                <w:sz w:val="18"/>
              </w:rPr>
              <w:t>IQR/quantile screening + source/context review</w:t>
            </w:r>
          </w:p>
        </w:tc>
        <w:tc>
          <w:tcPr>
            <w:tcW w:type="dxa" w:w="3360"/>
            <w:vAlign w:val="center"/>
          </w:tcPr>
          <w:p>
            <w:r/>
            <w:r>
              <w:rPr>
                <w:b w:val="0"/>
                <w:sz w:val="18"/>
              </w:rPr>
              <w:t>Do not auto-delete</w:t>
            </w:r>
          </w:p>
        </w:tc>
      </w:tr>
      <w:tr>
        <w:tc>
          <w:tcPr>
            <w:tcW w:type="dxa" w:w="3360"/>
            <w:vAlign w:val="center"/>
          </w:tcPr>
          <w:p>
            <w:r/>
            <w:r>
              <w:rPr>
                <w:b w:val="0"/>
                <w:sz w:val="18"/>
              </w:rPr>
              <w:t>Transformations</w:t>
            </w:r>
          </w:p>
        </w:tc>
        <w:tc>
          <w:tcPr>
            <w:tcW w:type="dxa" w:w="3360"/>
            <w:vAlign w:val="center"/>
          </w:tcPr>
          <w:p>
            <w:r/>
            <w:r>
              <w:rPr>
                <w:b w:val="0"/>
                <w:sz w:val="18"/>
              </w:rPr>
              <w:t>Log GDP per capita for exploratory/robustness analysis if justified</w:t>
            </w:r>
          </w:p>
        </w:tc>
        <w:tc>
          <w:tcPr>
            <w:tcW w:type="dxa" w:w="3360"/>
            <w:vAlign w:val="center"/>
          </w:tcPr>
          <w:p>
            <w:r/>
            <w:r>
              <w:rPr>
                <w:b w:val="0"/>
                <w:sz w:val="18"/>
              </w:rPr>
              <w:t>Document transformation</w:t>
            </w:r>
          </w:p>
        </w:tc>
      </w:tr>
      <w:tr>
        <w:tc>
          <w:tcPr>
            <w:tcW w:type="dxa" w:w="3360"/>
            <w:vAlign w:val="center"/>
          </w:tcPr>
          <w:p>
            <w:r/>
            <w:r>
              <w:rPr>
                <w:b w:val="0"/>
                <w:sz w:val="18"/>
              </w:rPr>
              <w:t>Merge</w:t>
            </w:r>
          </w:p>
        </w:tc>
        <w:tc>
          <w:tcPr>
            <w:tcW w:type="dxa" w:w="3360"/>
            <w:vAlign w:val="center"/>
          </w:tcPr>
          <w:p>
            <w:r/>
            <w:r>
              <w:rPr>
                <w:b w:val="0"/>
                <w:sz w:val="18"/>
              </w:rPr>
              <w:t>Join using stable country/year keys</w:t>
            </w:r>
          </w:p>
        </w:tc>
        <w:tc>
          <w:tcPr>
            <w:tcW w:type="dxa" w:w="3360"/>
            <w:vAlign w:val="center"/>
          </w:tcPr>
          <w:p>
            <w:r/>
            <w:r>
              <w:rPr>
                <w:b w:val="0"/>
                <w:sz w:val="18"/>
              </w:rPr>
              <w:t>Unmatched-record report</w:t>
            </w:r>
          </w:p>
        </w:tc>
      </w:tr>
      <w:tr>
        <w:tc>
          <w:tcPr>
            <w:tcW w:type="dxa" w:w="3360"/>
            <w:vAlign w:val="center"/>
          </w:tcPr>
          <w:p>
            <w:r/>
            <w:r>
              <w:rPr>
                <w:b w:val="0"/>
                <w:sz w:val="18"/>
              </w:rPr>
              <w:t>Analysis sample</w:t>
            </w:r>
          </w:p>
        </w:tc>
        <w:tc>
          <w:tcPr>
            <w:tcW w:type="dxa" w:w="3360"/>
            <w:vAlign w:val="center"/>
          </w:tcPr>
          <w:p>
            <w:r/>
            <w:r>
              <w:rPr>
                <w:b w:val="0"/>
                <w:sz w:val="18"/>
              </w:rPr>
              <w:t>Create a separate test-specific dataset</w:t>
            </w:r>
          </w:p>
        </w:tc>
        <w:tc>
          <w:tcPr>
            <w:tcW w:type="dxa" w:w="3360"/>
            <w:vAlign w:val="center"/>
          </w:tcPr>
          <w:p>
            <w:r/>
            <w:r>
              <w:rPr>
                <w:b w:val="0"/>
                <w:sz w:val="18"/>
              </w:rPr>
              <w:t>Record n and exclusions</w:t>
            </w:r>
          </w:p>
        </w:tc>
      </w:tr>
    </w:tbl>
    <w:p/>
    <w:p>
      <w:pPr>
        <w:pStyle w:val="Heading2"/>
      </w:pPr>
      <w:r>
        <w:t>5.1 Why preprocessing matters</w:t>
      </w:r>
    </w:p>
    <w:p>
      <w:r>
        <w:t>Statistical tests are sensitive to data structure. Duplicate observations can artificially increase the apparent sample size; missingness can change the composition of groups; inconsistent units can create meaningless comparisons; and extreme observations can strongly affect means and Pearson correlations. The preprocessing stage therefore becomes part of statistical validity rather than a purely technical cleaning step.</w:t>
      </w:r>
    </w:p>
    <w:p>
      <w:pPr>
        <w:pStyle w:val="Heading1"/>
      </w:pPr>
      <w:r>
        <w:t>6. Assumption and Validation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Test</w:t>
            </w:r>
          </w:p>
        </w:tc>
        <w:tc>
          <w:tcPr>
            <w:tcW w:type="dxa" w:w="3360"/>
            <w:vAlign w:val="center"/>
            <w:shd w:fill="D9EAF7"/>
          </w:tcPr>
          <w:p>
            <w:r/>
            <w:r>
              <w:rPr>
                <w:b/>
                <w:sz w:val="18"/>
              </w:rPr>
              <w:t>Key assumptions/checks</w:t>
            </w:r>
          </w:p>
        </w:tc>
        <w:tc>
          <w:tcPr>
            <w:tcW w:type="dxa" w:w="3360"/>
            <w:vAlign w:val="center"/>
            <w:shd w:fill="D9EAF7"/>
          </w:tcPr>
          <w:p>
            <w:r/>
            <w:r>
              <w:rPr>
                <w:b/>
                <w:sz w:val="18"/>
              </w:rPr>
              <w:t>Response if violated</w:t>
            </w:r>
          </w:p>
        </w:tc>
      </w:tr>
      <w:tr>
        <w:tc>
          <w:tcPr>
            <w:tcW w:type="dxa" w:w="3360"/>
            <w:vAlign w:val="center"/>
          </w:tcPr>
          <w:p>
            <w:r/>
            <w:r>
              <w:rPr>
                <w:b w:val="0"/>
                <w:sz w:val="18"/>
              </w:rPr>
              <w:t>Welch t-test</w:t>
            </w:r>
          </w:p>
        </w:tc>
        <w:tc>
          <w:tcPr>
            <w:tcW w:type="dxa" w:w="3360"/>
            <w:vAlign w:val="center"/>
          </w:tcPr>
          <w:p>
            <w:r/>
            <w:r>
              <w:rPr>
                <w:b w:val="0"/>
                <w:sz w:val="18"/>
              </w:rPr>
              <w:t>Independent observations; continuous outcome; approximate normality of sampling distribution; extreme outliers assessed</w:t>
            </w:r>
          </w:p>
        </w:tc>
        <w:tc>
          <w:tcPr>
            <w:tcW w:type="dxa" w:w="3360"/>
            <w:vAlign w:val="center"/>
          </w:tcPr>
          <w:p>
            <w:r/>
            <w:r>
              <w:rPr>
                <w:b w:val="0"/>
                <w:sz w:val="18"/>
              </w:rPr>
              <w:t>Use Mann–Whitney U or robust/transform approach; report limitation</w:t>
            </w:r>
          </w:p>
        </w:tc>
      </w:tr>
      <w:tr>
        <w:tc>
          <w:tcPr>
            <w:tcW w:type="dxa" w:w="3360"/>
            <w:vAlign w:val="center"/>
          </w:tcPr>
          <w:p>
            <w:r/>
            <w:r>
              <w:rPr>
                <w:b w:val="0"/>
                <w:sz w:val="18"/>
              </w:rPr>
              <w:t>Paired t-test</w:t>
            </w:r>
          </w:p>
        </w:tc>
        <w:tc>
          <w:tcPr>
            <w:tcW w:type="dxa" w:w="3360"/>
            <w:vAlign w:val="center"/>
          </w:tcPr>
          <w:p>
            <w:r/>
            <w:r>
              <w:rPr>
                <w:b w:val="0"/>
                <w:sz w:val="18"/>
              </w:rPr>
              <w:t>Correct pairing; continuous differences; differences reasonably normal; outliers assessed</w:t>
            </w:r>
          </w:p>
        </w:tc>
        <w:tc>
          <w:tcPr>
            <w:tcW w:type="dxa" w:w="3360"/>
            <w:vAlign w:val="center"/>
          </w:tcPr>
          <w:p>
            <w:r/>
            <w:r>
              <w:rPr>
                <w:b w:val="0"/>
                <w:sz w:val="18"/>
              </w:rPr>
              <w:t>Wilcoxon signed-rank or robust method</w:t>
            </w:r>
          </w:p>
        </w:tc>
      </w:tr>
      <w:tr>
        <w:tc>
          <w:tcPr>
            <w:tcW w:type="dxa" w:w="3360"/>
            <w:vAlign w:val="center"/>
          </w:tcPr>
          <w:p>
            <w:r/>
            <w:r>
              <w:rPr>
                <w:b w:val="0"/>
                <w:sz w:val="18"/>
              </w:rPr>
              <w:t>Pearson correlation</w:t>
            </w:r>
          </w:p>
        </w:tc>
        <w:tc>
          <w:tcPr>
            <w:tcW w:type="dxa" w:w="3360"/>
            <w:vAlign w:val="center"/>
          </w:tcPr>
          <w:p>
            <w:r/>
            <w:r>
              <w:rPr>
                <w:b w:val="0"/>
                <w:sz w:val="18"/>
              </w:rPr>
              <w:t>Continuous variables; linear relationship; influential outliers assessed</w:t>
            </w:r>
          </w:p>
        </w:tc>
        <w:tc>
          <w:tcPr>
            <w:tcW w:type="dxa" w:w="3360"/>
            <w:vAlign w:val="center"/>
          </w:tcPr>
          <w:p>
            <w:r/>
            <w:r>
              <w:rPr>
                <w:b w:val="0"/>
                <w:sz w:val="18"/>
              </w:rPr>
              <w:t>Spearman correlation; transform variables; inspect scatter plot</w:t>
            </w:r>
          </w:p>
        </w:tc>
      </w:tr>
      <w:tr>
        <w:tc>
          <w:tcPr>
            <w:tcW w:type="dxa" w:w="3360"/>
            <w:vAlign w:val="center"/>
          </w:tcPr>
          <w:p>
            <w:r/>
            <w:r>
              <w:rPr>
                <w:b w:val="0"/>
                <w:sz w:val="18"/>
              </w:rPr>
              <w:t>Chi-square</w:t>
            </w:r>
          </w:p>
        </w:tc>
        <w:tc>
          <w:tcPr>
            <w:tcW w:type="dxa" w:w="3360"/>
            <w:vAlign w:val="center"/>
          </w:tcPr>
          <w:p>
            <w:r/>
            <w:r>
              <w:rPr>
                <w:b w:val="0"/>
                <w:sz w:val="18"/>
              </w:rPr>
              <w:t>Independent observations; expected cell counts adequate</w:t>
            </w:r>
          </w:p>
        </w:tc>
        <w:tc>
          <w:tcPr>
            <w:tcW w:type="dxa" w:w="3360"/>
            <w:vAlign w:val="center"/>
          </w:tcPr>
          <w:p>
            <w:r/>
            <w:r>
              <w:rPr>
                <w:b w:val="0"/>
                <w:sz w:val="18"/>
              </w:rPr>
              <w:t>Combine justified categories or use Fisher's exact test for suitable small tables</w:t>
            </w:r>
          </w:p>
        </w:tc>
      </w:tr>
      <w:tr>
        <w:tc>
          <w:tcPr>
            <w:tcW w:type="dxa" w:w="3360"/>
            <w:vAlign w:val="center"/>
          </w:tcPr>
          <w:p>
            <w:r/>
            <w:r>
              <w:rPr>
                <w:b w:val="0"/>
                <w:sz w:val="18"/>
              </w:rPr>
              <w:t>ANOVA</w:t>
            </w:r>
          </w:p>
        </w:tc>
        <w:tc>
          <w:tcPr>
            <w:tcW w:type="dxa" w:w="3360"/>
            <w:vAlign w:val="center"/>
          </w:tcPr>
          <w:p>
            <w:r/>
            <w:r>
              <w:rPr>
                <w:b w:val="0"/>
                <w:sz w:val="18"/>
              </w:rPr>
              <w:t>Independent observations; residual normality; variance considerations</w:t>
            </w:r>
          </w:p>
        </w:tc>
        <w:tc>
          <w:tcPr>
            <w:tcW w:type="dxa" w:w="3360"/>
            <w:vAlign w:val="center"/>
          </w:tcPr>
          <w:p>
            <w:r/>
            <w:r>
              <w:rPr>
                <w:b w:val="0"/>
                <w:sz w:val="18"/>
              </w:rPr>
              <w:t>Welch ANOVA or Kruskal–Wallis</w:t>
            </w:r>
          </w:p>
        </w:tc>
      </w:tr>
    </w:tbl>
    <w:p/>
    <w:p>
      <w:pPr>
        <w:pStyle w:val="Heading2"/>
      </w:pPr>
      <w:r>
        <w:t>6.1 Assumption checks in Python</w:t>
      </w:r>
    </w:p>
    <w:p>
      <w:r>
        <w:t>Planned checks include visual diagnostics and formal tests where useful. Formal normality tests should not be the only criterion because very large samples can flag small, practically unimportant deviations.</w:t>
      </w:r>
    </w:p>
    <w:p>
      <w:pPr>
        <w:pStyle w:val="ListBullet"/>
      </w:pPr>
      <w:r>
        <w:t>Histogram and Q–Q plot for outcome or paired differences.</w:t>
      </w:r>
    </w:p>
    <w:p>
      <w:pPr>
        <w:pStyle w:val="ListBullet"/>
      </w:pPr>
      <w:r>
        <w:t>Scatter plot for correlation and regression-style relationships.</w:t>
      </w:r>
    </w:p>
    <w:p>
      <w:pPr>
        <w:pStyle w:val="ListBullet"/>
      </w:pPr>
      <w:r>
        <w:t>Box plots to identify extreme observations and group spread.</w:t>
      </w:r>
    </w:p>
    <w:p>
      <w:pPr>
        <w:pStyle w:val="ListBullet"/>
      </w:pPr>
      <w:r>
        <w:t>Levene/Brown–Forsythe style variance check when variance equality is relevant.</w:t>
      </w:r>
    </w:p>
    <w:p>
      <w:pPr>
        <w:pStyle w:val="ListBullet"/>
      </w:pPr>
      <w:r>
        <w:t>Contingency-table expected counts for chi-square analysis.</w:t>
      </w:r>
    </w:p>
    <w:p>
      <w:pPr>
        <w:pStyle w:val="ListBullet"/>
      </w:pPr>
      <w:r>
        <w:t>Residual diagnostics for any regression-based extension.</w:t>
      </w:r>
    </w:p>
    <w:p>
      <w:pPr>
        <w:pStyle w:val="Heading1"/>
      </w:pPr>
      <w:r>
        <w:t>7. Python Testing Methodology and Code Snippets</w:t>
      </w:r>
    </w:p>
    <w:p>
      <w:r>
        <w:t>The examples below are templates. Actual column names and filters will be adjusted after the Week 2 data-quality checks.</w:t>
      </w:r>
    </w:p>
    <w:p>
      <w:pPr>
        <w:pStyle w:val="Heading2"/>
      </w:pPr>
      <w:r>
        <w:t>7.1 Libraries</w:t>
      </w:r>
    </w:p>
    <w:p>
      <w:pPr>
        <w:pStyle w:val="NoSpacing"/>
      </w:pPr>
      <w:r>
        <w:rPr>
          <w:rFonts w:ascii="Consolas" w:hAnsi="Consolas"/>
        </w:rPr>
        <w:t>import pandas as pd</w:t>
        <w:br/>
        <w:t>import numpy as np</w:t>
        <w:br/>
        <w:t>from scipy import stats</w:t>
        <w:br/>
        <w:t>import statsmodels.api as sm</w:t>
        <w:br/>
        <w:t>import statsmodels.formula.api as smf</w:t>
        <w:br/>
        <w:t>import seaborn as sns</w:t>
        <w:br/>
        <w:t>import matplotlib.pyplot as plt</w:t>
      </w:r>
    </w:p>
    <w:p>
      <w:pPr>
        <w:pStyle w:val="Heading2"/>
      </w:pPr>
      <w:r>
        <w:t>7.2 Welch independent t-test</w:t>
      </w:r>
    </w:p>
    <w:p>
      <w:r>
        <w:rPr>
          <w:rFonts w:ascii="Consolas" w:hAnsi="Consolas"/>
        </w:rPr>
        <w:t>group_a = df.loc[df["income_group"] == "High income", "life_expectancy"].dropna()</w:t>
        <w:br/>
        <w:t>group_b = df.loc[df["income_group"] == "Low income", "life_expectancy"].dropna()</w:t>
        <w:br/>
        <w:br/>
        <w:t>result = stats.ttest_ind(group_a, group_b, equal_var=False)</w:t>
        <w:br/>
        <w:br/>
        <w:t>print("t-statistic:", result.statistic)</w:t>
        <w:br/>
        <w:t>print("p-value:", result.pvalue)</w:t>
      </w:r>
    </w:p>
    <w:p>
      <w:r>
        <w:t>Interpretation rule: if p &lt; 0.05, reject H₀ under the chosen significance level. Report the estimated group means, mean difference, confidence interval, and an effect size; do not report only the p-value.</w:t>
      </w:r>
    </w:p>
    <w:p>
      <w:pPr>
        <w:pStyle w:val="Heading2"/>
      </w:pPr>
      <w:r>
        <w:t>7.3 Pearson and Spearman correlation</w:t>
      </w:r>
    </w:p>
    <w:p>
      <w:r>
        <w:rPr>
          <w:rFonts w:ascii="Consolas" w:hAnsi="Consolas"/>
        </w:rPr>
        <w:t>tmp = df[["gdp_per_capita", "life_expectancy"]].dropna()</w:t>
        <w:br/>
        <w:br/>
        <w:t>pearson_r, pearson_p = stats.pearsonr(</w:t>
        <w:br/>
        <w:t xml:space="preserve">    tmp["gdp_per_capita"], tmp["life_expectancy"]</w:t>
        <w:br/>
        <w:t>)</w:t>
        <w:br/>
        <w:br/>
        <w:t>spearman_r, spearman_p = stats.spearmanr(</w:t>
        <w:br/>
        <w:t xml:space="preserve">    tmp["gdp_per_capita"], tmp["life_expectancy"]</w:t>
        <w:br/>
        <w:t>)</w:t>
        <w:br/>
        <w:br/>
        <w:t>print(pearson_r, pearson_p)</w:t>
        <w:br/>
        <w:t>print(spearman_r, spearman_p)</w:t>
      </w:r>
    </w:p>
    <w:p>
      <w:pPr>
        <w:pStyle w:val="Heading2"/>
      </w:pPr>
      <w:r>
        <w:t>7.4 Chi-square test of independence</w:t>
      </w:r>
    </w:p>
    <w:p>
      <w:r>
        <w:rPr>
          <w:rFonts w:ascii="Consolas" w:hAnsi="Consolas"/>
        </w:rPr>
        <w:t>table = pd.crosstab(</w:t>
        <w:br/>
        <w:t xml:space="preserve">    df["income_group"],</w:t>
        <w:br/>
        <w:t xml:space="preserve">    df["health_band"]</w:t>
        <w:br/>
        <w:t>)</w:t>
        <w:br/>
        <w:br/>
        <w:t>chi2, p, dof, expected = stats.chi2_contingency(table)</w:t>
        <w:br/>
        <w:br/>
        <w:t>print("chi-square:", chi2)</w:t>
        <w:br/>
        <w:t>print("degrees of freedom:", dof)</w:t>
        <w:br/>
        <w:t>print("p-value:", p)</w:t>
      </w:r>
    </w:p>
    <w:p>
      <w:pPr>
        <w:pStyle w:val="Heading2"/>
      </w:pPr>
      <w:r>
        <w:t>7.5 Paired t-test</w:t>
      </w:r>
    </w:p>
    <w:p>
      <w:r>
        <w:rPr>
          <w:rFonts w:ascii="Consolas" w:hAnsi="Consolas"/>
        </w:rPr>
        <w:t>paired = df.pivot(</w:t>
        <w:br/>
        <w:t xml:space="preserve">    index="country_code",</w:t>
        <w:br/>
        <w:t xml:space="preserve">    columns="year",</w:t>
        <w:br/>
        <w:t xml:space="preserve">    values="life_expectancy"</w:t>
        <w:br/>
        <w:t>).dropna(subset=[2000, 2021])</w:t>
        <w:br/>
        <w:br/>
        <w:t>result = stats.ttest_rel(</w:t>
        <w:br/>
        <w:t xml:space="preserve">    paired[2021],</w:t>
        <w:br/>
        <w:t xml:space="preserve">    paired[2000]</w:t>
        <w:br/>
        <w:t>)</w:t>
        <w:br/>
        <w:br/>
        <w:t>print(result.statistic, result.pvalue)</w:t>
      </w:r>
    </w:p>
    <w:p>
      <w:pPr>
        <w:pStyle w:val="Heading2"/>
      </w:pPr>
      <w:r>
        <w:t>7.6 Optional regression extension</w:t>
      </w:r>
    </w:p>
    <w:p>
      <w:r>
        <w:rPr>
          <w:rFonts w:ascii="Consolas" w:hAnsi="Consolas"/>
        </w:rPr>
        <w:t>model = smf.ols(</w:t>
        <w:br/>
        <w:t xml:space="preserve">    "life_expectancy ~ np.log(gdp_per_capita) + C(income_group)",</w:t>
        <w:br/>
        <w:t xml:space="preserve">    data=analysis_df</w:t>
        <w:br/>
        <w:t>).fit(cov_type="HC3")</w:t>
        <w:br/>
        <w:br/>
        <w:t>print(model.summary())</w:t>
      </w:r>
    </w:p>
    <w:p>
      <w:r>
        <w:t>This regression is an optional extension rather than a replacement for the hypothesis tests. It can help estimate an adjusted association while using robust standard errors, but omitted variables and observational data mean the coefficients should not automatically be interpreted causally.</w:t>
      </w:r>
    </w:p>
    <w:p>
      <w:pPr>
        <w:pStyle w:val="Heading1"/>
      </w:pPr>
      <w:r>
        <w:t>8. Statistical Reporting and Effect Sizes</w:t>
      </w:r>
    </w:p>
    <w:p>
      <w:r>
        <w:t>The final analysis will report more than statistical significance. Each hypothesis will be summarized with sample size, estimate, test statistic, degrees of freedom when applicable, p-value, confidence interval, and an appropriate effect-size measure. This prevents the analysis from reducing a potentially small but statistically detectable effect to a simple 'significant/not significant' label.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Test</w:t>
            </w:r>
          </w:p>
        </w:tc>
        <w:tc>
          <w:tcPr>
            <w:tcW w:type="dxa" w:w="3360"/>
            <w:vAlign w:val="center"/>
            <w:shd w:fill="D9EAF7"/>
          </w:tcPr>
          <w:p>
            <w:r/>
            <w:r>
              <w:rPr>
                <w:b/>
                <w:sz w:val="18"/>
              </w:rPr>
              <w:t>Effect-size / estimate</w:t>
            </w:r>
          </w:p>
        </w:tc>
        <w:tc>
          <w:tcPr>
            <w:tcW w:type="dxa" w:w="3360"/>
            <w:vAlign w:val="center"/>
            <w:shd w:fill="D9EAF7"/>
          </w:tcPr>
          <w:p>
            <w:r/>
            <w:r>
              <w:rPr>
                <w:b/>
                <w:sz w:val="18"/>
              </w:rPr>
              <w:t>Additional reporting</w:t>
            </w:r>
          </w:p>
        </w:tc>
      </w:tr>
      <w:tr>
        <w:tc>
          <w:tcPr>
            <w:tcW w:type="dxa" w:w="3360"/>
            <w:vAlign w:val="center"/>
          </w:tcPr>
          <w:p>
            <w:r/>
            <w:r>
              <w:rPr>
                <w:b w:val="0"/>
                <w:sz w:val="18"/>
              </w:rPr>
              <w:t>Welch t-test</w:t>
            </w:r>
          </w:p>
        </w:tc>
        <w:tc>
          <w:tcPr>
            <w:tcW w:type="dxa" w:w="3360"/>
            <w:vAlign w:val="center"/>
          </w:tcPr>
          <w:p>
            <w:r/>
            <w:r>
              <w:rPr>
                <w:b w:val="0"/>
                <w:sz w:val="18"/>
              </w:rPr>
              <w:t>Mean difference; Cohen's d or Hedges' g</w:t>
            </w:r>
          </w:p>
        </w:tc>
        <w:tc>
          <w:tcPr>
            <w:tcW w:type="dxa" w:w="3360"/>
            <w:vAlign w:val="center"/>
          </w:tcPr>
          <w:p>
            <w:r/>
            <w:r>
              <w:rPr>
                <w:b w:val="0"/>
                <w:sz w:val="18"/>
              </w:rPr>
              <w:t>95% CI for mean difference</w:t>
            </w:r>
          </w:p>
        </w:tc>
      </w:tr>
      <w:tr>
        <w:tc>
          <w:tcPr>
            <w:tcW w:type="dxa" w:w="3360"/>
            <w:vAlign w:val="center"/>
          </w:tcPr>
          <w:p>
            <w:r/>
            <w:r>
              <w:rPr>
                <w:b w:val="0"/>
                <w:sz w:val="18"/>
              </w:rPr>
              <w:t>Paired t-test</w:t>
            </w:r>
          </w:p>
        </w:tc>
        <w:tc>
          <w:tcPr>
            <w:tcW w:type="dxa" w:w="3360"/>
            <w:vAlign w:val="center"/>
          </w:tcPr>
          <w:p>
            <w:r/>
            <w:r>
              <w:rPr>
                <w:b w:val="0"/>
                <w:sz w:val="18"/>
              </w:rPr>
              <w:t>Mean paired change; standardized paired effect</w:t>
            </w:r>
          </w:p>
        </w:tc>
        <w:tc>
          <w:tcPr>
            <w:tcW w:type="dxa" w:w="3360"/>
            <w:vAlign w:val="center"/>
          </w:tcPr>
          <w:p>
            <w:r/>
            <w:r>
              <w:rPr>
                <w:b w:val="0"/>
                <w:sz w:val="18"/>
              </w:rPr>
              <w:t>95% CI for change</w:t>
            </w:r>
          </w:p>
        </w:tc>
      </w:tr>
      <w:tr>
        <w:tc>
          <w:tcPr>
            <w:tcW w:type="dxa" w:w="3360"/>
            <w:vAlign w:val="center"/>
          </w:tcPr>
          <w:p>
            <w:r/>
            <w:r>
              <w:rPr>
                <w:b w:val="0"/>
                <w:sz w:val="18"/>
              </w:rPr>
              <w:t>Pearson/Spearman</w:t>
            </w:r>
          </w:p>
        </w:tc>
        <w:tc>
          <w:tcPr>
            <w:tcW w:type="dxa" w:w="3360"/>
            <w:vAlign w:val="center"/>
          </w:tcPr>
          <w:p>
            <w:r/>
            <w:r>
              <w:rPr>
                <w:b w:val="0"/>
                <w:sz w:val="18"/>
              </w:rPr>
              <w:t>Correlation coefficient r / ρ</w:t>
            </w:r>
          </w:p>
        </w:tc>
        <w:tc>
          <w:tcPr>
            <w:tcW w:type="dxa" w:w="3360"/>
            <w:vAlign w:val="center"/>
          </w:tcPr>
          <w:p>
            <w:r/>
            <w:r>
              <w:rPr>
                <w:b w:val="0"/>
                <w:sz w:val="18"/>
              </w:rPr>
              <w:t>95% CI where available + scatter plot</w:t>
            </w:r>
          </w:p>
        </w:tc>
      </w:tr>
      <w:tr>
        <w:tc>
          <w:tcPr>
            <w:tcW w:type="dxa" w:w="3360"/>
            <w:vAlign w:val="center"/>
          </w:tcPr>
          <w:p>
            <w:r/>
            <w:r>
              <w:rPr>
                <w:b w:val="0"/>
                <w:sz w:val="18"/>
              </w:rPr>
              <w:t>Chi-square</w:t>
            </w:r>
          </w:p>
        </w:tc>
        <w:tc>
          <w:tcPr>
            <w:tcW w:type="dxa" w:w="3360"/>
            <w:vAlign w:val="center"/>
          </w:tcPr>
          <w:p>
            <w:r/>
            <w:r>
              <w:rPr>
                <w:b w:val="0"/>
                <w:sz w:val="18"/>
              </w:rPr>
              <w:t>Cramér's V</w:t>
            </w:r>
          </w:p>
        </w:tc>
        <w:tc>
          <w:tcPr>
            <w:tcW w:type="dxa" w:w="3360"/>
            <w:vAlign w:val="center"/>
          </w:tcPr>
          <w:p>
            <w:r/>
            <w:r>
              <w:rPr>
                <w:b w:val="0"/>
                <w:sz w:val="18"/>
              </w:rPr>
              <w:t>Contingency table + expected counts</w:t>
            </w:r>
          </w:p>
        </w:tc>
      </w:tr>
      <w:tr>
        <w:tc>
          <w:tcPr>
            <w:tcW w:type="dxa" w:w="3360"/>
            <w:vAlign w:val="center"/>
          </w:tcPr>
          <w:p>
            <w:r/>
            <w:r>
              <w:rPr>
                <w:b w:val="0"/>
                <w:sz w:val="18"/>
              </w:rPr>
              <w:t>ANOVA</w:t>
            </w:r>
          </w:p>
        </w:tc>
        <w:tc>
          <w:tcPr>
            <w:tcW w:type="dxa" w:w="3360"/>
            <w:vAlign w:val="center"/>
          </w:tcPr>
          <w:p>
            <w:r/>
            <w:r>
              <w:rPr>
                <w:b w:val="0"/>
                <w:sz w:val="18"/>
              </w:rPr>
              <w:t>η² / ω² where appropriate</w:t>
            </w:r>
          </w:p>
        </w:tc>
        <w:tc>
          <w:tcPr>
            <w:tcW w:type="dxa" w:w="3360"/>
            <w:vAlign w:val="center"/>
          </w:tcPr>
          <w:p>
            <w:r/>
            <w:r>
              <w:rPr>
                <w:b w:val="0"/>
                <w:sz w:val="18"/>
              </w:rPr>
              <w:t>Group means + post-hoc comparisons if justified</w:t>
            </w:r>
          </w:p>
        </w:tc>
      </w:tr>
      <w:tr>
        <w:tc>
          <w:tcPr>
            <w:tcW w:type="dxa" w:w="3360"/>
            <w:vAlign w:val="center"/>
          </w:tcPr>
          <w:p>
            <w:r/>
            <w:r>
              <w:rPr>
                <w:b w:val="0"/>
                <w:sz w:val="18"/>
              </w:rPr>
              <w:t>Regression</w:t>
            </w:r>
          </w:p>
        </w:tc>
        <w:tc>
          <w:tcPr>
            <w:tcW w:type="dxa" w:w="3360"/>
            <w:vAlign w:val="center"/>
          </w:tcPr>
          <w:p>
            <w:r/>
            <w:r>
              <w:rPr>
                <w:b w:val="0"/>
                <w:sz w:val="18"/>
              </w:rPr>
              <w:t>Coefficient and CI</w:t>
            </w:r>
          </w:p>
        </w:tc>
        <w:tc>
          <w:tcPr>
            <w:tcW w:type="dxa" w:w="3360"/>
            <w:vAlign w:val="center"/>
          </w:tcPr>
          <w:p>
            <w:r/>
            <w:r>
              <w:rPr>
                <w:b w:val="0"/>
                <w:sz w:val="18"/>
              </w:rPr>
              <w:t>Robust SE; model diagnostics</w:t>
            </w:r>
          </w:p>
        </w:tc>
      </w:tr>
    </w:tbl>
    <w:p/>
    <w:p>
      <w:pPr>
        <w:pStyle w:val="Heading1"/>
      </w:pPr>
      <w:r>
        <w:t>9. Multiple Comparisons and Statistical Control</w:t>
      </w:r>
    </w:p>
    <w:p>
      <w:r>
        <w:t>If the project performs many hypothesis tests—especially several pairwise regional or income-group comparisons—the probability of at least one false positive increases. The framework will therefore distinguish primary hypotheses from exploratory analyses and use an appropriate correction such as Holm or Benjamini–Hochberg when multiple related hypotheses are tested. The correction method will be selected before interpreting the final set of results.</w:t>
      </w:r>
    </w:p>
    <w:p>
      <w:pPr>
        <w:pStyle w:val="ListBullet"/>
      </w:pPr>
      <w:r>
        <w:t>Primary hypotheses: limited, explicitly defined tests tied to the research questions.</w:t>
      </w:r>
    </w:p>
    <w:p>
      <w:pPr>
        <w:pStyle w:val="ListBullet"/>
      </w:pPr>
      <w:r>
        <w:t>Secondary/exploratory tests: clearly labeled as exploratory.</w:t>
      </w:r>
    </w:p>
    <w:p>
      <w:pPr>
        <w:pStyle w:val="ListBullet"/>
      </w:pPr>
      <w:r>
        <w:t>Pairwise follow-up tests after ANOVA: use an appropriate multiple-comparison adjustment.</w:t>
      </w:r>
    </w:p>
    <w:p>
      <w:pPr>
        <w:pStyle w:val="ListBullet"/>
      </w:pPr>
      <w:r>
        <w:t>Do not repeatedly test different filters until a desired p-value appears.</w:t>
      </w:r>
    </w:p>
    <w:p>
      <w:pPr>
        <w:pStyle w:val="Heading1"/>
      </w:pPr>
      <w:r>
        <w:t>10. Validation and Quality-Control Framework</w:t>
      </w:r>
    </w:p>
    <w:p>
      <w:pPr>
        <w:pStyle w:val="ListNumber"/>
      </w:pPr>
      <w:r>
        <w:t>Validate row counts after every major transformation.</w:t>
      </w:r>
    </w:p>
    <w:p>
      <w:pPr>
        <w:pStyle w:val="ListNumber"/>
      </w:pPr>
      <w:r>
        <w:t>Verify country/year keys before and after merging.</w:t>
      </w:r>
    </w:p>
    <w:p>
      <w:pPr>
        <w:pStyle w:val="ListNumber"/>
      </w:pPr>
      <w:r>
        <w:t>Compare descriptive summaries with source data for selected countries and years.</w:t>
      </w:r>
    </w:p>
    <w:p>
      <w:pPr>
        <w:pStyle w:val="ListNumber"/>
      </w:pPr>
      <w:r>
        <w:t>Check whether results change materially after excluding documented extreme observations.</w:t>
      </w:r>
    </w:p>
    <w:p>
      <w:pPr>
        <w:pStyle w:val="ListNumber"/>
      </w:pPr>
      <w:r>
        <w:t>Compare Pearson and Spearman results for the development-health relationship.</w:t>
      </w:r>
    </w:p>
    <w:p>
      <w:pPr>
        <w:pStyle w:val="ListNumber"/>
      </w:pPr>
      <w:r>
        <w:t>Compare parametric and non-parametric group tests when assumptions are questionable.</w:t>
      </w:r>
    </w:p>
    <w:p>
      <w:pPr>
        <w:pStyle w:val="ListNumber"/>
      </w:pPr>
      <w:r>
        <w:t>Repeat critical calculations from an independent code cell or small manual sample.</w:t>
      </w:r>
    </w:p>
    <w:p>
      <w:pPr>
        <w:pStyle w:val="ListNumber"/>
      </w:pPr>
      <w:r>
        <w:t>Store the final analysis dataset separately from raw data.</w:t>
      </w:r>
    </w:p>
    <w:p>
      <w:pPr>
        <w:pStyle w:val="ListNumber"/>
      </w:pPr>
      <w:r>
        <w:t>Record software versions and analysis date.</w:t>
      </w:r>
    </w:p>
    <w:p>
      <w:pPr>
        <w:pStyle w:val="ListNumber"/>
      </w:pPr>
      <w:r>
        <w:t>Keep a results table containing hypothesis ID, sample size, test, statistic, p-value, effect size, CI, decision, and notes.</w:t>
      </w:r>
    </w:p>
    <w:p>
      <w:pPr>
        <w:pStyle w:val="Heading2"/>
      </w:pPr>
      <w:r>
        <w:t>10.1 Results table template</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D9EAF7"/>
          </w:tcPr>
          <w:p>
            <w:r/>
            <w:r>
              <w:rPr>
                <w:b/>
                <w:sz w:val="18"/>
              </w:rPr>
              <w:t>Hypothesis</w:t>
            </w:r>
          </w:p>
        </w:tc>
        <w:tc>
          <w:tcPr>
            <w:tcW w:type="dxa" w:w="1120"/>
            <w:vAlign w:val="center"/>
            <w:shd w:fill="D9EAF7"/>
          </w:tcPr>
          <w:p>
            <w:r/>
            <w:r>
              <w:rPr>
                <w:b/>
                <w:sz w:val="18"/>
              </w:rPr>
              <w:t>n</w:t>
            </w:r>
          </w:p>
        </w:tc>
        <w:tc>
          <w:tcPr>
            <w:tcW w:type="dxa" w:w="1120"/>
            <w:vAlign w:val="center"/>
            <w:shd w:fill="D9EAF7"/>
          </w:tcPr>
          <w:p>
            <w:r/>
            <w:r>
              <w:rPr>
                <w:b/>
                <w:sz w:val="18"/>
              </w:rPr>
              <w:t>Test</w:t>
            </w:r>
          </w:p>
        </w:tc>
        <w:tc>
          <w:tcPr>
            <w:tcW w:type="dxa" w:w="1120"/>
            <w:vAlign w:val="center"/>
            <w:shd w:fill="D9EAF7"/>
          </w:tcPr>
          <w:p>
            <w:r/>
            <w:r>
              <w:rPr>
                <w:b/>
                <w:sz w:val="18"/>
              </w:rPr>
              <w:t>Statistic</w:t>
            </w:r>
          </w:p>
        </w:tc>
        <w:tc>
          <w:tcPr>
            <w:tcW w:type="dxa" w:w="1120"/>
            <w:vAlign w:val="center"/>
            <w:shd w:fill="D9EAF7"/>
          </w:tcPr>
          <w:p>
            <w:r/>
            <w:r>
              <w:rPr>
                <w:b/>
                <w:sz w:val="18"/>
              </w:rPr>
              <w:t>p-value</w:t>
            </w:r>
          </w:p>
        </w:tc>
        <w:tc>
          <w:tcPr>
            <w:tcW w:type="dxa" w:w="1120"/>
            <w:vAlign w:val="center"/>
            <w:shd w:fill="D9EAF7"/>
          </w:tcPr>
          <w:p>
            <w:r/>
            <w:r>
              <w:rPr>
                <w:b/>
                <w:sz w:val="18"/>
              </w:rPr>
              <w:t>Effect size</w:t>
            </w:r>
          </w:p>
        </w:tc>
        <w:tc>
          <w:tcPr>
            <w:tcW w:type="dxa" w:w="1120"/>
            <w:vAlign w:val="center"/>
            <w:shd w:fill="D9EAF7"/>
          </w:tcPr>
          <w:p>
            <w:r/>
            <w:r>
              <w:rPr>
                <w:b/>
                <w:sz w:val="18"/>
              </w:rPr>
              <w:t>95% CI</w:t>
            </w:r>
          </w:p>
        </w:tc>
        <w:tc>
          <w:tcPr>
            <w:tcW w:type="dxa" w:w="1120"/>
            <w:vAlign w:val="center"/>
            <w:shd w:fill="D9EAF7"/>
          </w:tcPr>
          <w:p>
            <w:r/>
            <w:r>
              <w:rPr>
                <w:b/>
                <w:sz w:val="18"/>
              </w:rPr>
              <w:t>Decision</w:t>
            </w:r>
          </w:p>
        </w:tc>
        <w:tc>
          <w:tcPr>
            <w:tcW w:type="dxa" w:w="1120"/>
            <w:vAlign w:val="center"/>
            <w:shd w:fill="D9EAF7"/>
          </w:tcPr>
          <w:p>
            <w:r/>
            <w:r>
              <w:rPr>
                <w:b/>
                <w:sz w:val="18"/>
              </w:rPr>
              <w:t>Notes</w:t>
            </w:r>
          </w:p>
        </w:tc>
      </w:tr>
      <w:tr>
        <w:tc>
          <w:tcPr>
            <w:tcW w:type="dxa" w:w="1120"/>
            <w:vAlign w:val="center"/>
          </w:tcPr>
          <w:p>
            <w:r/>
            <w:r>
              <w:rPr>
                <w:b w:val="0"/>
                <w:sz w:val="18"/>
              </w:rPr>
              <w:t>H1</w:t>
            </w:r>
          </w:p>
        </w:tc>
        <w:tc>
          <w:tcPr>
            <w:tcW w:type="dxa" w:w="1120"/>
            <w:vAlign w:val="center"/>
          </w:tcPr>
          <w:p>
            <w:r/>
            <w:r>
              <w:rPr>
                <w:b w:val="0"/>
                <w:sz w:val="18"/>
              </w:rPr>
              <w:t>TBD</w:t>
            </w:r>
          </w:p>
        </w:tc>
        <w:tc>
          <w:tcPr>
            <w:tcW w:type="dxa" w:w="1120"/>
            <w:vAlign w:val="center"/>
          </w:tcPr>
          <w:p>
            <w:r/>
            <w:r>
              <w:rPr>
                <w:b w:val="0"/>
                <w:sz w:val="18"/>
              </w:rPr>
              <w:t>Pearson/Spearman</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r/ρ</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Assumptions/robustness</w:t>
            </w:r>
          </w:p>
        </w:tc>
      </w:tr>
      <w:tr>
        <w:tc>
          <w:tcPr>
            <w:tcW w:type="dxa" w:w="1120"/>
            <w:vAlign w:val="center"/>
          </w:tcPr>
          <w:p>
            <w:r/>
            <w:r>
              <w:rPr>
                <w:b w:val="0"/>
                <w:sz w:val="18"/>
              </w:rPr>
              <w:t>H2</w:t>
            </w:r>
          </w:p>
        </w:tc>
        <w:tc>
          <w:tcPr>
            <w:tcW w:type="dxa" w:w="1120"/>
            <w:vAlign w:val="center"/>
          </w:tcPr>
          <w:p>
            <w:r/>
            <w:r>
              <w:rPr>
                <w:b w:val="0"/>
                <w:sz w:val="18"/>
              </w:rPr>
              <w:t>TBD</w:t>
            </w:r>
          </w:p>
        </w:tc>
        <w:tc>
          <w:tcPr>
            <w:tcW w:type="dxa" w:w="1120"/>
            <w:vAlign w:val="center"/>
          </w:tcPr>
          <w:p>
            <w:r/>
            <w:r>
              <w:rPr>
                <w:b w:val="0"/>
                <w:sz w:val="18"/>
              </w:rPr>
              <w:t>Welch t-test</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d/g</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Group definition</w:t>
            </w:r>
          </w:p>
        </w:tc>
      </w:tr>
      <w:tr>
        <w:tc>
          <w:tcPr>
            <w:tcW w:type="dxa" w:w="1120"/>
            <w:vAlign w:val="center"/>
          </w:tcPr>
          <w:p>
            <w:r/>
            <w:r>
              <w:rPr>
                <w:b w:val="0"/>
                <w:sz w:val="18"/>
              </w:rPr>
              <w:t>H3</w:t>
            </w:r>
          </w:p>
        </w:tc>
        <w:tc>
          <w:tcPr>
            <w:tcW w:type="dxa" w:w="1120"/>
            <w:vAlign w:val="center"/>
          </w:tcPr>
          <w:p>
            <w:r/>
            <w:r>
              <w:rPr>
                <w:b w:val="0"/>
                <w:sz w:val="18"/>
              </w:rPr>
              <w:t>TBD</w:t>
            </w:r>
          </w:p>
        </w:tc>
        <w:tc>
          <w:tcPr>
            <w:tcW w:type="dxa" w:w="1120"/>
            <w:vAlign w:val="center"/>
          </w:tcPr>
          <w:p>
            <w:r/>
            <w:r>
              <w:rPr>
                <w:b w:val="0"/>
                <w:sz w:val="18"/>
              </w:rPr>
              <w:t>Chi-square</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Cramér's V</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Expected counts</w:t>
            </w:r>
          </w:p>
        </w:tc>
      </w:tr>
      <w:tr>
        <w:tc>
          <w:tcPr>
            <w:tcW w:type="dxa" w:w="1120"/>
            <w:vAlign w:val="center"/>
          </w:tcPr>
          <w:p>
            <w:r/>
            <w:r>
              <w:rPr>
                <w:b w:val="0"/>
                <w:sz w:val="18"/>
              </w:rPr>
              <w:t>H4</w:t>
            </w:r>
          </w:p>
        </w:tc>
        <w:tc>
          <w:tcPr>
            <w:tcW w:type="dxa" w:w="1120"/>
            <w:vAlign w:val="center"/>
          </w:tcPr>
          <w:p>
            <w:r/>
            <w:r>
              <w:rPr>
                <w:b w:val="0"/>
                <w:sz w:val="18"/>
              </w:rPr>
              <w:t>TBD</w:t>
            </w:r>
          </w:p>
        </w:tc>
        <w:tc>
          <w:tcPr>
            <w:tcW w:type="dxa" w:w="1120"/>
            <w:vAlign w:val="center"/>
          </w:tcPr>
          <w:p>
            <w:r/>
            <w:r>
              <w:rPr>
                <w:b w:val="0"/>
                <w:sz w:val="18"/>
              </w:rPr>
              <w:t>ANOVA/Welch/KW</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η²/ω²</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Post-hoc if needed</w:t>
            </w:r>
          </w:p>
        </w:tc>
      </w:tr>
      <w:tr>
        <w:tc>
          <w:tcPr>
            <w:tcW w:type="dxa" w:w="1120"/>
            <w:vAlign w:val="center"/>
          </w:tcPr>
          <w:p>
            <w:r/>
            <w:r>
              <w:rPr>
                <w:b w:val="0"/>
                <w:sz w:val="18"/>
              </w:rPr>
              <w:t>H5</w:t>
            </w:r>
          </w:p>
        </w:tc>
        <w:tc>
          <w:tcPr>
            <w:tcW w:type="dxa" w:w="1120"/>
            <w:vAlign w:val="center"/>
          </w:tcPr>
          <w:p>
            <w:r/>
            <w:r>
              <w:rPr>
                <w:b w:val="0"/>
                <w:sz w:val="18"/>
              </w:rPr>
              <w:t>TBD</w:t>
            </w:r>
          </w:p>
        </w:tc>
        <w:tc>
          <w:tcPr>
            <w:tcW w:type="dxa" w:w="1120"/>
            <w:vAlign w:val="center"/>
          </w:tcPr>
          <w:p>
            <w:r/>
            <w:r>
              <w:rPr>
                <w:b w:val="0"/>
                <w:sz w:val="18"/>
              </w:rPr>
              <w:t>Paired t/Wilcoxon</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paired effect</w:t>
            </w:r>
          </w:p>
        </w:tc>
        <w:tc>
          <w:tcPr>
            <w:tcW w:type="dxa" w:w="1120"/>
            <w:vAlign w:val="center"/>
          </w:tcPr>
          <w:p>
            <w:r/>
            <w:r>
              <w:rPr>
                <w:b w:val="0"/>
                <w:sz w:val="18"/>
              </w:rPr>
              <w:t>TBD</w:t>
            </w:r>
          </w:p>
        </w:tc>
        <w:tc>
          <w:tcPr>
            <w:tcW w:type="dxa" w:w="1120"/>
            <w:vAlign w:val="center"/>
          </w:tcPr>
          <w:p>
            <w:r/>
            <w:r>
              <w:rPr>
                <w:b w:val="0"/>
                <w:sz w:val="18"/>
              </w:rPr>
              <w:t>TBD</w:t>
            </w:r>
          </w:p>
        </w:tc>
        <w:tc>
          <w:tcPr>
            <w:tcW w:type="dxa" w:w="1120"/>
            <w:vAlign w:val="center"/>
          </w:tcPr>
          <w:p>
            <w:r/>
            <w:r>
              <w:rPr>
                <w:b w:val="0"/>
                <w:sz w:val="18"/>
              </w:rPr>
              <w:t>Country pairing</w:t>
            </w:r>
          </w:p>
        </w:tc>
      </w:tr>
    </w:tbl>
    <w:p/>
    <w:p>
      <w:pPr>
        <w:pStyle w:val="Heading1"/>
      </w:pPr>
      <w:r>
        <w:t>11. Expected Outcomes</w:t>
      </w:r>
    </w:p>
    <w:p>
      <w:r>
        <w:t>The framework expects that the data will reveal measurable differences or associations among development and health variables, but no final statistical outcome is assumed before execution. The actual direction, magnitude, uncertainty, and significance will be determined only after preprocessing and testing.</w:t>
      </w:r>
    </w:p>
    <w:p>
      <w:pPr>
        <w:pStyle w:val="ListBullet"/>
      </w:pPr>
      <w:r>
        <w:t>A reproducible statistical-analysis dataset with a documented sample for every test.</w:t>
      </w:r>
    </w:p>
    <w:p>
      <w:pPr>
        <w:pStyle w:val="ListBullet"/>
      </w:pPr>
      <w:r>
        <w:t>A hypothesis-by-hypothesis results table.</w:t>
      </w:r>
    </w:p>
    <w:p>
      <w:pPr>
        <w:pStyle w:val="ListBullet"/>
      </w:pPr>
      <w:r>
        <w:t>Evidence about the strength and direction of development-health associations.</w:t>
      </w:r>
    </w:p>
    <w:p>
      <w:pPr>
        <w:pStyle w:val="ListBullet"/>
      </w:pPr>
      <w:r>
        <w:t>Quantified group differences rather than visual impressions alone.</w:t>
      </w:r>
    </w:p>
    <w:p>
      <w:pPr>
        <w:pStyle w:val="ListBullet"/>
      </w:pPr>
      <w:r>
        <w:t>Sensitivity results showing whether conclusions are robust to reasonable alternative tests.</w:t>
      </w:r>
    </w:p>
    <w:p>
      <w:pPr>
        <w:pStyle w:val="ListBullet"/>
      </w:pPr>
      <w:r>
        <w:t>A documented explanation of limitations such as observational design, missingness, modelling, and repeated country observations.</w:t>
      </w:r>
    </w:p>
    <w:p>
      <w:pPr>
        <w:pStyle w:val="Heading1"/>
      </w:pPr>
      <w:r>
        <w:t>12. Potential Challenges and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Challenge</w:t>
            </w:r>
          </w:p>
        </w:tc>
        <w:tc>
          <w:tcPr>
            <w:tcW w:type="dxa" w:w="3360"/>
            <w:vAlign w:val="center"/>
            <w:shd w:fill="D9EAF7"/>
          </w:tcPr>
          <w:p>
            <w:r/>
            <w:r>
              <w:rPr>
                <w:b/>
                <w:sz w:val="18"/>
              </w:rPr>
              <w:t>Risk</w:t>
            </w:r>
          </w:p>
        </w:tc>
        <w:tc>
          <w:tcPr>
            <w:tcW w:type="dxa" w:w="3360"/>
            <w:vAlign w:val="center"/>
            <w:shd w:fill="D9EAF7"/>
          </w:tcPr>
          <w:p>
            <w:r/>
            <w:r>
              <w:rPr>
                <w:b/>
                <w:sz w:val="18"/>
              </w:rPr>
              <w:t>Proposed solution</w:t>
            </w:r>
          </w:p>
        </w:tc>
      </w:tr>
      <w:tr>
        <w:tc>
          <w:tcPr>
            <w:tcW w:type="dxa" w:w="3360"/>
            <w:vAlign w:val="center"/>
          </w:tcPr>
          <w:p>
            <w:r/>
            <w:r>
              <w:rPr>
                <w:b w:val="0"/>
                <w:sz w:val="18"/>
              </w:rPr>
              <w:t>Non-independence of country-year rows</w:t>
            </w:r>
          </w:p>
        </w:tc>
        <w:tc>
          <w:tcPr>
            <w:tcW w:type="dxa" w:w="3360"/>
            <w:vAlign w:val="center"/>
          </w:tcPr>
          <w:p>
            <w:r/>
            <w:r>
              <w:rPr>
                <w:b w:val="0"/>
                <w:sz w:val="18"/>
              </w:rPr>
              <w:t>Standard errors may be too small</w:t>
            </w:r>
          </w:p>
        </w:tc>
        <w:tc>
          <w:tcPr>
            <w:tcW w:type="dxa" w:w="3360"/>
            <w:vAlign w:val="center"/>
          </w:tcPr>
          <w:p>
            <w:r/>
            <w:r>
              <w:rPr>
                <w:b w:val="0"/>
                <w:sz w:val="18"/>
              </w:rPr>
              <w:t>Use one-year cross-sections for simple tests or cluster/robust methods for repeated observations</w:t>
            </w:r>
          </w:p>
        </w:tc>
      </w:tr>
      <w:tr>
        <w:tc>
          <w:tcPr>
            <w:tcW w:type="dxa" w:w="3360"/>
            <w:vAlign w:val="center"/>
          </w:tcPr>
          <w:p>
            <w:r/>
            <w:r>
              <w:rPr>
                <w:b w:val="0"/>
                <w:sz w:val="18"/>
              </w:rPr>
              <w:t>Non-normal distributions</w:t>
            </w:r>
          </w:p>
        </w:tc>
        <w:tc>
          <w:tcPr>
            <w:tcW w:type="dxa" w:w="3360"/>
            <w:vAlign w:val="center"/>
          </w:tcPr>
          <w:p>
            <w:r/>
            <w:r>
              <w:rPr>
                <w:b w:val="0"/>
                <w:sz w:val="18"/>
              </w:rPr>
              <w:t>Parametric assumptions weakened</w:t>
            </w:r>
          </w:p>
        </w:tc>
        <w:tc>
          <w:tcPr>
            <w:tcW w:type="dxa" w:w="3360"/>
            <w:vAlign w:val="center"/>
          </w:tcPr>
          <w:p>
            <w:r/>
            <w:r>
              <w:rPr>
                <w:b w:val="0"/>
                <w:sz w:val="18"/>
              </w:rPr>
              <w:t>Use Welch tests, transformations, bootstrap/robust methods, or non-parametric alternatives</w:t>
            </w:r>
          </w:p>
        </w:tc>
      </w:tr>
      <w:tr>
        <w:tc>
          <w:tcPr>
            <w:tcW w:type="dxa" w:w="3360"/>
            <w:vAlign w:val="center"/>
          </w:tcPr>
          <w:p>
            <w:r/>
            <w:r>
              <w:rPr>
                <w:b w:val="0"/>
                <w:sz w:val="18"/>
              </w:rPr>
              <w:t>Unequal variances</w:t>
            </w:r>
          </w:p>
        </w:tc>
        <w:tc>
          <w:tcPr>
            <w:tcW w:type="dxa" w:w="3360"/>
            <w:vAlign w:val="center"/>
          </w:tcPr>
          <w:p>
            <w:r/>
            <w:r>
              <w:rPr>
                <w:b w:val="0"/>
                <w:sz w:val="18"/>
              </w:rPr>
              <w:t>Ordinary t-test may be inappropriate</w:t>
            </w:r>
          </w:p>
        </w:tc>
        <w:tc>
          <w:tcPr>
            <w:tcW w:type="dxa" w:w="3360"/>
            <w:vAlign w:val="center"/>
          </w:tcPr>
          <w:p>
            <w:r/>
            <w:r>
              <w:rPr>
                <w:b w:val="0"/>
                <w:sz w:val="18"/>
              </w:rPr>
              <w:t>Prefer Welch t-test</w:t>
            </w:r>
          </w:p>
        </w:tc>
      </w:tr>
      <w:tr>
        <w:tc>
          <w:tcPr>
            <w:tcW w:type="dxa" w:w="3360"/>
            <w:vAlign w:val="center"/>
          </w:tcPr>
          <w:p>
            <w:r/>
            <w:r>
              <w:rPr>
                <w:b w:val="0"/>
                <w:sz w:val="18"/>
              </w:rPr>
              <w:t>Outliers in GDP</w:t>
            </w:r>
          </w:p>
        </w:tc>
        <w:tc>
          <w:tcPr>
            <w:tcW w:type="dxa" w:w="3360"/>
            <w:vAlign w:val="center"/>
          </w:tcPr>
          <w:p>
            <w:r/>
            <w:r>
              <w:rPr>
                <w:b w:val="0"/>
                <w:sz w:val="18"/>
              </w:rPr>
              <w:t>Pearson correlation distorted</w:t>
            </w:r>
          </w:p>
        </w:tc>
        <w:tc>
          <w:tcPr>
            <w:tcW w:type="dxa" w:w="3360"/>
            <w:vAlign w:val="center"/>
          </w:tcPr>
          <w:p>
            <w:r/>
            <w:r>
              <w:rPr>
                <w:b w:val="0"/>
                <w:sz w:val="18"/>
              </w:rPr>
              <w:t>Inspect log-scale and compare Spearman</w:t>
            </w:r>
          </w:p>
        </w:tc>
      </w:tr>
      <w:tr>
        <w:tc>
          <w:tcPr>
            <w:tcW w:type="dxa" w:w="3360"/>
            <w:vAlign w:val="center"/>
          </w:tcPr>
          <w:p>
            <w:r/>
            <w:r>
              <w:rPr>
                <w:b w:val="0"/>
                <w:sz w:val="18"/>
              </w:rPr>
              <w:t>Small contingency cells</w:t>
            </w:r>
          </w:p>
        </w:tc>
        <w:tc>
          <w:tcPr>
            <w:tcW w:type="dxa" w:w="3360"/>
            <w:vAlign w:val="center"/>
          </w:tcPr>
          <w:p>
            <w:r/>
            <w:r>
              <w:rPr>
                <w:b w:val="0"/>
                <w:sz w:val="18"/>
              </w:rPr>
              <w:t>Chi-square approximation unreliable</w:t>
            </w:r>
          </w:p>
        </w:tc>
        <w:tc>
          <w:tcPr>
            <w:tcW w:type="dxa" w:w="3360"/>
            <w:vAlign w:val="center"/>
          </w:tcPr>
          <w:p>
            <w:r/>
            <w:r>
              <w:rPr>
                <w:b w:val="0"/>
                <w:sz w:val="18"/>
              </w:rPr>
              <w:t>Check expected counts; combine justified categories or use Fisher's exact test when appropriate</w:t>
            </w:r>
          </w:p>
        </w:tc>
      </w:tr>
      <w:tr>
        <w:tc>
          <w:tcPr>
            <w:tcW w:type="dxa" w:w="3360"/>
            <w:vAlign w:val="center"/>
          </w:tcPr>
          <w:p>
            <w:r/>
            <w:r>
              <w:rPr>
                <w:b w:val="0"/>
                <w:sz w:val="18"/>
              </w:rPr>
              <w:t>Multiple testing</w:t>
            </w:r>
          </w:p>
        </w:tc>
        <w:tc>
          <w:tcPr>
            <w:tcW w:type="dxa" w:w="3360"/>
            <w:vAlign w:val="center"/>
          </w:tcPr>
          <w:p>
            <w:r/>
            <w:r>
              <w:rPr>
                <w:b w:val="0"/>
                <w:sz w:val="18"/>
              </w:rPr>
              <w:t>False-positive risk increases</w:t>
            </w:r>
          </w:p>
        </w:tc>
        <w:tc>
          <w:tcPr>
            <w:tcW w:type="dxa" w:w="3360"/>
            <w:vAlign w:val="center"/>
          </w:tcPr>
          <w:p>
            <w:r/>
            <w:r>
              <w:rPr>
                <w:b w:val="0"/>
                <w:sz w:val="18"/>
              </w:rPr>
              <w:t>Predefine primary hypotheses and use correction for multiple comparisons</w:t>
            </w:r>
          </w:p>
        </w:tc>
      </w:tr>
      <w:tr>
        <w:tc>
          <w:tcPr>
            <w:tcW w:type="dxa" w:w="3360"/>
            <w:vAlign w:val="center"/>
          </w:tcPr>
          <w:p>
            <w:r/>
            <w:r>
              <w:rPr>
                <w:b w:val="0"/>
                <w:sz w:val="18"/>
              </w:rPr>
              <w:t>Missing data</w:t>
            </w:r>
          </w:p>
        </w:tc>
        <w:tc>
          <w:tcPr>
            <w:tcW w:type="dxa" w:w="3360"/>
            <w:vAlign w:val="center"/>
          </w:tcPr>
          <w:p>
            <w:r/>
            <w:r>
              <w:rPr>
                <w:b w:val="0"/>
                <w:sz w:val="18"/>
              </w:rPr>
              <w:t>Sample composition changes</w:t>
            </w:r>
          </w:p>
        </w:tc>
        <w:tc>
          <w:tcPr>
            <w:tcW w:type="dxa" w:w="3360"/>
            <w:vAlign w:val="center"/>
          </w:tcPr>
          <w:p>
            <w:r/>
            <w:r>
              <w:rPr>
                <w:b w:val="0"/>
                <w:sz w:val="18"/>
              </w:rPr>
              <w:t>Report missingness and perform sensitivity checks</w:t>
            </w:r>
          </w:p>
        </w:tc>
      </w:tr>
      <w:tr>
        <w:tc>
          <w:tcPr>
            <w:tcW w:type="dxa" w:w="3360"/>
            <w:vAlign w:val="center"/>
          </w:tcPr>
          <w:p>
            <w:r/>
            <w:r>
              <w:rPr>
                <w:b w:val="0"/>
                <w:sz w:val="18"/>
              </w:rPr>
              <w:t>WHO modelled estimates</w:t>
            </w:r>
          </w:p>
        </w:tc>
        <w:tc>
          <w:tcPr>
            <w:tcW w:type="dxa" w:w="3360"/>
            <w:vAlign w:val="center"/>
          </w:tcPr>
          <w:p>
            <w:r/>
            <w:r>
              <w:rPr>
                <w:b w:val="0"/>
                <w:sz w:val="18"/>
              </w:rPr>
              <w:t>Values may differ from national estimates</w:t>
            </w:r>
          </w:p>
        </w:tc>
        <w:tc>
          <w:tcPr>
            <w:tcW w:type="dxa" w:w="3360"/>
            <w:vAlign w:val="center"/>
          </w:tcPr>
          <w:p>
            <w:r/>
            <w:r>
              <w:rPr>
                <w:b w:val="0"/>
                <w:sz w:val="18"/>
              </w:rPr>
              <w:t>Use WHO definitions/methodology and state that estimates are standardized/modelled</w:t>
            </w:r>
          </w:p>
        </w:tc>
      </w:tr>
      <w:tr>
        <w:tc>
          <w:tcPr>
            <w:tcW w:type="dxa" w:w="3360"/>
            <w:vAlign w:val="center"/>
          </w:tcPr>
          <w:p>
            <w:r/>
            <w:r>
              <w:rPr>
                <w:b w:val="0"/>
                <w:sz w:val="18"/>
              </w:rPr>
              <w:t>Causal overinterpretation</w:t>
            </w:r>
          </w:p>
        </w:tc>
        <w:tc>
          <w:tcPr>
            <w:tcW w:type="dxa" w:w="3360"/>
            <w:vAlign w:val="center"/>
          </w:tcPr>
          <w:p>
            <w:r/>
            <w:r>
              <w:rPr>
                <w:b w:val="0"/>
                <w:sz w:val="18"/>
              </w:rPr>
              <w:t>Association presented as cause</w:t>
            </w:r>
          </w:p>
        </w:tc>
        <w:tc>
          <w:tcPr>
            <w:tcW w:type="dxa" w:w="3360"/>
            <w:vAlign w:val="center"/>
          </w:tcPr>
          <w:p>
            <w:r/>
            <w:r>
              <w:rPr>
                <w:b w:val="0"/>
                <w:sz w:val="18"/>
              </w:rPr>
              <w:t>Use observational language and discuss confounders</w:t>
            </w:r>
          </w:p>
        </w:tc>
      </w:tr>
      <w:tr>
        <w:tc>
          <w:tcPr>
            <w:tcW w:type="dxa" w:w="3360"/>
            <w:vAlign w:val="center"/>
          </w:tcPr>
          <w:p>
            <w:r/>
            <w:r>
              <w:rPr>
                <w:b w:val="0"/>
                <w:sz w:val="18"/>
              </w:rPr>
              <w:t>Data revisions</w:t>
            </w:r>
          </w:p>
        </w:tc>
        <w:tc>
          <w:tcPr>
            <w:tcW w:type="dxa" w:w="3360"/>
            <w:vAlign w:val="center"/>
          </w:tcPr>
          <w:p>
            <w:r/>
            <w:r>
              <w:rPr>
                <w:b w:val="0"/>
                <w:sz w:val="18"/>
              </w:rPr>
              <w:t>Reproducibility changes over time</w:t>
            </w:r>
          </w:p>
        </w:tc>
        <w:tc>
          <w:tcPr>
            <w:tcW w:type="dxa" w:w="3360"/>
            <w:vAlign w:val="center"/>
          </w:tcPr>
          <w:p>
            <w:r/>
            <w:r>
              <w:rPr>
                <w:b w:val="0"/>
                <w:sz w:val="18"/>
              </w:rPr>
              <w:t>Record release/retrieval date and metadata</w:t>
            </w:r>
          </w:p>
        </w:tc>
      </w:tr>
    </w:tbl>
    <w:p/>
    <w:p>
      <w:pPr>
        <w:pStyle w:val="Heading1"/>
      </w:pPr>
      <w:r>
        <w:t>13. Reproducibility Plan</w:t>
      </w:r>
    </w:p>
    <w:p>
      <w:r>
        <w:t>The statistical analysis will be organized so another analyst can reproduce the results from raw data acquisition through final tables and charts.</w:t>
      </w:r>
    </w:p>
    <w:p>
      <w:pPr>
        <w:pStyle w:val="ListBullet"/>
      </w:pPr>
      <w:r>
        <w:t>raw/ — untouched source files or documented API extraction instructions</w:t>
      </w:r>
    </w:p>
    <w:p>
      <w:pPr>
        <w:pStyle w:val="ListBullet"/>
      </w:pPr>
      <w:r>
        <w:t>processed/ — cleaned analytical datasets</w:t>
      </w:r>
    </w:p>
    <w:p>
      <w:pPr>
        <w:pStyle w:val="ListBullet"/>
      </w:pPr>
      <w:r>
        <w:t>notebooks/ — sequential analysis notebooks</w:t>
      </w:r>
    </w:p>
    <w:p>
      <w:pPr>
        <w:pStyle w:val="ListBullet"/>
      </w:pPr>
      <w:r>
        <w:t>src/ — reusable cleaning and testing functions</w:t>
      </w:r>
    </w:p>
    <w:p>
      <w:pPr>
        <w:pStyle w:val="ListBullet"/>
      </w:pPr>
      <w:r>
        <w:t>figures/ — exported diagnostic and result plots</w:t>
      </w:r>
    </w:p>
    <w:p>
      <w:pPr>
        <w:pStyle w:val="ListBullet"/>
      </w:pPr>
      <w:r>
        <w:t>reports/ — Week 1 and Week 2 documents</w:t>
      </w:r>
    </w:p>
    <w:p>
      <w:pPr>
        <w:pStyle w:val="ListBullet"/>
      </w:pPr>
      <w:r>
        <w:t>requirements.txt — pinned or documented Python dependencies</w:t>
      </w:r>
    </w:p>
    <w:p>
      <w:pPr>
        <w:pStyle w:val="ListBullet"/>
      </w:pPr>
      <w:r>
        <w:t>README.md — setup, data source, execution order, and interpretation notes</w:t>
      </w:r>
    </w:p>
    <w:p>
      <w:pPr>
        <w:pStyle w:val="Heading1"/>
      </w:pPr>
      <w:r>
        <w:t>14. Week 2 Execution Timeline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Phase</w:t>
            </w:r>
          </w:p>
        </w:tc>
        <w:tc>
          <w:tcPr>
            <w:tcW w:type="dxa" w:w="2520"/>
            <w:vAlign w:val="center"/>
            <w:shd w:fill="D9EAF7"/>
          </w:tcPr>
          <w:p>
            <w:r/>
            <w:r>
              <w:rPr>
                <w:b/>
                <w:sz w:val="18"/>
              </w:rPr>
              <w:t>Activity</w:t>
            </w:r>
          </w:p>
        </w:tc>
        <w:tc>
          <w:tcPr>
            <w:tcW w:type="dxa" w:w="2520"/>
            <w:vAlign w:val="center"/>
            <w:shd w:fill="D9EAF7"/>
          </w:tcPr>
          <w:p>
            <w:r/>
            <w:r>
              <w:rPr>
                <w:b/>
                <w:sz w:val="18"/>
              </w:rPr>
              <w:t>Hours</w:t>
            </w:r>
          </w:p>
        </w:tc>
        <w:tc>
          <w:tcPr>
            <w:tcW w:type="dxa" w:w="2520"/>
            <w:vAlign w:val="center"/>
            <w:shd w:fill="D9EAF7"/>
          </w:tcPr>
          <w:p>
            <w:r/>
            <w:r>
              <w:rPr>
                <w:b/>
                <w:sz w:val="18"/>
              </w:rPr>
              <w:t>Output</w:t>
            </w:r>
          </w:p>
        </w:tc>
      </w:tr>
      <w:tr>
        <w:tc>
          <w:tcPr>
            <w:tcW w:type="dxa" w:w="2520"/>
            <w:vAlign w:val="center"/>
          </w:tcPr>
          <w:p>
            <w:r/>
            <w:r>
              <w:rPr>
                <w:b w:val="0"/>
                <w:sz w:val="18"/>
              </w:rPr>
              <w:t>1</w:t>
            </w:r>
          </w:p>
        </w:tc>
        <w:tc>
          <w:tcPr>
            <w:tcW w:type="dxa" w:w="2520"/>
            <w:vAlign w:val="center"/>
          </w:tcPr>
          <w:p>
            <w:r/>
            <w:r>
              <w:rPr>
                <w:b w:val="0"/>
                <w:sz w:val="18"/>
              </w:rPr>
              <w:t>Review Week 1 data plan and freeze hypotheses</w:t>
            </w:r>
          </w:p>
        </w:tc>
        <w:tc>
          <w:tcPr>
            <w:tcW w:type="dxa" w:w="2520"/>
            <w:vAlign w:val="center"/>
          </w:tcPr>
          <w:p>
            <w:r/>
            <w:r>
              <w:rPr>
                <w:b w:val="0"/>
                <w:sz w:val="18"/>
              </w:rPr>
              <w:t>2.0</w:t>
            </w:r>
          </w:p>
        </w:tc>
        <w:tc>
          <w:tcPr>
            <w:tcW w:type="dxa" w:w="2520"/>
            <w:vAlign w:val="center"/>
          </w:tcPr>
          <w:p>
            <w:r/>
            <w:r>
              <w:rPr>
                <w:b w:val="0"/>
                <w:sz w:val="18"/>
              </w:rPr>
              <w:t>Final hypothesis specification</w:t>
            </w:r>
          </w:p>
        </w:tc>
      </w:tr>
      <w:tr>
        <w:tc>
          <w:tcPr>
            <w:tcW w:type="dxa" w:w="2520"/>
            <w:vAlign w:val="center"/>
          </w:tcPr>
          <w:p>
            <w:r/>
            <w:r>
              <w:rPr>
                <w:b w:val="0"/>
                <w:sz w:val="18"/>
              </w:rPr>
              <w:t>2</w:t>
            </w:r>
          </w:p>
        </w:tc>
        <w:tc>
          <w:tcPr>
            <w:tcW w:type="dxa" w:w="2520"/>
            <w:vAlign w:val="center"/>
          </w:tcPr>
          <w:p>
            <w:r/>
            <w:r>
              <w:rPr>
                <w:b w:val="0"/>
                <w:sz w:val="18"/>
              </w:rPr>
              <w:t>Acquire/update data and metadata</w:t>
            </w:r>
          </w:p>
        </w:tc>
        <w:tc>
          <w:tcPr>
            <w:tcW w:type="dxa" w:w="2520"/>
            <w:vAlign w:val="center"/>
          </w:tcPr>
          <w:p>
            <w:r/>
            <w:r>
              <w:rPr>
                <w:b w:val="0"/>
                <w:sz w:val="18"/>
              </w:rPr>
              <w:t>3.0</w:t>
            </w:r>
          </w:p>
        </w:tc>
        <w:tc>
          <w:tcPr>
            <w:tcW w:type="dxa" w:w="2520"/>
            <w:vAlign w:val="center"/>
          </w:tcPr>
          <w:p>
            <w:r/>
            <w:r>
              <w:rPr>
                <w:b w:val="0"/>
                <w:sz w:val="18"/>
              </w:rPr>
              <w:t>Raw data + source log</w:t>
            </w:r>
          </w:p>
        </w:tc>
      </w:tr>
      <w:tr>
        <w:tc>
          <w:tcPr>
            <w:tcW w:type="dxa" w:w="2520"/>
            <w:vAlign w:val="center"/>
          </w:tcPr>
          <w:p>
            <w:r/>
            <w:r>
              <w:rPr>
                <w:b w:val="0"/>
                <w:sz w:val="18"/>
              </w:rPr>
              <w:t>3</w:t>
            </w:r>
          </w:p>
        </w:tc>
        <w:tc>
          <w:tcPr>
            <w:tcW w:type="dxa" w:w="2520"/>
            <w:vAlign w:val="center"/>
          </w:tcPr>
          <w:p>
            <w:r/>
            <w:r>
              <w:rPr>
                <w:b w:val="0"/>
                <w:sz w:val="18"/>
              </w:rPr>
              <w:t>Preprocessing and statistical sample construction</w:t>
            </w:r>
          </w:p>
        </w:tc>
        <w:tc>
          <w:tcPr>
            <w:tcW w:type="dxa" w:w="2520"/>
            <w:vAlign w:val="center"/>
          </w:tcPr>
          <w:p>
            <w:r/>
            <w:r>
              <w:rPr>
                <w:b w:val="0"/>
                <w:sz w:val="18"/>
              </w:rPr>
              <w:t>4.0</w:t>
            </w:r>
          </w:p>
        </w:tc>
        <w:tc>
          <w:tcPr>
            <w:tcW w:type="dxa" w:w="2520"/>
            <w:vAlign w:val="center"/>
          </w:tcPr>
          <w:p>
            <w:r/>
            <w:r>
              <w:rPr>
                <w:b w:val="0"/>
                <w:sz w:val="18"/>
              </w:rPr>
              <w:t>Test-ready datasets</w:t>
            </w:r>
          </w:p>
        </w:tc>
      </w:tr>
      <w:tr>
        <w:tc>
          <w:tcPr>
            <w:tcW w:type="dxa" w:w="2520"/>
            <w:vAlign w:val="center"/>
          </w:tcPr>
          <w:p>
            <w:r/>
            <w:r>
              <w:rPr>
                <w:b w:val="0"/>
                <w:sz w:val="18"/>
              </w:rPr>
              <w:t>4</w:t>
            </w:r>
          </w:p>
        </w:tc>
        <w:tc>
          <w:tcPr>
            <w:tcW w:type="dxa" w:w="2520"/>
            <w:vAlign w:val="center"/>
          </w:tcPr>
          <w:p>
            <w:r/>
            <w:r>
              <w:rPr>
                <w:b w:val="0"/>
                <w:sz w:val="18"/>
              </w:rPr>
              <w:t>Assumption diagnostics</w:t>
            </w:r>
          </w:p>
        </w:tc>
        <w:tc>
          <w:tcPr>
            <w:tcW w:type="dxa" w:w="2520"/>
            <w:vAlign w:val="center"/>
          </w:tcPr>
          <w:p>
            <w:r/>
            <w:r>
              <w:rPr>
                <w:b w:val="0"/>
                <w:sz w:val="18"/>
              </w:rPr>
              <w:t>4.0</w:t>
            </w:r>
          </w:p>
        </w:tc>
        <w:tc>
          <w:tcPr>
            <w:tcW w:type="dxa" w:w="2520"/>
            <w:vAlign w:val="center"/>
          </w:tcPr>
          <w:p>
            <w:r/>
            <w:r>
              <w:rPr>
                <w:b w:val="0"/>
                <w:sz w:val="18"/>
              </w:rPr>
              <w:t>Diagnostic plots/checks</w:t>
            </w:r>
          </w:p>
        </w:tc>
      </w:tr>
      <w:tr>
        <w:tc>
          <w:tcPr>
            <w:tcW w:type="dxa" w:w="2520"/>
            <w:vAlign w:val="center"/>
          </w:tcPr>
          <w:p>
            <w:r/>
            <w:r>
              <w:rPr>
                <w:b w:val="0"/>
                <w:sz w:val="18"/>
              </w:rPr>
              <w:t>5</w:t>
            </w:r>
          </w:p>
        </w:tc>
        <w:tc>
          <w:tcPr>
            <w:tcW w:type="dxa" w:w="2520"/>
            <w:vAlign w:val="center"/>
          </w:tcPr>
          <w:p>
            <w:r/>
            <w:r>
              <w:rPr>
                <w:b w:val="0"/>
                <w:sz w:val="18"/>
              </w:rPr>
              <w:t>Primary hypothesis tests</w:t>
            </w:r>
          </w:p>
        </w:tc>
        <w:tc>
          <w:tcPr>
            <w:tcW w:type="dxa" w:w="2520"/>
            <w:vAlign w:val="center"/>
          </w:tcPr>
          <w:p>
            <w:r/>
            <w:r>
              <w:rPr>
                <w:b w:val="0"/>
                <w:sz w:val="18"/>
              </w:rPr>
              <w:t>5.0</w:t>
            </w:r>
          </w:p>
        </w:tc>
        <w:tc>
          <w:tcPr>
            <w:tcW w:type="dxa" w:w="2520"/>
            <w:vAlign w:val="center"/>
          </w:tcPr>
          <w:p>
            <w:r/>
            <w:r>
              <w:rPr>
                <w:b w:val="0"/>
                <w:sz w:val="18"/>
              </w:rPr>
              <w:t>Test statistics + p-values</w:t>
            </w:r>
          </w:p>
        </w:tc>
      </w:tr>
      <w:tr>
        <w:tc>
          <w:tcPr>
            <w:tcW w:type="dxa" w:w="2520"/>
            <w:vAlign w:val="center"/>
          </w:tcPr>
          <w:p>
            <w:r/>
            <w:r>
              <w:rPr>
                <w:b w:val="0"/>
                <w:sz w:val="18"/>
              </w:rPr>
              <w:t>6</w:t>
            </w:r>
          </w:p>
        </w:tc>
        <w:tc>
          <w:tcPr>
            <w:tcW w:type="dxa" w:w="2520"/>
            <w:vAlign w:val="center"/>
          </w:tcPr>
          <w:p>
            <w:r/>
            <w:r>
              <w:rPr>
                <w:b w:val="0"/>
                <w:sz w:val="18"/>
              </w:rPr>
              <w:t>Effect sizes, CIs, robustness tests</w:t>
            </w:r>
          </w:p>
        </w:tc>
        <w:tc>
          <w:tcPr>
            <w:tcW w:type="dxa" w:w="2520"/>
            <w:vAlign w:val="center"/>
          </w:tcPr>
          <w:p>
            <w:r/>
            <w:r>
              <w:rPr>
                <w:b w:val="0"/>
                <w:sz w:val="18"/>
              </w:rPr>
              <w:t>4.0</w:t>
            </w:r>
          </w:p>
        </w:tc>
        <w:tc>
          <w:tcPr>
            <w:tcW w:type="dxa" w:w="2520"/>
            <w:vAlign w:val="center"/>
          </w:tcPr>
          <w:p>
            <w:r/>
            <w:r>
              <w:rPr>
                <w:b w:val="0"/>
                <w:sz w:val="18"/>
              </w:rPr>
              <w:t>Statistical evidence table</w:t>
            </w:r>
          </w:p>
        </w:tc>
      </w:tr>
      <w:tr>
        <w:tc>
          <w:tcPr>
            <w:tcW w:type="dxa" w:w="2520"/>
            <w:vAlign w:val="center"/>
          </w:tcPr>
          <w:p>
            <w:r/>
            <w:r>
              <w:rPr>
                <w:b w:val="0"/>
                <w:sz w:val="18"/>
              </w:rPr>
              <w:t>7</w:t>
            </w:r>
          </w:p>
        </w:tc>
        <w:tc>
          <w:tcPr>
            <w:tcW w:type="dxa" w:w="2520"/>
            <w:vAlign w:val="center"/>
          </w:tcPr>
          <w:p>
            <w:r/>
            <w:r>
              <w:rPr>
                <w:b w:val="0"/>
                <w:sz w:val="18"/>
              </w:rPr>
              <w:t>Multiple-testing review and QC</w:t>
            </w:r>
          </w:p>
        </w:tc>
        <w:tc>
          <w:tcPr>
            <w:tcW w:type="dxa" w:w="2520"/>
            <w:vAlign w:val="center"/>
          </w:tcPr>
          <w:p>
            <w:r/>
            <w:r>
              <w:rPr>
                <w:b w:val="0"/>
                <w:sz w:val="18"/>
              </w:rPr>
              <w:t>2.5</w:t>
            </w:r>
          </w:p>
        </w:tc>
        <w:tc>
          <w:tcPr>
            <w:tcW w:type="dxa" w:w="2520"/>
            <w:vAlign w:val="center"/>
          </w:tcPr>
          <w:p>
            <w:r/>
            <w:r>
              <w:rPr>
                <w:b w:val="0"/>
                <w:sz w:val="18"/>
              </w:rPr>
              <w:t>Validated results</w:t>
            </w:r>
          </w:p>
        </w:tc>
      </w:tr>
      <w:tr>
        <w:tc>
          <w:tcPr>
            <w:tcW w:type="dxa" w:w="2520"/>
            <w:vAlign w:val="center"/>
          </w:tcPr>
          <w:p>
            <w:r/>
            <w:r>
              <w:rPr>
                <w:b w:val="0"/>
                <w:sz w:val="18"/>
              </w:rPr>
              <w:t>8</w:t>
            </w:r>
          </w:p>
        </w:tc>
        <w:tc>
          <w:tcPr>
            <w:tcW w:type="dxa" w:w="2520"/>
            <w:vAlign w:val="center"/>
          </w:tcPr>
          <w:p>
            <w:r/>
            <w:r>
              <w:rPr>
                <w:b w:val="0"/>
                <w:sz w:val="18"/>
              </w:rPr>
              <w:t>Documentation, figures, troubleshooting</w:t>
            </w:r>
          </w:p>
        </w:tc>
        <w:tc>
          <w:tcPr>
            <w:tcW w:type="dxa" w:w="2520"/>
            <w:vAlign w:val="center"/>
          </w:tcPr>
          <w:p>
            <w:r/>
            <w:r>
              <w:rPr>
                <w:b w:val="0"/>
                <w:sz w:val="18"/>
              </w:rPr>
              <w:t>3.5</w:t>
            </w:r>
          </w:p>
        </w:tc>
        <w:tc>
          <w:tcPr>
            <w:tcW w:type="dxa" w:w="2520"/>
            <w:vAlign w:val="center"/>
          </w:tcPr>
          <w:p>
            <w:r/>
            <w:r>
              <w:rPr>
                <w:b w:val="0"/>
                <w:sz w:val="18"/>
              </w:rPr>
              <w:t>Completed analysis report</w:t>
            </w:r>
          </w:p>
        </w:tc>
      </w:tr>
      <w:tr>
        <w:tc>
          <w:tcPr>
            <w:tcW w:type="dxa" w:w="2520"/>
            <w:vAlign w:val="center"/>
          </w:tcPr>
          <w:p>
            <w:r/>
            <w:r>
              <w:rPr>
                <w:b w:val="0"/>
                <w:sz w:val="18"/>
              </w:rPr>
              <w:t>9</w:t>
            </w:r>
          </w:p>
        </w:tc>
        <w:tc>
          <w:tcPr>
            <w:tcW w:type="dxa" w:w="2520"/>
            <w:vAlign w:val="center"/>
          </w:tcPr>
          <w:p>
            <w:r/>
            <w:r>
              <w:rPr>
                <w:b w:val="0"/>
                <w:sz w:val="18"/>
              </w:rPr>
              <w:t>Final review and packaging</w:t>
            </w:r>
          </w:p>
        </w:tc>
        <w:tc>
          <w:tcPr>
            <w:tcW w:type="dxa" w:w="2520"/>
            <w:vAlign w:val="center"/>
          </w:tcPr>
          <w:p>
            <w:r/>
            <w:r>
              <w:rPr>
                <w:b w:val="0"/>
                <w:sz w:val="18"/>
              </w:rPr>
              <w:t>2.0</w:t>
            </w:r>
          </w:p>
        </w:tc>
        <w:tc>
          <w:tcPr>
            <w:tcW w:type="dxa" w:w="2520"/>
            <w:vAlign w:val="center"/>
          </w:tcPr>
          <w:p>
            <w:r/>
            <w:r>
              <w:rPr>
                <w:b w:val="0"/>
                <w:sz w:val="18"/>
              </w:rPr>
              <w:t>Submission-ready deliverable</w:t>
            </w:r>
          </w:p>
        </w:tc>
      </w:tr>
    </w:tbl>
    <w:p/>
    <w:p>
      <w:r>
        <w:t>Planned effort: 30 hours, with additional time available for troubleshooting, reruns, and refinement within the internship's broader schedule.</w:t>
      </w:r>
    </w:p>
    <w:p>
      <w:pPr>
        <w:pStyle w:val="Heading1"/>
      </w:pPr>
      <w:r>
        <w:t>15. Authoritative References</w:t>
      </w:r>
    </w:p>
    <w:p>
      <w:r>
        <w:rPr>
          <w:b/>
        </w:rPr>
        <w:t>World Bank — Indicators API Documentation</w:t>
      </w:r>
    </w:p>
    <w:p>
      <w:r>
        <w:t>https://datahelpdesk.worldbank.org/knowledgebase/articles/889392</w:t>
      </w:r>
    </w:p>
    <w:p>
      <w:r>
        <w:t>Programmatic access and API guidance for development indicators. citeturn0search1</w:t>
      </w:r>
    </w:p>
    <w:p>
      <w:r>
        <w:rPr>
          <w:b/>
        </w:rPr>
        <w:t>World Bank — Indicator API Queries</w:t>
      </w:r>
    </w:p>
    <w:p>
      <w:r>
        <w:t>https://datahelpdesk.worldbank.org/knowledgebase/articles/898599-indicator-api-queries</w:t>
      </w:r>
    </w:p>
    <w:p>
      <w:r>
        <w:t>Indicator metadata and query structure. citeturn0search5</w:t>
      </w:r>
    </w:p>
    <w:p>
      <w:r>
        <w:rPr>
          <w:b/>
        </w:rPr>
        <w:t>WHO — Global Health Estimates</w:t>
      </w:r>
    </w:p>
    <w:p>
      <w:r>
        <w:t>https://www.who.int/data/global-health-estimates</w:t>
      </w:r>
    </w:p>
    <w:p>
      <w:r>
        <w:t>Country, regional and global health estimates and 2000–2021 time-series context. citeturn0search0</w:t>
      </w:r>
    </w:p>
    <w:p>
      <w:r>
        <w:rPr>
          <w:b/>
        </w:rPr>
        <w:t>WHO — Life Expectancy Indicator</w:t>
      </w:r>
    </w:p>
    <w:p>
      <w:r>
        <w:t>https://www.who.int/data/gho/data/indicators/indicator-details/GHO/life-expectancy</w:t>
      </w:r>
    </w:p>
    <w:p>
      <w:r>
        <w:t>Definition, unit, estimation and comparability notes for life expectancy. citeturn0search6</w:t>
      </w:r>
    </w:p>
    <w:p>
      <w:r>
        <w:rPr>
          <w:b/>
        </w:rPr>
        <w:t>WHO — Healthy Life Expectancy (HALE)</w:t>
      </w:r>
    </w:p>
    <w:p>
      <w:r>
        <w:t>https://www.who.int/data/gho/data/indicators/indicator-details/GHO/gho-ghe-hale-healthy-life-expectancy</w:t>
      </w:r>
    </w:p>
    <w:p>
      <w:r>
        <w:t>Definition and estimation methodology for HALE. citeturn0search3</w:t>
      </w:r>
    </w:p>
    <w:p>
      <w:r>
        <w:rPr>
          <w:b/>
        </w:rPr>
        <w:t>WHO — Methods and Data Sources for Life Tables 2000–2021</w:t>
      </w:r>
    </w:p>
    <w:p>
      <w:r>
        <w:t>https://www.who.int/publications/m/item/who-methods-and-data-sources-for-life-tables-2000-2021</w:t>
      </w:r>
    </w:p>
    <w:p>
      <w:r>
        <w:t>Technical documentation for WHO life-table estimates. citeturn0search2</w:t>
      </w:r>
    </w:p>
    <w:p>
      <w:pPr>
        <w:pStyle w:val="Heading1"/>
      </w:pPr>
      <w:r>
        <w:t>16. Final Week 2 Submission Checklist</w:t>
      </w:r>
    </w:p>
    <w:p>
      <w:r>
        <w:t>☐ Statistical framework DOCX completed</w:t>
      </w:r>
    </w:p>
    <w:p>
      <w:r>
        <w:t>☐ At least three primary hypotheses defined with H₀ and H₁</w:t>
      </w:r>
    </w:p>
    <w:p>
      <w:r>
        <w:t>☐ Research questions mapped to statistical tests</w:t>
      </w:r>
    </w:p>
    <w:p>
      <w:r>
        <w:t>☐ Data collection and preprocessing plan documented</w:t>
      </w:r>
    </w:p>
    <w:p>
      <w:r>
        <w:t>☐ Assumptions and validation checks documented</w:t>
      </w:r>
    </w:p>
    <w:p>
      <w:r>
        <w:t>☐ Python libraries and code templates included</w:t>
      </w:r>
    </w:p>
    <w:p>
      <w:r>
        <w:t>☐ Effect sizes and confidence intervals included in reporting plan</w:t>
      </w:r>
    </w:p>
    <w:p>
      <w:r>
        <w:t>☐ Multiple-comparison strategy documented</w:t>
      </w:r>
    </w:p>
    <w:p>
      <w:r>
        <w:t>☐ Expected outcomes and challenges documented</w:t>
      </w:r>
    </w:p>
    <w:p>
      <w:r>
        <w:t>☐ Quality-control and reproducibility procedures documented</w:t>
      </w:r>
    </w:p>
    <w:p>
      <w:r>
        <w:t>☐ 30-hour Week 2 timeline included</w:t>
      </w:r>
    </w:p>
    <w:p>
      <w:r>
        <w:t>☐ Authoritative references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Statistical Analysis and Hypothesis Testing Framework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