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E04F" w14:textId="77777777" w:rsidR="00D20D96" w:rsidRPr="0068032D" w:rsidRDefault="00D20D96" w:rsidP="00D20D96">
      <w:pPr>
        <w:pStyle w:val="Balk1"/>
        <w:numPr>
          <w:ilvl w:val="0"/>
          <w:numId w:val="0"/>
        </w:numPr>
        <w:spacing w:before="0" w:after="0"/>
        <w:jc w:val="center"/>
        <w:rPr>
          <w:rFonts w:ascii="Trebuchet MS" w:hAnsi="Trebuchet MS"/>
          <w:lang w:val="en-GB"/>
        </w:rPr>
      </w:pPr>
      <w:bookmarkStart w:id="0" w:name="_Toc42488098"/>
      <w:r w:rsidRPr="0068032D">
        <w:rPr>
          <w:rFonts w:ascii="Trebuchet MS" w:hAnsi="Trebuchet MS"/>
          <w:lang w:val="en-GB"/>
        </w:rPr>
        <w:t>TEKNİK ŞARTNAME</w:t>
      </w:r>
      <w:bookmarkEnd w:id="0"/>
      <w:r>
        <w:rPr>
          <w:rFonts w:ascii="Trebuchet MS" w:hAnsi="Trebuchet MS"/>
          <w:lang w:val="en-GB"/>
        </w:rPr>
        <w:t xml:space="preserve"> + TEKNİK TEKLİF</w:t>
      </w:r>
    </w:p>
    <w:tbl>
      <w:tblPr>
        <w:tblW w:w="14742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3117"/>
        <w:gridCol w:w="290"/>
        <w:gridCol w:w="11335"/>
      </w:tblGrid>
      <w:tr w:rsidR="00D20D96" w:rsidRPr="00306A81" w14:paraId="41BFFFC5" w14:textId="77777777" w:rsidTr="00306A81">
        <w:tc>
          <w:tcPr>
            <w:tcW w:w="3117" w:type="dxa"/>
            <w:shd w:val="clear" w:color="auto" w:fill="auto"/>
            <w:vAlign w:val="center"/>
          </w:tcPr>
          <w:p w14:paraId="6FD00B37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Proje No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B4B38FD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2FD60D11" w14:textId="50D32055" w:rsidR="00D20D96" w:rsidRPr="0062439F" w:rsidRDefault="0062439F" w:rsidP="00306A81">
            <w:pPr>
              <w:spacing w:before="0" w:after="0"/>
              <w:rPr>
                <w:rFonts w:ascii="Trebuchet MS" w:hAnsi="Trebuchet MS"/>
                <w:b/>
                <w:bCs/>
              </w:rPr>
            </w:pPr>
            <w:bookmarkStart w:id="1" w:name="_Hlk61212083"/>
            <w:r w:rsidRPr="0062439F">
              <w:rPr>
                <w:rFonts w:ascii="Trebuchet MS" w:hAnsi="Trebuchet MS"/>
                <w:b/>
                <w:bCs/>
              </w:rPr>
              <w:t>TREESP2.3.TUYEP/P-03/28</w:t>
            </w:r>
            <w:bookmarkEnd w:id="1"/>
          </w:p>
        </w:tc>
      </w:tr>
      <w:tr w:rsidR="00D20D96" w:rsidRPr="00306A81" w14:paraId="11296C18" w14:textId="77777777" w:rsidTr="00306A81">
        <w:tc>
          <w:tcPr>
            <w:tcW w:w="3117" w:type="dxa"/>
            <w:shd w:val="clear" w:color="auto" w:fill="auto"/>
            <w:vAlign w:val="center"/>
          </w:tcPr>
          <w:p w14:paraId="7DC4040D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Proje Ad</w:t>
            </w:r>
            <w:r w:rsidRPr="00306A81">
              <w:rPr>
                <w:rFonts w:ascii="Trebuchet MS" w:hAnsi="Trebuchet MS"/>
                <w:lang w:val="tr-TR"/>
              </w:rPr>
              <w:t>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3DC5E9B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18265221" w14:textId="0B3EFB12" w:rsidR="00D20D96" w:rsidRPr="00306A81" w:rsidRDefault="00714923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Enerji Sektöründe Antalya</w:t>
            </w:r>
          </w:p>
        </w:tc>
      </w:tr>
      <w:tr w:rsidR="00D20D96" w:rsidRPr="00306A81" w14:paraId="771B543E" w14:textId="77777777" w:rsidTr="00306A81">
        <w:tc>
          <w:tcPr>
            <w:tcW w:w="3117" w:type="dxa"/>
            <w:shd w:val="clear" w:color="auto" w:fill="auto"/>
            <w:vAlign w:val="center"/>
          </w:tcPr>
          <w:p w14:paraId="7D249FB8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Hibe Programı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01104F3B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69BC47CC" w14:textId="377552DB" w:rsidR="00D20D96" w:rsidRPr="00714923" w:rsidRDefault="00714923" w:rsidP="00306A81">
            <w:pPr>
              <w:spacing w:before="0" w:after="0"/>
              <w:rPr>
                <w:rFonts w:ascii="Trebuchet MS" w:hAnsi="Trebuchet MS"/>
              </w:rPr>
            </w:pPr>
            <w:r w:rsidRPr="00714923">
              <w:rPr>
                <w:rFonts w:ascii="Trebuchet MS" w:hAnsi="Trebuchet MS" w:cs="Arial"/>
                <w:color w:val="222222"/>
                <w:shd w:val="clear" w:color="auto" w:fill="FFFFFF"/>
              </w:rPr>
              <w:t>VOC-Test Merkezleri-III Hibe Programı</w:t>
            </w:r>
          </w:p>
        </w:tc>
      </w:tr>
      <w:tr w:rsidR="00D20D96" w:rsidRPr="00306A81" w14:paraId="655C8409" w14:textId="77777777" w:rsidTr="00306A81">
        <w:tc>
          <w:tcPr>
            <w:tcW w:w="3117" w:type="dxa"/>
            <w:shd w:val="clear" w:color="auto" w:fill="auto"/>
            <w:vAlign w:val="center"/>
          </w:tcPr>
          <w:p w14:paraId="6E7BD2D8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Hibe Faydalanıcısı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F54A048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0C95AEB8" w14:textId="142DA157" w:rsidR="00D20D96" w:rsidRPr="00306A81" w:rsidRDefault="00714923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Antalya Esnaf ve Sanaatkarlar Odaları Birliği</w:t>
            </w:r>
          </w:p>
        </w:tc>
      </w:tr>
      <w:tr w:rsidR="00D20D96" w:rsidRPr="00306A81" w14:paraId="24D172BA" w14:textId="77777777" w:rsidTr="00306A81">
        <w:tc>
          <w:tcPr>
            <w:tcW w:w="3117" w:type="dxa"/>
            <w:shd w:val="clear" w:color="auto" w:fill="auto"/>
            <w:vAlign w:val="center"/>
          </w:tcPr>
          <w:p w14:paraId="29423A24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İhalenin Adı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CBD4DFE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3565FE16" w14:textId="12DCCF5F" w:rsidR="00D20D96" w:rsidRPr="00306A81" w:rsidRDefault="00714923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Bilgisayar </w:t>
            </w:r>
            <w:r w:rsidR="00384F4C">
              <w:rPr>
                <w:rFonts w:ascii="Trebuchet MS" w:hAnsi="Trebuchet MS"/>
              </w:rPr>
              <w:t xml:space="preserve">ve Teknik </w:t>
            </w:r>
            <w:r>
              <w:rPr>
                <w:rFonts w:ascii="Trebuchet MS" w:hAnsi="Trebuchet MS"/>
              </w:rPr>
              <w:t>Ekipman</w:t>
            </w:r>
          </w:p>
        </w:tc>
      </w:tr>
    </w:tbl>
    <w:p w14:paraId="122B1028" w14:textId="77777777" w:rsidR="00D20D96" w:rsidRPr="0068032D" w:rsidRDefault="00D20D96" w:rsidP="00D20D96">
      <w:pPr>
        <w:spacing w:before="0" w:after="0"/>
        <w:ind w:left="567" w:hanging="567"/>
        <w:jc w:val="both"/>
        <w:rPr>
          <w:rFonts w:ascii="Trebuchet MS" w:hAnsi="Trebuchet MS"/>
          <w:b/>
          <w:lang w:val="en-GB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8"/>
        <w:gridCol w:w="567"/>
        <w:gridCol w:w="3402"/>
        <w:gridCol w:w="4678"/>
        <w:gridCol w:w="3260"/>
      </w:tblGrid>
      <w:tr w:rsidR="004B7419" w:rsidRPr="0068032D" w14:paraId="22F34097" w14:textId="77777777" w:rsidTr="00F62C0E">
        <w:trPr>
          <w:cantSplit/>
          <w:trHeight w:val="394"/>
          <w:tblHeader/>
        </w:trPr>
        <w:tc>
          <w:tcPr>
            <w:tcW w:w="6804" w:type="dxa"/>
            <w:gridSpan w:val="4"/>
            <w:shd w:val="clear" w:color="auto" w:fill="FFFF99"/>
            <w:vAlign w:val="center"/>
          </w:tcPr>
          <w:p w14:paraId="1917860E" w14:textId="77777777" w:rsidR="004B7419" w:rsidRPr="00180AC1" w:rsidRDefault="004B7419" w:rsidP="00D20D9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68032D">
              <w:rPr>
                <w:rFonts w:ascii="Trebuchet MS" w:hAnsi="Trebuchet MS"/>
                <w:lang w:val="en-GB"/>
              </w:rPr>
              <w:t>TEKNİK ŞARTNAME</w:t>
            </w:r>
            <w:r>
              <w:rPr>
                <w:rFonts w:ascii="Trebuchet MS" w:hAnsi="Trebuchet MS"/>
                <w:lang w:val="en-GB"/>
              </w:rPr>
              <w:t xml:space="preserve"> (HİBE FAYDALANICISI TARAFINDAN DOLDURULACAK)</w:t>
            </w:r>
          </w:p>
        </w:tc>
        <w:tc>
          <w:tcPr>
            <w:tcW w:w="4678" w:type="dxa"/>
            <w:shd w:val="clear" w:color="auto" w:fill="FFFF99"/>
            <w:vAlign w:val="center"/>
          </w:tcPr>
          <w:p w14:paraId="367E916A" w14:textId="77777777" w:rsidR="004B7419" w:rsidRPr="00113606" w:rsidRDefault="004B7419" w:rsidP="00D20D9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lang w:val="en-GB"/>
              </w:rPr>
              <w:t>TEKNİK TEKLİF (TEKLİF VEREN TARAFINDAN DOLDURULACAK)</w:t>
            </w:r>
          </w:p>
        </w:tc>
        <w:tc>
          <w:tcPr>
            <w:tcW w:w="3260" w:type="dxa"/>
            <w:shd w:val="clear" w:color="auto" w:fill="FFFF99"/>
            <w:vAlign w:val="center"/>
          </w:tcPr>
          <w:p w14:paraId="309D708B" w14:textId="77777777" w:rsidR="004B7419" w:rsidRPr="004B7419" w:rsidRDefault="004B7419" w:rsidP="004B7419">
            <w:pPr>
              <w:spacing w:before="0" w:after="0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4B7419">
              <w:rPr>
                <w:rFonts w:ascii="Trebuchet MS" w:hAnsi="Trebuchet MS"/>
                <w:sz w:val="16"/>
                <w:szCs w:val="16"/>
              </w:rPr>
              <w:t>DEĞERLENDIRME KOMITESI TARAFINDAN DOLDURULACAK</w:t>
            </w:r>
          </w:p>
        </w:tc>
      </w:tr>
      <w:tr w:rsidR="00FA0827" w:rsidRPr="0068032D" w14:paraId="73799B41" w14:textId="77777777" w:rsidTr="00A12B1B">
        <w:trPr>
          <w:cantSplit/>
          <w:trHeight w:val="1134"/>
          <w:tblHeader/>
        </w:trPr>
        <w:tc>
          <w:tcPr>
            <w:tcW w:w="2127" w:type="dxa"/>
            <w:shd w:val="clear" w:color="auto" w:fill="FFFF99"/>
            <w:vAlign w:val="center"/>
          </w:tcPr>
          <w:p w14:paraId="6901AE41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(1)</w:t>
            </w:r>
          </w:p>
          <w:p w14:paraId="0086E5CF" w14:textId="77777777" w:rsidR="00FA0827" w:rsidRPr="00F95263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Malın Adı</w:t>
            </w:r>
          </w:p>
        </w:tc>
        <w:tc>
          <w:tcPr>
            <w:tcW w:w="708" w:type="dxa"/>
            <w:shd w:val="clear" w:color="auto" w:fill="FFFF99"/>
            <w:textDirection w:val="btLr"/>
            <w:vAlign w:val="center"/>
          </w:tcPr>
          <w:p w14:paraId="522AE2C8" w14:textId="77777777" w:rsidR="00FA0827" w:rsidRPr="00113606" w:rsidRDefault="00FA0827" w:rsidP="004F1E06">
            <w:pPr>
              <w:spacing w:before="0" w:after="0"/>
              <w:ind w:left="113" w:right="113"/>
              <w:jc w:val="both"/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</w:pPr>
            <w:r w:rsidRPr="00113606"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>Birim</w:t>
            </w:r>
            <w:r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 xml:space="preserve"> (2)</w:t>
            </w:r>
          </w:p>
        </w:tc>
        <w:tc>
          <w:tcPr>
            <w:tcW w:w="567" w:type="dxa"/>
            <w:shd w:val="clear" w:color="auto" w:fill="FFFF99"/>
            <w:textDirection w:val="btLr"/>
            <w:vAlign w:val="center"/>
          </w:tcPr>
          <w:p w14:paraId="524AEF6B" w14:textId="77777777" w:rsidR="00FA0827" w:rsidRPr="00113606" w:rsidRDefault="00FA0827" w:rsidP="004F1E06">
            <w:pPr>
              <w:spacing w:before="0" w:after="0"/>
              <w:ind w:left="113" w:right="113"/>
              <w:jc w:val="both"/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</w:pPr>
            <w:r w:rsidRPr="00113606"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>Birim Sayısı</w:t>
            </w:r>
            <w:r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 xml:space="preserve"> (3)</w:t>
            </w:r>
          </w:p>
        </w:tc>
        <w:tc>
          <w:tcPr>
            <w:tcW w:w="3402" w:type="dxa"/>
            <w:shd w:val="clear" w:color="auto" w:fill="FFFF99"/>
            <w:vAlign w:val="center"/>
          </w:tcPr>
          <w:p w14:paraId="1FCFBC3B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(4)</w:t>
            </w:r>
          </w:p>
          <w:p w14:paraId="7F74ED89" w14:textId="77777777" w:rsidR="00FA0827" w:rsidRPr="00180AC1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 xml:space="preserve">İstenen </w:t>
            </w:r>
            <w:r>
              <w:rPr>
                <w:rFonts w:ascii="Trebuchet MS" w:hAnsi="Trebuchet MS"/>
                <w:b/>
                <w:sz w:val="16"/>
                <w:szCs w:val="16"/>
              </w:rPr>
              <w:t xml:space="preserve">Gerekli </w:t>
            </w:r>
            <w:r w:rsidRPr="00180AC1">
              <w:rPr>
                <w:rFonts w:ascii="Trebuchet MS" w:hAnsi="Trebuchet MS"/>
                <w:b/>
                <w:sz w:val="16"/>
                <w:szCs w:val="16"/>
              </w:rPr>
              <w:t>Özellikler</w:t>
            </w:r>
          </w:p>
          <w:p w14:paraId="43C99343" w14:textId="77777777" w:rsidR="00FA0827" w:rsidRPr="00180AC1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(Teklif veren tarafından değiştirilemez.)</w:t>
            </w:r>
          </w:p>
        </w:tc>
        <w:tc>
          <w:tcPr>
            <w:tcW w:w="4678" w:type="dxa"/>
            <w:shd w:val="clear" w:color="auto" w:fill="FFFF99"/>
            <w:vAlign w:val="center"/>
          </w:tcPr>
          <w:p w14:paraId="128057CA" w14:textId="77777777" w:rsidR="00FA0827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(5)</w:t>
            </w:r>
          </w:p>
          <w:p w14:paraId="60B4925C" w14:textId="77777777" w:rsidR="00FA0827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Teklif Edilen Özellikler</w:t>
            </w:r>
            <w:r>
              <w:rPr>
                <w:rFonts w:ascii="Trebuchet MS" w:hAnsi="Trebuchet MS"/>
                <w:b/>
                <w:sz w:val="16"/>
                <w:szCs w:val="16"/>
              </w:rPr>
              <w:t xml:space="preserve"> ve </w:t>
            </w:r>
          </w:p>
          <w:p w14:paraId="0A5FB32F" w14:textId="77777777" w:rsidR="00FA0827" w:rsidRPr="00180AC1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Teklif Sahibinin Notları</w:t>
            </w:r>
          </w:p>
          <w:p w14:paraId="126103A6" w14:textId="1469CACC" w:rsidR="00FA0827" w:rsidRPr="00113606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(</w:t>
            </w:r>
            <w:r>
              <w:rPr>
                <w:rFonts w:ascii="Trebuchet MS" w:hAnsi="Trebuchet MS"/>
                <w:b/>
                <w:sz w:val="16"/>
                <w:szCs w:val="16"/>
              </w:rPr>
              <w:t>Marka ve Model dahil a</w:t>
            </w:r>
            <w:r w:rsidRPr="00180AC1">
              <w:rPr>
                <w:rFonts w:ascii="Trebuchet MS" w:hAnsi="Trebuchet MS"/>
                <w:b/>
                <w:sz w:val="16"/>
                <w:szCs w:val="16"/>
              </w:rPr>
              <w:t>yrıntılı olarak belirtilmelidir. Sadece ’uygun’ ya da ’evet’ gibi ibareler yeterli değildir.)</w:t>
            </w:r>
          </w:p>
        </w:tc>
        <w:tc>
          <w:tcPr>
            <w:tcW w:w="3260" w:type="dxa"/>
            <w:shd w:val="clear" w:color="auto" w:fill="FFFF99"/>
            <w:vAlign w:val="center"/>
          </w:tcPr>
          <w:p w14:paraId="2ED5B44C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Değerlendirme Komitesi’nin</w:t>
            </w:r>
          </w:p>
          <w:p w14:paraId="57729BE7" w14:textId="77777777" w:rsidR="00FA0827" w:rsidRDefault="00FA0827" w:rsidP="004B7419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Notları</w:t>
            </w:r>
            <w:r>
              <w:rPr>
                <w:rStyle w:val="DipnotBavurusu"/>
                <w:rFonts w:ascii="Trebuchet MS" w:hAnsi="Trebuchet MS"/>
                <w:b/>
                <w:sz w:val="16"/>
                <w:szCs w:val="16"/>
              </w:rPr>
              <w:footnoteReference w:id="1"/>
            </w:r>
          </w:p>
          <w:p w14:paraId="62D3D404" w14:textId="77777777" w:rsidR="00FA0827" w:rsidRDefault="00FA0827" w:rsidP="004B7419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(7)</w:t>
            </w:r>
          </w:p>
        </w:tc>
      </w:tr>
      <w:tr w:rsidR="00FA0827" w:rsidRPr="0068032D" w14:paraId="7AF26E4A" w14:textId="77777777" w:rsidTr="00A85944">
        <w:trPr>
          <w:cantSplit/>
          <w:trHeight w:val="1134"/>
        </w:trPr>
        <w:tc>
          <w:tcPr>
            <w:tcW w:w="2127" w:type="dxa"/>
            <w:vAlign w:val="center"/>
          </w:tcPr>
          <w:p w14:paraId="1B460BD8" w14:textId="45F1A34D" w:rsidR="00FA0827" w:rsidRPr="00180AC1" w:rsidRDefault="00FA0827" w:rsidP="00D20D96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NOTEBOOK</w:t>
            </w:r>
          </w:p>
        </w:tc>
        <w:tc>
          <w:tcPr>
            <w:tcW w:w="708" w:type="dxa"/>
            <w:vAlign w:val="center"/>
          </w:tcPr>
          <w:p w14:paraId="6941216D" w14:textId="383DF8A2" w:rsidR="00FA0827" w:rsidRPr="00180AC1" w:rsidRDefault="00FA0827" w:rsidP="00D20D96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67" w:type="dxa"/>
            <w:vAlign w:val="center"/>
          </w:tcPr>
          <w:p w14:paraId="02AC4923" w14:textId="621288AD" w:rsidR="00FA0827" w:rsidRPr="00180AC1" w:rsidRDefault="00FA0827" w:rsidP="00D20D96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3402" w:type="dxa"/>
            <w:vAlign w:val="center"/>
          </w:tcPr>
          <w:p w14:paraId="267E84D4" w14:textId="07CC935D" w:rsidR="00FA0827" w:rsidRPr="0087536A" w:rsidRDefault="0087536A" w:rsidP="00D20D96">
            <w:pPr>
              <w:spacing w:before="0" w:after="0"/>
              <w:rPr>
                <w:rFonts w:ascii="Trebuchet MS" w:hAnsi="Trebuchet MS"/>
                <w:bCs/>
                <w:sz w:val="16"/>
                <w:szCs w:val="16"/>
                <w:highlight w:val="lightGray"/>
                <w:lang w:val="en-GB"/>
              </w:rPr>
            </w:pP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İşlemci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ailesi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en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az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9.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Nesil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olması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lazım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işlemci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frekansı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hızı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turbo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bost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atif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değilken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en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az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1,7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ghz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hızında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olmalıdır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. Turbo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bost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aktifken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4,8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ghz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hızına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erişebilmelidir.İşlemci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en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az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4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çekirdek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olmalıdır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İşlemci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parçacığı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ise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en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az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8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olmalıdır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İşlemcinin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ön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belleği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8mb </w:t>
            </w:r>
            <w:proofErr w:type="spellStart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>olmalıdır</w:t>
            </w:r>
            <w:proofErr w:type="spellEnd"/>
            <w:r w:rsidRPr="0087536A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. </w:t>
            </w:r>
          </w:p>
        </w:tc>
        <w:tc>
          <w:tcPr>
            <w:tcW w:w="4678" w:type="dxa"/>
            <w:vAlign w:val="center"/>
          </w:tcPr>
          <w:p w14:paraId="35BDAE73" w14:textId="0F57E701" w:rsidR="00FA0827" w:rsidRPr="00180AC1" w:rsidRDefault="00FA0827" w:rsidP="00DD5C04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  <w:tc>
          <w:tcPr>
            <w:tcW w:w="3260" w:type="dxa"/>
            <w:vAlign w:val="center"/>
          </w:tcPr>
          <w:p w14:paraId="48DA54C2" w14:textId="44EBE4E7" w:rsidR="00FA0827" w:rsidRPr="00180AC1" w:rsidRDefault="00FA0827" w:rsidP="004B7419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</w:tr>
      <w:tr w:rsidR="00FA0827" w:rsidRPr="0068032D" w14:paraId="13B959FC" w14:textId="77777777" w:rsidTr="005D6DA9">
        <w:trPr>
          <w:cantSplit/>
          <w:trHeight w:val="1134"/>
        </w:trPr>
        <w:tc>
          <w:tcPr>
            <w:tcW w:w="2127" w:type="dxa"/>
            <w:vAlign w:val="center"/>
          </w:tcPr>
          <w:p w14:paraId="417E0897" w14:textId="455CE17E" w:rsidR="00FA0827" w:rsidRPr="00180AC1" w:rsidRDefault="00FA0827" w:rsidP="00D20D96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KLİMA</w:t>
            </w:r>
          </w:p>
        </w:tc>
        <w:tc>
          <w:tcPr>
            <w:tcW w:w="708" w:type="dxa"/>
            <w:vAlign w:val="center"/>
          </w:tcPr>
          <w:p w14:paraId="1B1C5E80" w14:textId="3C7832FF" w:rsidR="00FA0827" w:rsidRPr="00180AC1" w:rsidRDefault="00FA0827" w:rsidP="00D20D96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67" w:type="dxa"/>
            <w:vAlign w:val="center"/>
          </w:tcPr>
          <w:p w14:paraId="2A621F94" w14:textId="17438354" w:rsidR="00FA0827" w:rsidRPr="00180AC1" w:rsidRDefault="00FA0827" w:rsidP="00D20D96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3402" w:type="dxa"/>
            <w:vAlign w:val="center"/>
          </w:tcPr>
          <w:p w14:paraId="11624AC2" w14:textId="3E8CA269" w:rsidR="00FA0827" w:rsidRPr="007776A3" w:rsidRDefault="00FA0827" w:rsidP="00D20D96">
            <w:pPr>
              <w:spacing w:before="0" w:after="0"/>
              <w:rPr>
                <w:rFonts w:ascii="Trebuchet MS" w:hAnsi="Trebuchet MS"/>
                <w:sz w:val="16"/>
                <w:szCs w:val="16"/>
                <w:highlight w:val="lightGray"/>
                <w:lang w:val="en-GB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18000 BTU A+, Inverter</w:t>
            </w:r>
          </w:p>
        </w:tc>
        <w:tc>
          <w:tcPr>
            <w:tcW w:w="4678" w:type="dxa"/>
            <w:vAlign w:val="center"/>
          </w:tcPr>
          <w:p w14:paraId="1A47635B" w14:textId="3A45D626" w:rsidR="00FA0827" w:rsidRPr="00180AC1" w:rsidRDefault="00FA0827" w:rsidP="00DD5C04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  <w:tc>
          <w:tcPr>
            <w:tcW w:w="3260" w:type="dxa"/>
            <w:vAlign w:val="center"/>
          </w:tcPr>
          <w:p w14:paraId="3FBB6909" w14:textId="0105571F" w:rsidR="00FA0827" w:rsidRPr="00180AC1" w:rsidRDefault="00FA0827" w:rsidP="004B7419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</w:tr>
      <w:tr w:rsidR="00FA0827" w:rsidRPr="0068032D" w14:paraId="1EC13EFB" w14:textId="77777777" w:rsidTr="00B417CD">
        <w:trPr>
          <w:cantSplit/>
          <w:trHeight w:val="1134"/>
        </w:trPr>
        <w:tc>
          <w:tcPr>
            <w:tcW w:w="2127" w:type="dxa"/>
            <w:vAlign w:val="center"/>
          </w:tcPr>
          <w:p w14:paraId="48BDD89C" w14:textId="4991B5AA" w:rsidR="00FA0827" w:rsidRPr="00180AC1" w:rsidRDefault="00FA0827" w:rsidP="00D20D96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KAMERA</w:t>
            </w:r>
          </w:p>
        </w:tc>
        <w:tc>
          <w:tcPr>
            <w:tcW w:w="708" w:type="dxa"/>
            <w:vAlign w:val="center"/>
          </w:tcPr>
          <w:p w14:paraId="362BBE20" w14:textId="6A4939CD" w:rsidR="00FA0827" w:rsidRPr="00180AC1" w:rsidRDefault="00FA0827" w:rsidP="00D20D96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67" w:type="dxa"/>
            <w:vAlign w:val="center"/>
          </w:tcPr>
          <w:p w14:paraId="4729A937" w14:textId="75F31D49" w:rsidR="00FA0827" w:rsidRPr="00180AC1" w:rsidRDefault="00FA0827" w:rsidP="00D20D96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3402" w:type="dxa"/>
            <w:vAlign w:val="center"/>
          </w:tcPr>
          <w:p w14:paraId="244D89C9" w14:textId="2D0A183C" w:rsidR="00FA0827" w:rsidRPr="007776A3" w:rsidRDefault="00FA0827" w:rsidP="00D20D96">
            <w:pPr>
              <w:spacing w:before="0" w:after="0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Yüksek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çözünürlüklü</w:t>
            </w:r>
            <w:proofErr w:type="spellEnd"/>
            <w:r w:rsidRPr="00471A4F">
              <w:rPr>
                <w:rFonts w:ascii="Trebuchet MS" w:hAnsi="Trebuchet MS"/>
                <w:sz w:val="16"/>
                <w:szCs w:val="16"/>
                <w:lang w:val="en-GB"/>
              </w:rPr>
              <w:t xml:space="preserve"> 4K30 and 2.7K50 video, </w:t>
            </w:r>
            <w:proofErr w:type="spellStart"/>
            <w:r>
              <w:rPr>
                <w:rFonts w:ascii="Trebuchet MS" w:hAnsi="Trebuchet MS"/>
                <w:sz w:val="16"/>
                <w:szCs w:val="16"/>
                <w:lang w:val="en-GB"/>
              </w:rPr>
              <w:t>yüksek</w:t>
            </w:r>
            <w:proofErr w:type="spellEnd"/>
            <w:r>
              <w:rPr>
                <w:rFonts w:ascii="Trebuchet MS" w:hAnsi="Trebuchet MS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6"/>
                <w:szCs w:val="16"/>
                <w:lang w:val="en-GB"/>
              </w:rPr>
              <w:t>kayıt</w:t>
            </w:r>
            <w:proofErr w:type="spellEnd"/>
            <w:r>
              <w:rPr>
                <w:rFonts w:ascii="Trebuchet MS" w:hAnsi="Trebuchet MS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6"/>
                <w:szCs w:val="16"/>
                <w:lang w:val="en-GB"/>
              </w:rPr>
              <w:t>hızlı</w:t>
            </w:r>
            <w:proofErr w:type="spellEnd"/>
            <w:r w:rsidRPr="00471A4F">
              <w:rPr>
                <w:rFonts w:ascii="Trebuchet MS" w:hAnsi="Trebuchet MS"/>
                <w:sz w:val="16"/>
                <w:szCs w:val="16"/>
                <w:lang w:val="en-GB"/>
              </w:rPr>
              <w:t xml:space="preserve"> 1080p120</w:t>
            </w:r>
          </w:p>
        </w:tc>
        <w:tc>
          <w:tcPr>
            <w:tcW w:w="4678" w:type="dxa"/>
            <w:vAlign w:val="center"/>
          </w:tcPr>
          <w:p w14:paraId="4C1626D7" w14:textId="24353FE8" w:rsidR="00FA0827" w:rsidRPr="00180AC1" w:rsidRDefault="00FA0827" w:rsidP="00DD5C04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  <w:tc>
          <w:tcPr>
            <w:tcW w:w="3260" w:type="dxa"/>
            <w:vAlign w:val="center"/>
          </w:tcPr>
          <w:p w14:paraId="08DCEEC9" w14:textId="01C86CDF" w:rsidR="00FA0827" w:rsidRPr="00180AC1" w:rsidRDefault="00FA0827" w:rsidP="004B7419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</w:tr>
      <w:tr w:rsidR="00FA0827" w:rsidRPr="0068032D" w14:paraId="29130638" w14:textId="77777777" w:rsidTr="00CF7B15">
        <w:trPr>
          <w:cantSplit/>
          <w:trHeight w:val="1134"/>
        </w:trPr>
        <w:tc>
          <w:tcPr>
            <w:tcW w:w="2127" w:type="dxa"/>
            <w:vAlign w:val="center"/>
          </w:tcPr>
          <w:p w14:paraId="7699F23B" w14:textId="46A8B6A1" w:rsidR="00FA0827" w:rsidRPr="007B0BEE" w:rsidRDefault="00FA0827" w:rsidP="00D20D96">
            <w:pPr>
              <w:spacing w:before="0" w:after="0"/>
              <w:rPr>
                <w:rFonts w:ascii="Trebuchet MS" w:hAnsi="Trebuchet MS"/>
                <w:b/>
                <w:sz w:val="16"/>
                <w:szCs w:val="16"/>
                <w:lang w:val="en-GB"/>
              </w:rPr>
            </w:pPr>
            <w:r w:rsidRPr="007B0BEE">
              <w:rPr>
                <w:rFonts w:ascii="Trebuchet MS" w:hAnsi="Trebuchet MS"/>
                <w:b/>
                <w:sz w:val="16"/>
                <w:szCs w:val="16"/>
                <w:lang w:val="en-GB"/>
              </w:rPr>
              <w:t>PRINTER</w:t>
            </w:r>
          </w:p>
        </w:tc>
        <w:tc>
          <w:tcPr>
            <w:tcW w:w="708" w:type="dxa"/>
            <w:vAlign w:val="center"/>
          </w:tcPr>
          <w:p w14:paraId="0AEEB37A" w14:textId="163B4D29" w:rsidR="00FA0827" w:rsidRPr="007B0BEE" w:rsidRDefault="00FA0827" w:rsidP="00D20D9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lang w:val="en-GB"/>
              </w:rPr>
            </w:pPr>
            <w:r>
              <w:rPr>
                <w:rFonts w:ascii="Trebuchet MS" w:hAnsi="Trebuchet MS"/>
                <w:b/>
                <w:sz w:val="16"/>
                <w:szCs w:val="16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14:paraId="0268147C" w14:textId="517321C4" w:rsidR="00FA0827" w:rsidRPr="007B0BEE" w:rsidRDefault="00FA0827" w:rsidP="00D20D96">
            <w:pPr>
              <w:spacing w:before="0" w:after="0"/>
              <w:jc w:val="right"/>
              <w:rPr>
                <w:rFonts w:ascii="Trebuchet MS" w:hAnsi="Trebuchet MS"/>
                <w:b/>
                <w:sz w:val="16"/>
                <w:szCs w:val="16"/>
                <w:lang w:val="en-GB"/>
              </w:rPr>
            </w:pPr>
            <w:r w:rsidRPr="007B0BEE">
              <w:rPr>
                <w:rFonts w:ascii="Trebuchet MS" w:hAnsi="Trebuchet MS"/>
                <w:b/>
                <w:sz w:val="16"/>
                <w:szCs w:val="16"/>
                <w:lang w:val="en-GB"/>
              </w:rPr>
              <w:t>1</w:t>
            </w:r>
          </w:p>
        </w:tc>
        <w:tc>
          <w:tcPr>
            <w:tcW w:w="3402" w:type="dxa"/>
            <w:vAlign w:val="center"/>
          </w:tcPr>
          <w:p w14:paraId="6DE67F42" w14:textId="56DE7A70" w:rsidR="00FA0827" w:rsidRPr="007B0BEE" w:rsidRDefault="00FA0827" w:rsidP="00D20D96">
            <w:pPr>
              <w:spacing w:before="0" w:after="0"/>
              <w:rPr>
                <w:rFonts w:ascii="Trebuchet MS" w:hAnsi="Trebuchet MS"/>
                <w:bCs/>
                <w:sz w:val="16"/>
                <w:szCs w:val="16"/>
                <w:highlight w:val="lightGray"/>
                <w:lang w:val="en-GB"/>
              </w:rPr>
            </w:pP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Fotokopi,fax,siyah-beyaz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ve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renkli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yazıcı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, 500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kağıt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kapasiteli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, 1200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yaprak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siyah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beyaz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, 900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yaprak</w:t>
            </w:r>
            <w:proofErr w:type="spellEnd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7B0BEE">
              <w:rPr>
                <w:rFonts w:ascii="Trebuchet MS" w:hAnsi="Trebuchet MS"/>
                <w:bCs/>
                <w:sz w:val="16"/>
                <w:szCs w:val="16"/>
                <w:lang w:val="en-GB"/>
              </w:rPr>
              <w:t>renkli</w:t>
            </w:r>
            <w:proofErr w:type="spellEnd"/>
          </w:p>
        </w:tc>
        <w:tc>
          <w:tcPr>
            <w:tcW w:w="4678" w:type="dxa"/>
            <w:vAlign w:val="center"/>
          </w:tcPr>
          <w:p w14:paraId="0CE2B072" w14:textId="5264D15E" w:rsidR="00FA0827" w:rsidRPr="00180AC1" w:rsidRDefault="00FA0827" w:rsidP="00DD5C04">
            <w:pPr>
              <w:spacing w:before="0" w:after="0"/>
              <w:jc w:val="right"/>
              <w:rPr>
                <w:rFonts w:ascii="Trebuchet MS" w:hAnsi="Trebuchet MS"/>
                <w:b/>
                <w:sz w:val="16"/>
                <w:szCs w:val="16"/>
                <w:highlight w:val="green"/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6F97AE9F" w14:textId="0813FC73" w:rsidR="00FA0827" w:rsidRPr="00180AC1" w:rsidRDefault="00FA0827" w:rsidP="004B7419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highlight w:val="green"/>
                <w:lang w:val="en-GB"/>
              </w:rPr>
            </w:pPr>
          </w:p>
        </w:tc>
      </w:tr>
      <w:tr w:rsidR="00FA0827" w:rsidRPr="0068032D" w14:paraId="05369563" w14:textId="77777777" w:rsidTr="006E406C">
        <w:trPr>
          <w:cantSplit/>
          <w:trHeight w:val="1134"/>
        </w:trPr>
        <w:tc>
          <w:tcPr>
            <w:tcW w:w="2127" w:type="dxa"/>
            <w:vAlign w:val="center"/>
          </w:tcPr>
          <w:p w14:paraId="18760C8E" w14:textId="2F57F1B9" w:rsidR="00FA0827" w:rsidRPr="007B0BEE" w:rsidRDefault="00FA0827" w:rsidP="00D20D96">
            <w:pPr>
              <w:spacing w:before="0" w:after="0"/>
              <w:rPr>
                <w:rFonts w:ascii="Trebuchet MS" w:hAnsi="Trebuchet MS"/>
                <w:b/>
                <w:sz w:val="16"/>
                <w:szCs w:val="16"/>
                <w:lang w:val="en-GB"/>
              </w:rPr>
            </w:pPr>
            <w:r w:rsidRPr="007B0BEE">
              <w:rPr>
                <w:rFonts w:ascii="Trebuchet MS" w:hAnsi="Trebuchet MS"/>
                <w:b/>
                <w:sz w:val="16"/>
                <w:szCs w:val="16"/>
                <w:lang w:val="en-GB"/>
              </w:rPr>
              <w:lastRenderedPageBreak/>
              <w:t>HARDDİSK</w:t>
            </w:r>
          </w:p>
          <w:p w14:paraId="662D5BFB" w14:textId="1A0DA4C0" w:rsidR="00FA0827" w:rsidRPr="007B0BEE" w:rsidRDefault="00FA0827" w:rsidP="00D20D96">
            <w:pPr>
              <w:spacing w:before="0" w:after="0"/>
              <w:rPr>
                <w:rFonts w:ascii="Trebuchet MS" w:hAnsi="Trebuchet MS"/>
                <w:b/>
                <w:sz w:val="16"/>
                <w:szCs w:val="16"/>
                <w:lang w:val="en-GB"/>
              </w:rPr>
            </w:pPr>
          </w:p>
        </w:tc>
        <w:tc>
          <w:tcPr>
            <w:tcW w:w="708" w:type="dxa"/>
            <w:vAlign w:val="center"/>
          </w:tcPr>
          <w:p w14:paraId="752E90F6" w14:textId="7C0BCFA5" w:rsidR="00FA0827" w:rsidRPr="007B0BEE" w:rsidRDefault="00FA0827" w:rsidP="00D20D9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lang w:val="en-GB"/>
              </w:rPr>
            </w:pPr>
            <w:r>
              <w:rPr>
                <w:rFonts w:ascii="Trebuchet MS" w:hAnsi="Trebuchet MS"/>
                <w:b/>
                <w:sz w:val="16"/>
                <w:szCs w:val="16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14:paraId="167C12F9" w14:textId="5BE109B7" w:rsidR="00FA0827" w:rsidRPr="007B0BEE" w:rsidRDefault="00FA0827" w:rsidP="00471A4F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lang w:val="en-GB"/>
              </w:rPr>
            </w:pPr>
            <w:r w:rsidRPr="007B0BEE">
              <w:rPr>
                <w:rFonts w:ascii="Trebuchet MS" w:hAnsi="Trebuchet MS"/>
                <w:b/>
                <w:sz w:val="16"/>
                <w:szCs w:val="16"/>
                <w:lang w:val="en-GB"/>
              </w:rPr>
              <w:t>2</w:t>
            </w:r>
          </w:p>
        </w:tc>
        <w:tc>
          <w:tcPr>
            <w:tcW w:w="3402" w:type="dxa"/>
            <w:vAlign w:val="center"/>
          </w:tcPr>
          <w:p w14:paraId="30F0999F" w14:textId="25AADF69" w:rsidR="00FA0827" w:rsidRPr="007776A3" w:rsidRDefault="00FA0827" w:rsidP="00D20D96">
            <w:pPr>
              <w:spacing w:before="0" w:after="0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  <w:r w:rsidRPr="00471A4F">
              <w:rPr>
                <w:rFonts w:ascii="Trebuchet MS" w:hAnsi="Trebuchet MS"/>
                <w:b/>
                <w:sz w:val="16"/>
                <w:szCs w:val="16"/>
                <w:lang w:val="en-GB"/>
              </w:rPr>
              <w:t>4 Tb  portable</w:t>
            </w:r>
          </w:p>
        </w:tc>
        <w:tc>
          <w:tcPr>
            <w:tcW w:w="4678" w:type="dxa"/>
            <w:vAlign w:val="center"/>
          </w:tcPr>
          <w:p w14:paraId="1EB6F779" w14:textId="77777777" w:rsidR="00FA0827" w:rsidRPr="007776A3" w:rsidRDefault="00FA0827" w:rsidP="00DD5C04">
            <w:pPr>
              <w:spacing w:before="0" w:after="0"/>
              <w:jc w:val="right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6C4098E6" w14:textId="77777777" w:rsidR="00FA0827" w:rsidRPr="007776A3" w:rsidRDefault="00FA0827" w:rsidP="004B7419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</w:p>
        </w:tc>
      </w:tr>
    </w:tbl>
    <w:p w14:paraId="59E260F1" w14:textId="77777777" w:rsidR="00D20D96" w:rsidRPr="0068032D" w:rsidRDefault="00D20D96" w:rsidP="00D20D96">
      <w:pPr>
        <w:spacing w:before="0" w:after="0"/>
        <w:rPr>
          <w:rFonts w:ascii="Trebuchet MS" w:hAnsi="Trebuchet MS"/>
          <w:lang w:val="en-GB"/>
        </w:rPr>
      </w:pPr>
    </w:p>
    <w:p w14:paraId="5CADEC25" w14:textId="77777777" w:rsidR="004329AE" w:rsidRDefault="004329AE" w:rsidP="00813C4C">
      <w:pPr>
        <w:jc w:val="center"/>
        <w:rPr>
          <w:rFonts w:cs="Arial"/>
          <w:b/>
          <w:highlight w:val="yellow"/>
          <w:lang w:val="tr-TR"/>
        </w:rPr>
      </w:pPr>
    </w:p>
    <w:p w14:paraId="6C24121A" w14:textId="77777777" w:rsidR="00813C4C" w:rsidRPr="00517B65" w:rsidRDefault="00813C4C" w:rsidP="00813C4C">
      <w:pPr>
        <w:rPr>
          <w:rFonts w:cs="Arial"/>
          <w:b/>
          <w:lang w:val="tr-TR"/>
        </w:rPr>
      </w:pPr>
      <w:r w:rsidRPr="00517B65">
        <w:rPr>
          <w:rFonts w:cs="Arial"/>
          <w:b/>
          <w:lang w:val="tr-TR"/>
        </w:rPr>
        <w:t xml:space="preserve">[1.1. Teknik Koşullar </w:t>
      </w:r>
    </w:p>
    <w:p w14:paraId="3ED758B8" w14:textId="22CE18B4" w:rsidR="00813C4C" w:rsidRPr="00517B65" w:rsidRDefault="00813C4C" w:rsidP="00813C4C">
      <w:pPr>
        <w:numPr>
          <w:ilvl w:val="2"/>
          <w:numId w:val="2"/>
        </w:numPr>
        <w:tabs>
          <w:tab w:val="clear" w:pos="122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Malların, istenen teknik ve kalite koşullarını sağlayabilecek kapasitede çalışabileceğini garanti edebilmek için tüm ekipmanlar gerekli aksesuarlarıyla ve/veya parçalarıyla birlikte sunulmalıdır.</w:t>
      </w:r>
    </w:p>
    <w:p w14:paraId="57966B4F" w14:textId="05FABC2E" w:rsidR="00426E4F" w:rsidRPr="00517B65" w:rsidRDefault="00517B65" w:rsidP="00426E4F">
      <w:pPr>
        <w:pStyle w:val="ListeParagraf"/>
        <w:numPr>
          <w:ilvl w:val="3"/>
          <w:numId w:val="11"/>
        </w:numPr>
        <w:spacing w:before="0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Notebooklar teslim edilmeden önce Windows 10 işletim sistemi lisanslı olarak yüklenmiş olmalıdır.</w:t>
      </w:r>
    </w:p>
    <w:p w14:paraId="7F11EA54" w14:textId="5F93EDBE" w:rsidR="00517B65" w:rsidRPr="00517B65" w:rsidRDefault="00517B65" w:rsidP="00426E4F">
      <w:pPr>
        <w:pStyle w:val="ListeParagraf"/>
        <w:numPr>
          <w:ilvl w:val="3"/>
          <w:numId w:val="11"/>
        </w:numPr>
        <w:spacing w:before="0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Notebooklar da tüm Office Programları tam sürümleri ile birlikte yüklenmiş olmalıdır.</w:t>
      </w:r>
    </w:p>
    <w:p w14:paraId="57FC2DB7" w14:textId="53542EC7" w:rsidR="00517B65" w:rsidRPr="00517B65" w:rsidRDefault="00517B65" w:rsidP="00426E4F">
      <w:pPr>
        <w:pStyle w:val="ListeParagraf"/>
        <w:numPr>
          <w:ilvl w:val="3"/>
          <w:numId w:val="11"/>
        </w:numPr>
        <w:spacing w:before="0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Notebookların kullanımını ve taşınmasını kolaylaştıracak kablosuz </w:t>
      </w:r>
      <w:proofErr w:type="spellStart"/>
      <w:r w:rsidRPr="00517B65">
        <w:rPr>
          <w:rFonts w:cs="Arial"/>
          <w:lang w:val="tr-TR"/>
        </w:rPr>
        <w:t>mouse</w:t>
      </w:r>
      <w:proofErr w:type="spellEnd"/>
      <w:r w:rsidRPr="00517B65">
        <w:rPr>
          <w:rFonts w:cs="Arial"/>
          <w:lang w:val="tr-TR"/>
        </w:rPr>
        <w:t xml:space="preserve"> ve taşıma çantası ile teslim edilmesi </w:t>
      </w:r>
      <w:r w:rsidR="00AA51EC">
        <w:rPr>
          <w:rFonts w:cs="Arial"/>
          <w:lang w:val="tr-TR"/>
        </w:rPr>
        <w:t xml:space="preserve">teklif veren </w:t>
      </w:r>
      <w:r>
        <w:rPr>
          <w:rFonts w:cs="Arial"/>
          <w:lang w:val="tr-TR"/>
        </w:rPr>
        <w:t>firmalar arasından tercih nedeni olacaktır.</w:t>
      </w:r>
    </w:p>
    <w:p w14:paraId="66736CA0" w14:textId="77777777" w:rsidR="00813C4C" w:rsidRPr="00517B65" w:rsidRDefault="00813C4C" w:rsidP="00813C4C">
      <w:pPr>
        <w:numPr>
          <w:ilvl w:val="2"/>
          <w:numId w:val="2"/>
        </w:numPr>
        <w:tabs>
          <w:tab w:val="clear" w:pos="122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İstekli, malların özelliklerini gösteren broşürleri veya katalogları sunmalıdır.</w:t>
      </w:r>
    </w:p>
    <w:p w14:paraId="751B1189" w14:textId="77777777" w:rsidR="00813C4C" w:rsidRPr="00517B65" w:rsidRDefault="00813C4C" w:rsidP="00813C4C">
      <w:pPr>
        <w:numPr>
          <w:ilvl w:val="2"/>
          <w:numId w:val="2"/>
        </w:numPr>
        <w:tabs>
          <w:tab w:val="clear" w:pos="122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CE düzenlemelerine/normlarına uygun tedarik edilen malların üzerinde gerekli CE uygunluk ambleminin kalıcı olarak işlenmiş şekilde bulunması gerekmektedir. </w:t>
      </w:r>
    </w:p>
    <w:p w14:paraId="2A7CA5B0" w14:textId="77777777" w:rsidR="00813C4C" w:rsidRPr="00517B65" w:rsidRDefault="00813C4C" w:rsidP="00813C4C">
      <w:pPr>
        <w:numPr>
          <w:ilvl w:val="2"/>
          <w:numId w:val="2"/>
        </w:numPr>
        <w:tabs>
          <w:tab w:val="clear" w:pos="122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Ekipmanın, ISO 9001:2000 veya sonrası veya eşdeğer bir Avrupa kalite standardı tarafından akredite edilen bir üretici tarafından üretildiğini İstekli ispat etmelidir. </w:t>
      </w:r>
    </w:p>
    <w:p w14:paraId="0AED2097" w14:textId="77777777" w:rsidR="00813C4C" w:rsidRPr="00517B65" w:rsidRDefault="00813C4C" w:rsidP="00813C4C">
      <w:pPr>
        <w:rPr>
          <w:rFonts w:cs="Arial"/>
          <w:b/>
          <w:lang w:val="tr-TR"/>
        </w:rPr>
      </w:pPr>
      <w:r w:rsidRPr="00517B65">
        <w:rPr>
          <w:rFonts w:cs="Arial"/>
          <w:b/>
          <w:lang w:val="tr-TR"/>
        </w:rPr>
        <w:t xml:space="preserve">1.2. Genel Yazılım Koşulları </w:t>
      </w:r>
    </w:p>
    <w:p w14:paraId="4607F78E" w14:textId="77777777" w:rsidR="00813C4C" w:rsidRPr="00517B65" w:rsidRDefault="00813C4C" w:rsidP="00813C4C">
      <w:pPr>
        <w:numPr>
          <w:ilvl w:val="2"/>
          <w:numId w:val="3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Tüm yazılım dilleri Türkçe/İngilizce olabilir.</w:t>
      </w:r>
      <w:r w:rsidRPr="00517B65">
        <w:rPr>
          <w:rFonts w:cs="Arial"/>
          <w:color w:val="FF0000"/>
          <w:lang w:val="tr-TR"/>
        </w:rPr>
        <w:t xml:space="preserve"> </w:t>
      </w:r>
    </w:p>
    <w:p w14:paraId="3AB0CCFE" w14:textId="77777777" w:rsidR="00813C4C" w:rsidRPr="00517B65" w:rsidRDefault="00813C4C" w:rsidP="00813C4C">
      <w:pPr>
        <w:numPr>
          <w:ilvl w:val="2"/>
          <w:numId w:val="3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Beta sürümler, bu ihaledeki herhangi bir yazılım için koşullar ne olursa olsun bir seçenek değildir. </w:t>
      </w:r>
    </w:p>
    <w:p w14:paraId="2BB4EDEA" w14:textId="77777777" w:rsidR="00813C4C" w:rsidRPr="00517B65" w:rsidRDefault="00813C4C" w:rsidP="00813C4C">
      <w:pPr>
        <w:numPr>
          <w:ilvl w:val="2"/>
          <w:numId w:val="3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Önerilen tüm yazılım lisansları hiçbir ek ücret olmadan en az 3 yıl boyunca yazılım güncellemeyi içermelidir. </w:t>
      </w:r>
    </w:p>
    <w:p w14:paraId="5717E1FA" w14:textId="77777777" w:rsidR="00813C4C" w:rsidRPr="00517B65" w:rsidRDefault="00813C4C" w:rsidP="00813C4C">
      <w:pPr>
        <w:rPr>
          <w:rFonts w:cs="Arial"/>
          <w:b/>
          <w:lang w:val="tr-TR"/>
        </w:rPr>
      </w:pPr>
      <w:r w:rsidRPr="00517B65">
        <w:rPr>
          <w:rFonts w:cs="Arial"/>
          <w:b/>
          <w:lang w:val="tr-TR"/>
        </w:rPr>
        <w:t xml:space="preserve">1.3. Eklenmesi Gereken Teknik Belgeler </w:t>
      </w:r>
    </w:p>
    <w:p w14:paraId="4A4527F5" w14:textId="241CEE90" w:rsidR="00813C4C" w:rsidRDefault="00813C4C" w:rsidP="00813C4C">
      <w:pPr>
        <w:numPr>
          <w:ilvl w:val="2"/>
          <w:numId w:val="4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Donanım ve yazılım kullanım rehberleri, İngilizce ve/veya Türkçe (eğer ticari olarak mümkün ise) elektronik kopya olarak da sunulmalıdır. </w:t>
      </w:r>
    </w:p>
    <w:p w14:paraId="04F8C104" w14:textId="77777777" w:rsidR="007845BE" w:rsidRPr="00517B65" w:rsidRDefault="007845BE" w:rsidP="007845BE">
      <w:pPr>
        <w:spacing w:before="0"/>
        <w:ind w:left="851"/>
        <w:jc w:val="both"/>
        <w:rPr>
          <w:rFonts w:cs="Arial"/>
          <w:lang w:val="tr-TR"/>
        </w:rPr>
      </w:pPr>
    </w:p>
    <w:p w14:paraId="22D1BFF3" w14:textId="77777777" w:rsidR="00517B65" w:rsidRPr="00517B65" w:rsidRDefault="00517B65" w:rsidP="00517B65">
      <w:pPr>
        <w:spacing w:before="0"/>
        <w:ind w:left="851"/>
        <w:jc w:val="both"/>
        <w:rPr>
          <w:rFonts w:cs="Arial"/>
          <w:lang w:val="tr-TR"/>
        </w:rPr>
      </w:pPr>
    </w:p>
    <w:p w14:paraId="5A1AD0AC" w14:textId="77777777" w:rsidR="00813C4C" w:rsidRPr="00517B65" w:rsidRDefault="00813C4C" w:rsidP="00813C4C">
      <w:pPr>
        <w:rPr>
          <w:rFonts w:cs="Arial"/>
          <w:b/>
          <w:lang w:val="tr-TR"/>
        </w:rPr>
      </w:pPr>
      <w:r w:rsidRPr="00517B65">
        <w:rPr>
          <w:rFonts w:cs="Arial"/>
          <w:b/>
          <w:lang w:val="tr-TR"/>
        </w:rPr>
        <w:lastRenderedPageBreak/>
        <w:t xml:space="preserve">1.4. Garanti ve Ürün Destek Hizmetleri </w:t>
      </w:r>
    </w:p>
    <w:p w14:paraId="51C43B30" w14:textId="77777777" w:rsidR="00813C4C" w:rsidRPr="00517B65" w:rsidRDefault="00813C4C" w:rsidP="00813C4C">
      <w:pPr>
        <w:numPr>
          <w:ilvl w:val="2"/>
          <w:numId w:val="10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Tedarikçinin, tüm mallar için kabulden iki (2) yıl sonrasına kadar garanti hizmetlerini sunması beklenir. </w:t>
      </w:r>
    </w:p>
    <w:p w14:paraId="701F7F12" w14:textId="77777777" w:rsidR="00813C4C" w:rsidRPr="00517B65" w:rsidRDefault="00813C4C" w:rsidP="00813C4C">
      <w:pPr>
        <w:numPr>
          <w:ilvl w:val="2"/>
          <w:numId w:val="10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Tedarikçi, garanti süresince hiçbir ücret talep etmeksizin malların “bakım” ve “onarımından” sorumludur. Garanti hizmetleri; yazılım ve donanım teknik destek işlemleri, bakım, sorun giderme ve yedek parça hizmetlerini içerir. </w:t>
      </w:r>
    </w:p>
    <w:p w14:paraId="035ABF31" w14:textId="77777777" w:rsidR="00813C4C" w:rsidRPr="00517B65" w:rsidRDefault="00813C4C" w:rsidP="00813C4C">
      <w:pPr>
        <w:numPr>
          <w:ilvl w:val="2"/>
          <w:numId w:val="10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Garanti süresi içer</w:t>
      </w:r>
      <w:r w:rsidR="00BA2BF3" w:rsidRPr="00517B65">
        <w:rPr>
          <w:rFonts w:cs="Arial"/>
          <w:lang w:val="tr-TR"/>
        </w:rPr>
        <w:t>i</w:t>
      </w:r>
      <w:r w:rsidRPr="00517B65">
        <w:rPr>
          <w:rFonts w:cs="Arial"/>
          <w:lang w:val="tr-TR"/>
        </w:rPr>
        <w:t xml:space="preserve">sinde gerçekleştirilen tüm bakım ve onarım işlemleri, bu işlemler için uygun bir imalatçı tarafından yetkilendirilmiş bir servis personeli tarafından gerçekleştirilmelidir. </w:t>
      </w:r>
    </w:p>
    <w:p w14:paraId="4B6572C6" w14:textId="77777777" w:rsidR="00813C4C" w:rsidRPr="00517B65" w:rsidRDefault="00813C4C" w:rsidP="00813C4C">
      <w:pPr>
        <w:rPr>
          <w:rFonts w:cs="Arial"/>
          <w:b/>
          <w:lang w:val="tr-TR"/>
        </w:rPr>
      </w:pPr>
      <w:r w:rsidRPr="00517B65">
        <w:rPr>
          <w:rFonts w:cs="Arial"/>
          <w:b/>
          <w:lang w:val="tr-TR"/>
        </w:rPr>
        <w:t xml:space="preserve">1.5. Teslimat ve Ekipman Kurulumu </w:t>
      </w:r>
    </w:p>
    <w:p w14:paraId="0DF0E3B5" w14:textId="77777777" w:rsidR="00813C4C" w:rsidRPr="00517B65" w:rsidRDefault="00813C4C" w:rsidP="00813C4C">
      <w:pPr>
        <w:numPr>
          <w:ilvl w:val="2"/>
          <w:numId w:val="9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Tedarikçi, malların tamamen işler durumda tesliminin sağlanması için ekipmanın taşınmasından, indirilmesinden, açılmasından, birleştirilmesinden, kurulumundan, başlatılmasından, ayarlanmasından ve ayrıca gerekli veri ve elektrik kablolarının kurulumundan sorumludur. </w:t>
      </w:r>
    </w:p>
    <w:p w14:paraId="6D5C5F0F" w14:textId="77777777" w:rsidR="00813C4C" w:rsidRPr="00517B65" w:rsidRDefault="00813C4C" w:rsidP="00813C4C">
      <w:pPr>
        <w:numPr>
          <w:ilvl w:val="1"/>
          <w:numId w:val="5"/>
        </w:numPr>
        <w:spacing w:before="0"/>
        <w:jc w:val="both"/>
        <w:rPr>
          <w:rFonts w:cs="Arial"/>
          <w:b/>
          <w:lang w:val="tr-TR"/>
        </w:rPr>
      </w:pPr>
      <w:r w:rsidRPr="00517B65">
        <w:rPr>
          <w:rFonts w:cs="Arial"/>
          <w:b/>
          <w:lang w:val="tr-TR"/>
        </w:rPr>
        <w:t xml:space="preserve">Eğitim Gereklilikleri </w:t>
      </w:r>
    </w:p>
    <w:p w14:paraId="0BB7A728" w14:textId="77777777" w:rsidR="00813C4C" w:rsidRPr="00517B65" w:rsidRDefault="00813C4C" w:rsidP="00813C4C">
      <w:pPr>
        <w:numPr>
          <w:ilvl w:val="2"/>
          <w:numId w:val="7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Tedarikçi, Hibe Faydalanıcısı için yeterli eğitim programını sağlamalıdır.</w:t>
      </w:r>
      <w:r w:rsidRPr="00517B65">
        <w:rPr>
          <w:rFonts w:cs="Arial"/>
          <w:color w:val="FF0000"/>
          <w:lang w:val="tr-TR"/>
        </w:rPr>
        <w:t xml:space="preserve"> </w:t>
      </w:r>
    </w:p>
    <w:p w14:paraId="1F9461CE" w14:textId="77777777" w:rsidR="00813C4C" w:rsidRPr="00517B65" w:rsidRDefault="00813C4C" w:rsidP="00813C4C">
      <w:pPr>
        <w:numPr>
          <w:ilvl w:val="2"/>
          <w:numId w:val="7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Tedarikçi eğitim malzemelerini sağlamalıdır. Eğitimin ve eğitim malzemelerinin dili Türkçe ve/veya İngilizce olmalıdır.</w:t>
      </w:r>
    </w:p>
    <w:p w14:paraId="1A78DF20" w14:textId="77777777" w:rsidR="00813C4C" w:rsidRPr="00517B65" w:rsidRDefault="00813C4C" w:rsidP="00813C4C">
      <w:pPr>
        <w:numPr>
          <w:ilvl w:val="1"/>
          <w:numId w:val="6"/>
        </w:numPr>
        <w:spacing w:before="0"/>
        <w:jc w:val="both"/>
        <w:rPr>
          <w:rFonts w:cs="Arial"/>
          <w:b/>
          <w:lang w:val="tr-TR"/>
        </w:rPr>
      </w:pPr>
      <w:r w:rsidRPr="00517B65">
        <w:rPr>
          <w:rFonts w:cs="Arial"/>
          <w:b/>
          <w:lang w:val="tr-TR"/>
        </w:rPr>
        <w:t xml:space="preserve">Görünürlük </w:t>
      </w:r>
    </w:p>
    <w:p w14:paraId="2A148673" w14:textId="77777777" w:rsidR="00813C4C" w:rsidRPr="00517B65" w:rsidRDefault="00813C4C" w:rsidP="00813C4C">
      <w:pPr>
        <w:numPr>
          <w:ilvl w:val="2"/>
          <w:numId w:val="8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>Tedarikçi Avrupa Birliği finansmanının ve eş</w:t>
      </w:r>
      <w:r w:rsidR="00BA2BF3" w:rsidRPr="00517B65">
        <w:rPr>
          <w:rFonts w:cs="Arial"/>
          <w:lang w:val="tr-TR"/>
        </w:rPr>
        <w:t>-</w:t>
      </w:r>
      <w:r w:rsidRPr="00517B65">
        <w:rPr>
          <w:rFonts w:cs="Arial"/>
          <w:lang w:val="tr-TR"/>
        </w:rPr>
        <w:t xml:space="preserve">finansmanın görünürlüğünü sağlamak için gerekli tedbirleri almalıdır. Bu önlemler Komisyon tarafından konulan ve yayımlanan dış faaliyetlerin görünürlüğü hakkındaki kurallara uygun olmalıdır. </w:t>
      </w:r>
    </w:p>
    <w:p w14:paraId="7076A99D" w14:textId="77777777" w:rsidR="00813C4C" w:rsidRPr="00517B65" w:rsidRDefault="00813C4C" w:rsidP="00813C4C">
      <w:pPr>
        <w:numPr>
          <w:ilvl w:val="2"/>
          <w:numId w:val="8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17B65">
        <w:rPr>
          <w:rFonts w:cs="Arial"/>
          <w:lang w:val="tr-TR"/>
        </w:rPr>
        <w:t xml:space="preserve">Tüm ekipmanlara, ölçüleri 75 mm x 35 mm olan; </w:t>
      </w:r>
      <w:proofErr w:type="spellStart"/>
      <w:r w:rsidRPr="00517B65">
        <w:rPr>
          <w:rFonts w:cs="Arial"/>
          <w:lang w:val="tr-TR"/>
        </w:rPr>
        <w:t>herbir</w:t>
      </w:r>
      <w:proofErr w:type="spellEnd"/>
      <w:r w:rsidRPr="00517B65">
        <w:rPr>
          <w:rFonts w:cs="Arial"/>
          <w:lang w:val="tr-TR"/>
        </w:rPr>
        <w:t xml:space="preserve"> parça ekipman için </w:t>
      </w:r>
      <w:proofErr w:type="gramStart"/>
      <w:r w:rsidRPr="00517B65">
        <w:rPr>
          <w:rFonts w:cs="Arial"/>
          <w:lang w:val="tr-TR"/>
        </w:rPr>
        <w:t>uygun;</w:t>
      </w:r>
      <w:proofErr w:type="gramEnd"/>
      <w:r w:rsidRPr="00517B65">
        <w:rPr>
          <w:rFonts w:cs="Arial"/>
          <w:lang w:val="tr-TR"/>
        </w:rPr>
        <w:t xml:space="preserve"> sağlam şekilde sabitlenmiş metalik cinste veya onaylanmış, benzer, dayanıklı bir etiket yapıştırılmalıdır. Bu etiket AB logosunu içermeli ve altında şu ifadeler yazılı olmalıdır; </w:t>
      </w:r>
    </w:p>
    <w:p w14:paraId="1039CA82" w14:textId="77777777" w:rsidR="00517B65" w:rsidRDefault="00517B65" w:rsidP="00813C4C">
      <w:pPr>
        <w:jc w:val="center"/>
        <w:rPr>
          <w:rFonts w:cs="Arial"/>
          <w:lang w:val="tr-TR"/>
        </w:rPr>
      </w:pPr>
    </w:p>
    <w:p w14:paraId="58828E8A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484AF6E2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0C70EB62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7F0126B9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6ECE5ED6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2927E937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30D71EC2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3A5D6DA8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3AC1D630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50590FAC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3E5C40BC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5FBF9314" w14:textId="77777777" w:rsidR="00FA0827" w:rsidRDefault="00FA0827" w:rsidP="00813C4C">
      <w:pPr>
        <w:jc w:val="center"/>
        <w:rPr>
          <w:rFonts w:cs="Arial"/>
          <w:lang w:val="tr-TR"/>
        </w:rPr>
      </w:pPr>
    </w:p>
    <w:p w14:paraId="1355E2F3" w14:textId="742C3A25" w:rsidR="00813C4C" w:rsidRPr="00CD25E0" w:rsidRDefault="00813C4C" w:rsidP="00813C4C">
      <w:pPr>
        <w:jc w:val="center"/>
        <w:rPr>
          <w:rFonts w:cs="Arial"/>
          <w:lang w:val="tr-TR"/>
        </w:rPr>
      </w:pPr>
      <w:r>
        <w:rPr>
          <w:rFonts w:cs="Arial"/>
          <w:lang w:val="tr-TR"/>
        </w:rPr>
        <w:t>Örnek Ekipman Etiketi</w:t>
      </w:r>
    </w:p>
    <w:p w14:paraId="60F041F1" w14:textId="6622688B" w:rsidR="00813C4C" w:rsidRPr="00CD25E0" w:rsidRDefault="00990656" w:rsidP="00813C4C">
      <w:pPr>
        <w:jc w:val="center"/>
        <w:rPr>
          <w:rFonts w:cs="Arial"/>
          <w:color w:val="000000"/>
          <w:highlight w:val="lightGray"/>
          <w:lang w:val="tr-TR"/>
        </w:rPr>
      </w:pPr>
      <w:r w:rsidRPr="00CD25E0">
        <w:rPr>
          <w:rFonts w:cs="Arial"/>
          <w:highlight w:val="yellow"/>
        </w:rPr>
        <w:t>eş-finansmanın görünürlüğünü Hibe Faydalanıcısının kendisi tarafından da sağlanabilir.  Bu durumda, görünürlük kuralları hakkındaki bölüm 1.7 Teknik Şartnameden çıkarılabilir.]</w:t>
      </w:r>
      <w:r w:rsidR="0065234F" w:rsidRPr="00BA2BF3">
        <w:rPr>
          <w:noProof/>
          <w:snapToGrid/>
          <w:lang w:val="tr-TR" w:eastAsia="tr-TR"/>
        </w:rPr>
        <w:drawing>
          <wp:inline distT="0" distB="0" distL="0" distR="0" wp14:anchorId="270AB606" wp14:editId="60F5C451">
            <wp:extent cx="5895975" cy="31718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A732" w14:textId="0D0A7B21" w:rsidR="00813C4C" w:rsidRPr="00CD25E0" w:rsidRDefault="00813C4C" w:rsidP="00813C4C">
      <w:pPr>
        <w:rPr>
          <w:rFonts w:cs="Arial"/>
          <w:lang w:val="tr-TR"/>
        </w:rPr>
      </w:pPr>
      <w:r w:rsidRPr="00CD25E0">
        <w:rPr>
          <w:rFonts w:cs="Arial"/>
          <w:highlight w:val="yellow"/>
        </w:rPr>
        <w:t xml:space="preserve">[Avrupa Birliği finansmanının ve </w:t>
      </w:r>
    </w:p>
    <w:p w14:paraId="3F01118A" w14:textId="77777777" w:rsidR="008154D7" w:rsidRDefault="008154D7"/>
    <w:sectPr w:rsidR="008154D7" w:rsidSect="00F62C0E">
      <w:footerReference w:type="default" r:id="rId9"/>
      <w:footerReference w:type="first" r:id="rId10"/>
      <w:pgSz w:w="16838" w:h="11906" w:orient="landscape"/>
      <w:pgMar w:top="851" w:right="1134" w:bottom="1418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EB4A" w14:textId="77777777" w:rsidR="0080365A" w:rsidRDefault="0080365A">
      <w:r>
        <w:separator/>
      </w:r>
    </w:p>
  </w:endnote>
  <w:endnote w:type="continuationSeparator" w:id="0">
    <w:p w14:paraId="6096E5B6" w14:textId="77777777" w:rsidR="0080365A" w:rsidRDefault="0080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0108" w14:textId="77777777" w:rsidR="00D20D96" w:rsidRPr="00B27CFA" w:rsidRDefault="00D20D96" w:rsidP="00D20D96">
    <w:pPr>
      <w:pStyle w:val="Altbilgi"/>
      <w:tabs>
        <w:tab w:val="clear" w:pos="4320"/>
        <w:tab w:val="clear" w:pos="8640"/>
        <w:tab w:val="right" w:pos="14601"/>
      </w:tabs>
      <w:spacing w:before="0" w:after="0"/>
      <w:ind w:right="-31"/>
      <w:rPr>
        <w:rStyle w:val="SayfaNumaras"/>
        <w:rFonts w:ascii="Times New Roman" w:hAnsi="Times New Roman"/>
        <w:sz w:val="18"/>
        <w:szCs w:val="18"/>
      </w:rPr>
    </w:pPr>
    <w:r w:rsidRPr="00B27CFA">
      <w:rPr>
        <w:rFonts w:ascii="Times New Roman" w:hAnsi="Times New Roman"/>
        <w:b/>
        <w:sz w:val="18"/>
        <w:szCs w:val="18"/>
      </w:rPr>
      <w:tab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Sayfa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PAGE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65234F">
      <w:rPr>
        <w:rStyle w:val="SayfaNumaras"/>
        <w:rFonts w:ascii="Times New Roman" w:hAnsi="Times New Roman"/>
        <w:b/>
        <w:bCs/>
        <w:noProof/>
        <w:sz w:val="18"/>
        <w:szCs w:val="18"/>
      </w:rPr>
      <w:t>1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 /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NUMPAGES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65234F">
      <w:rPr>
        <w:rStyle w:val="SayfaNumaras"/>
        <w:rFonts w:ascii="Times New Roman" w:hAnsi="Times New Roman"/>
        <w:b/>
        <w:bCs/>
        <w:noProof/>
        <w:sz w:val="18"/>
        <w:szCs w:val="18"/>
      </w:rPr>
      <w:t>3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5C11" w14:textId="77777777" w:rsidR="00D20D96" w:rsidRPr="00B27CFA" w:rsidRDefault="00D20D96" w:rsidP="00D20D96">
    <w:pPr>
      <w:pStyle w:val="Altbilgi"/>
      <w:tabs>
        <w:tab w:val="clear" w:pos="4320"/>
        <w:tab w:val="clear" w:pos="8640"/>
        <w:tab w:val="right" w:pos="14601"/>
      </w:tabs>
      <w:spacing w:before="0" w:after="0"/>
      <w:ind w:right="-31"/>
      <w:rPr>
        <w:rStyle w:val="SayfaNumaras"/>
        <w:rFonts w:ascii="Times New Roman" w:hAnsi="Times New Roman"/>
        <w:sz w:val="18"/>
        <w:szCs w:val="18"/>
      </w:rPr>
    </w:pPr>
    <w:r w:rsidRPr="00B27CFA">
      <w:rPr>
        <w:rFonts w:ascii="Times New Roman" w:hAnsi="Times New Roman"/>
        <w:b/>
        <w:sz w:val="18"/>
        <w:szCs w:val="18"/>
      </w:rPr>
      <w:tab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Sayfa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PAGE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DD5C04">
      <w:rPr>
        <w:rStyle w:val="SayfaNumaras"/>
        <w:rFonts w:ascii="Times New Roman" w:hAnsi="Times New Roman"/>
        <w:b/>
        <w:bCs/>
        <w:noProof/>
        <w:sz w:val="18"/>
        <w:szCs w:val="18"/>
      </w:rPr>
      <w:t>1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 /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NUMPAGES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DD5C04">
      <w:rPr>
        <w:rStyle w:val="SayfaNumaras"/>
        <w:rFonts w:ascii="Times New Roman" w:hAnsi="Times New Roman"/>
        <w:b/>
        <w:bCs/>
        <w:noProof/>
        <w:sz w:val="18"/>
        <w:szCs w:val="18"/>
      </w:rPr>
      <w:t>3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E66F" w14:textId="77777777" w:rsidR="0080365A" w:rsidRDefault="0080365A">
      <w:r>
        <w:separator/>
      </w:r>
    </w:p>
  </w:footnote>
  <w:footnote w:type="continuationSeparator" w:id="0">
    <w:p w14:paraId="2A80CC70" w14:textId="77777777" w:rsidR="0080365A" w:rsidRDefault="0080365A">
      <w:r>
        <w:continuationSeparator/>
      </w:r>
    </w:p>
  </w:footnote>
  <w:footnote w:id="1">
    <w:p w14:paraId="283BA706" w14:textId="77777777" w:rsidR="00FA0827" w:rsidRPr="004329AE" w:rsidRDefault="00FA0827">
      <w:pPr>
        <w:pStyle w:val="DipnotMetni"/>
        <w:rPr>
          <w:lang w:val="tr-TR"/>
        </w:rPr>
      </w:pPr>
      <w:r w:rsidRPr="00F62C0E">
        <w:rPr>
          <w:rStyle w:val="DipnotBavurusu"/>
          <w:sz w:val="16"/>
          <w:szCs w:val="16"/>
        </w:rPr>
        <w:footnoteRef/>
      </w:r>
      <w:r w:rsidRPr="00F62C0E">
        <w:rPr>
          <w:sz w:val="16"/>
          <w:szCs w:val="16"/>
        </w:rPr>
        <w:t xml:space="preserve"> </w:t>
      </w:r>
      <w:r w:rsidRPr="00F62C0E">
        <w:rPr>
          <w:rFonts w:cs="Arial"/>
          <w:sz w:val="16"/>
          <w:szCs w:val="16"/>
          <w:lang w:val="tr-TR"/>
        </w:rPr>
        <w:t>Beklenen şartların sağlanıp sağlanmadığı değerlendirme komitesi tarafından değerlendirilecektir.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71"/>
    <w:multiLevelType w:val="multilevel"/>
    <w:tmpl w:val="E1F2C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76D722B"/>
    <w:multiLevelType w:val="multilevel"/>
    <w:tmpl w:val="96748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5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1E035ED"/>
    <w:multiLevelType w:val="multilevel"/>
    <w:tmpl w:val="E02E0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4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4267F95"/>
    <w:multiLevelType w:val="multilevel"/>
    <w:tmpl w:val="81FC0C8C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5" w:hanging="6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260C5F1B"/>
    <w:multiLevelType w:val="multilevel"/>
    <w:tmpl w:val="CFD25E04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60E27FD"/>
    <w:multiLevelType w:val="multilevel"/>
    <w:tmpl w:val="2AE61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2.%3"/>
      <w:lvlJc w:val="left"/>
      <w:pPr>
        <w:tabs>
          <w:tab w:val="num" w:pos="1214"/>
        </w:tabs>
        <w:ind w:left="1214" w:hanging="504"/>
      </w:pPr>
      <w:rPr>
        <w:rFonts w:hint="default"/>
        <w:lang w:val="sv-SE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9164635"/>
    <w:multiLevelType w:val="multilevel"/>
    <w:tmpl w:val="7A883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6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9216D6C"/>
    <w:multiLevelType w:val="multilevel"/>
    <w:tmpl w:val="F4D4107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2D94A56"/>
    <w:multiLevelType w:val="multilevel"/>
    <w:tmpl w:val="89564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3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74D4286B"/>
    <w:multiLevelType w:val="multilevel"/>
    <w:tmpl w:val="85A0A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77390BCB"/>
    <w:multiLevelType w:val="multilevel"/>
    <w:tmpl w:val="D186A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7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541016123">
    <w:abstractNumId w:val="7"/>
  </w:num>
  <w:num w:numId="2" w16cid:durableId="1895969496">
    <w:abstractNumId w:val="4"/>
  </w:num>
  <w:num w:numId="3" w16cid:durableId="816995436">
    <w:abstractNumId w:val="5"/>
  </w:num>
  <w:num w:numId="4" w16cid:durableId="1829979410">
    <w:abstractNumId w:val="8"/>
  </w:num>
  <w:num w:numId="5" w16cid:durableId="1500537959">
    <w:abstractNumId w:val="0"/>
  </w:num>
  <w:num w:numId="6" w16cid:durableId="936981735">
    <w:abstractNumId w:val="9"/>
  </w:num>
  <w:num w:numId="7" w16cid:durableId="311718404">
    <w:abstractNumId w:val="6"/>
  </w:num>
  <w:num w:numId="8" w16cid:durableId="1832989233">
    <w:abstractNumId w:val="10"/>
  </w:num>
  <w:num w:numId="9" w16cid:durableId="1582788852">
    <w:abstractNumId w:val="1"/>
  </w:num>
  <w:num w:numId="10" w16cid:durableId="145246941">
    <w:abstractNumId w:val="2"/>
  </w:num>
  <w:num w:numId="11" w16cid:durableId="10742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96"/>
    <w:rsid w:val="00041BBC"/>
    <w:rsid w:val="001B1959"/>
    <w:rsid w:val="00306A81"/>
    <w:rsid w:val="00384F4C"/>
    <w:rsid w:val="00426E4F"/>
    <w:rsid w:val="004329AE"/>
    <w:rsid w:val="00471A4F"/>
    <w:rsid w:val="004B7419"/>
    <w:rsid w:val="004F1E06"/>
    <w:rsid w:val="00517B65"/>
    <w:rsid w:val="005347DA"/>
    <w:rsid w:val="005B20A9"/>
    <w:rsid w:val="0062439F"/>
    <w:rsid w:val="00634F39"/>
    <w:rsid w:val="0065234F"/>
    <w:rsid w:val="006708C0"/>
    <w:rsid w:val="00714923"/>
    <w:rsid w:val="007776A3"/>
    <w:rsid w:val="007845BE"/>
    <w:rsid w:val="007B0BEE"/>
    <w:rsid w:val="007F6F05"/>
    <w:rsid w:val="0080365A"/>
    <w:rsid w:val="00813C4C"/>
    <w:rsid w:val="008154D7"/>
    <w:rsid w:val="0087536A"/>
    <w:rsid w:val="00990656"/>
    <w:rsid w:val="00AA51EC"/>
    <w:rsid w:val="00B01B09"/>
    <w:rsid w:val="00B43C79"/>
    <w:rsid w:val="00B60C1C"/>
    <w:rsid w:val="00BA2BF3"/>
    <w:rsid w:val="00D20D96"/>
    <w:rsid w:val="00DB7CB3"/>
    <w:rsid w:val="00DD5C04"/>
    <w:rsid w:val="00DE34B1"/>
    <w:rsid w:val="00DE3E71"/>
    <w:rsid w:val="00EC3EF7"/>
    <w:rsid w:val="00ED179E"/>
    <w:rsid w:val="00F3507E"/>
    <w:rsid w:val="00F62C0E"/>
    <w:rsid w:val="00F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144CD"/>
  <w15:chartTrackingRefBased/>
  <w15:docId w15:val="{ECF606BC-B078-4086-BBFA-016324FB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0D96"/>
    <w:pPr>
      <w:spacing w:before="120" w:after="120"/>
    </w:pPr>
    <w:rPr>
      <w:rFonts w:ascii="Arial" w:hAnsi="Arial"/>
      <w:snapToGrid w:val="0"/>
      <w:lang w:val="sv-SE" w:eastAsia="en-US"/>
    </w:rPr>
  </w:style>
  <w:style w:type="paragraph" w:styleId="Balk1">
    <w:name w:val="heading 1"/>
    <w:basedOn w:val="Normal"/>
    <w:next w:val="Normal"/>
    <w:qFormat/>
    <w:rsid w:val="00D20D96"/>
    <w:pPr>
      <w:keepNext/>
      <w:numPr>
        <w:numId w:val="2"/>
      </w:numPr>
      <w:tabs>
        <w:tab w:val="right" w:pos="567"/>
      </w:tabs>
      <w:spacing w:before="240" w:after="240"/>
      <w:jc w:val="both"/>
      <w:outlineLvl w:val="0"/>
    </w:pPr>
    <w:rPr>
      <w:b/>
      <w:lang w:val="fr-B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ltbilgi">
    <w:name w:val="Altbilgi"/>
    <w:basedOn w:val="Normal"/>
    <w:rsid w:val="00D20D96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D20D96"/>
  </w:style>
  <w:style w:type="table" w:styleId="TabloKlavuzu">
    <w:name w:val="Table Grid"/>
    <w:basedOn w:val="NormalTablo"/>
    <w:rsid w:val="00D20D96"/>
    <w:rPr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pnotMetni">
    <w:name w:val="footnote text"/>
    <w:basedOn w:val="Normal"/>
    <w:link w:val="DipnotMetniChar"/>
    <w:rsid w:val="004329AE"/>
  </w:style>
  <w:style w:type="character" w:customStyle="1" w:styleId="DipnotMetniChar">
    <w:name w:val="Dipnot Metni Char"/>
    <w:link w:val="DipnotMetni"/>
    <w:rsid w:val="004329AE"/>
    <w:rPr>
      <w:rFonts w:ascii="Arial" w:hAnsi="Arial"/>
      <w:snapToGrid w:val="0"/>
      <w:lang w:val="sv-SE" w:eastAsia="en-US"/>
    </w:rPr>
  </w:style>
  <w:style w:type="character" w:styleId="DipnotBavurusu">
    <w:name w:val="footnote reference"/>
    <w:rsid w:val="004329AE"/>
    <w:rPr>
      <w:vertAlign w:val="superscript"/>
    </w:rPr>
  </w:style>
  <w:style w:type="paragraph" w:styleId="BalonMetni">
    <w:name w:val="Balloon Text"/>
    <w:basedOn w:val="Normal"/>
    <w:link w:val="BalonMetniChar"/>
    <w:rsid w:val="00DD5C0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DD5C04"/>
    <w:rPr>
      <w:rFonts w:ascii="Segoe UI" w:hAnsi="Segoe UI" w:cs="Segoe UI"/>
      <w:snapToGrid w:val="0"/>
      <w:sz w:val="18"/>
      <w:szCs w:val="18"/>
      <w:lang w:val="sv-SE" w:eastAsia="en-US"/>
    </w:rPr>
  </w:style>
  <w:style w:type="paragraph" w:styleId="stBilgi">
    <w:name w:val="header"/>
    <w:basedOn w:val="Normal"/>
    <w:link w:val="stBilgiChar"/>
    <w:rsid w:val="00DD5C0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DD5C04"/>
    <w:rPr>
      <w:rFonts w:ascii="Arial" w:hAnsi="Arial"/>
      <w:snapToGrid w:val="0"/>
      <w:lang w:val="sv-SE" w:eastAsia="en-US"/>
    </w:rPr>
  </w:style>
  <w:style w:type="paragraph" w:styleId="ListeParagraf">
    <w:name w:val="List Paragraph"/>
    <w:basedOn w:val="Normal"/>
    <w:uiPriority w:val="34"/>
    <w:qFormat/>
    <w:rsid w:val="0042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EFFD-446F-4945-B791-46BAF425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TEKNİK ŞARTNAME + TEKNİK TEKLİF</vt:lpstr>
    </vt:vector>
  </TitlesOfParts>
  <Company>Çalışma ve Sosyal Güvenlik Bakanlığı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TEKNİK ŞARTNAME + TEKNİK TEKLİF</dc:title>
  <dc:subject/>
  <dc:creator>Esat AKTAŞOĞLU</dc:creator>
  <cp:keywords/>
  <dc:description/>
  <cp:lastModifiedBy>Nagihan</cp:lastModifiedBy>
  <cp:revision>2</cp:revision>
  <dcterms:created xsi:type="dcterms:W3CDTF">2022-06-08T16:01:00Z</dcterms:created>
  <dcterms:modified xsi:type="dcterms:W3CDTF">2022-06-08T16:01:00Z</dcterms:modified>
</cp:coreProperties>
</file>