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D2D4" w14:textId="2D745CE3" w:rsidR="00AF2F32" w:rsidRDefault="003E330B" w:rsidP="003E330B">
      <w:pPr>
        <w:jc w:val="center"/>
        <w:rPr>
          <w:b/>
          <w:bCs/>
        </w:rPr>
      </w:pPr>
      <w:r>
        <w:rPr>
          <w:b/>
          <w:bCs/>
        </w:rPr>
        <w:t>MAL ALIM SÖZLEŞMESİ</w:t>
      </w:r>
    </w:p>
    <w:p w14:paraId="0F4F9EC9" w14:textId="77777777" w:rsidR="003E330B" w:rsidRPr="00B13245" w:rsidRDefault="003E330B" w:rsidP="003E330B">
      <w:pPr>
        <w:rPr>
          <w:rFonts w:asciiTheme="minorHAnsi" w:hAnsiTheme="minorHAnsi" w:cstheme="minorHAnsi"/>
          <w:position w:val="-2"/>
          <w:sz w:val="22"/>
        </w:rPr>
      </w:pPr>
      <w:r w:rsidRPr="00B13245">
        <w:rPr>
          <w:rFonts w:asciiTheme="minorHAnsi" w:hAnsiTheme="minorHAnsi" w:cstheme="minorHAnsi"/>
          <w:position w:val="-2"/>
          <w:sz w:val="22"/>
        </w:rPr>
        <w:t>Bir tarafta</w:t>
      </w:r>
    </w:p>
    <w:p w14:paraId="7C8B375E" w14:textId="77777777" w:rsidR="003E330B" w:rsidRPr="00B13245" w:rsidRDefault="003E330B" w:rsidP="003E330B">
      <w:pPr>
        <w:rPr>
          <w:rFonts w:asciiTheme="minorHAnsi" w:hAnsiTheme="minorHAnsi" w:cstheme="minorHAnsi"/>
          <w:position w:val="-2"/>
          <w:sz w:val="22"/>
        </w:rPr>
      </w:pPr>
    </w:p>
    <w:p w14:paraId="03D813C1" w14:textId="77777777" w:rsidR="003E330B" w:rsidRPr="00B13245" w:rsidRDefault="003E330B" w:rsidP="003E330B">
      <w:pPr>
        <w:rPr>
          <w:rFonts w:asciiTheme="minorHAnsi" w:hAnsiTheme="minorHAnsi" w:cstheme="minorHAnsi"/>
          <w:position w:val="-2"/>
          <w:sz w:val="22"/>
        </w:rPr>
      </w:pPr>
      <w:r w:rsidRPr="00B13245">
        <w:rPr>
          <w:rFonts w:asciiTheme="minorHAnsi" w:hAnsiTheme="minorHAnsi" w:cstheme="minorHAnsi"/>
          <w:i/>
          <w:color w:val="000000"/>
          <w:position w:val="-2"/>
          <w:sz w:val="22"/>
        </w:rPr>
        <w:t>Bundan</w:t>
      </w:r>
      <w:r w:rsidRPr="00B13245">
        <w:rPr>
          <w:rFonts w:asciiTheme="minorHAnsi" w:hAnsiTheme="minorHAnsi" w:cstheme="minorHAnsi"/>
          <w:position w:val="-2"/>
          <w:sz w:val="22"/>
        </w:rPr>
        <w:t xml:space="preserve"> böyle “Sözleşme Makamı” olarak anılacak olan </w:t>
      </w:r>
      <w:r>
        <w:rPr>
          <w:rFonts w:asciiTheme="minorHAnsi" w:hAnsiTheme="minorHAnsi" w:cstheme="minorHAnsi"/>
          <w:i/>
          <w:color w:val="000000"/>
          <w:position w:val="-2"/>
          <w:sz w:val="22"/>
        </w:rPr>
        <w:t xml:space="preserve">Antalya Esnaf ve </w:t>
      </w:r>
      <w:proofErr w:type="gramStart"/>
      <w:r>
        <w:rPr>
          <w:rFonts w:asciiTheme="minorHAnsi" w:hAnsiTheme="minorHAnsi" w:cstheme="minorHAnsi"/>
          <w:i/>
          <w:color w:val="000000"/>
          <w:position w:val="-2"/>
          <w:sz w:val="22"/>
        </w:rPr>
        <w:t>Sanatkarlar</w:t>
      </w:r>
      <w:proofErr w:type="gramEnd"/>
      <w:r>
        <w:rPr>
          <w:rFonts w:asciiTheme="minorHAnsi" w:hAnsiTheme="minorHAnsi" w:cstheme="minorHAnsi"/>
          <w:i/>
          <w:color w:val="000000"/>
          <w:position w:val="-2"/>
          <w:sz w:val="22"/>
        </w:rPr>
        <w:t xml:space="preserve"> Odaları Birliği</w:t>
      </w:r>
      <w:r w:rsidRPr="00B13245">
        <w:rPr>
          <w:rFonts w:asciiTheme="minorHAnsi" w:hAnsiTheme="minorHAnsi" w:cstheme="minorHAnsi"/>
          <w:i/>
          <w:color w:val="000000"/>
          <w:position w:val="-2"/>
          <w:sz w:val="22"/>
        </w:rPr>
        <w:t xml:space="preserve"> (</w:t>
      </w:r>
      <w:r>
        <w:rPr>
          <w:rFonts w:asciiTheme="minorHAnsi" w:hAnsiTheme="minorHAnsi" w:cstheme="minorHAnsi"/>
          <w:i/>
          <w:color w:val="000000"/>
          <w:position w:val="-2"/>
          <w:sz w:val="22"/>
        </w:rPr>
        <w:t>AESOB</w:t>
      </w:r>
      <w:r w:rsidRPr="00B13245">
        <w:rPr>
          <w:rFonts w:asciiTheme="minorHAnsi" w:hAnsiTheme="minorHAnsi" w:cstheme="minorHAnsi"/>
          <w:i/>
          <w:color w:val="000000"/>
          <w:position w:val="-2"/>
          <w:sz w:val="22"/>
        </w:rPr>
        <w:t xml:space="preserve">) </w:t>
      </w:r>
      <w:r>
        <w:rPr>
          <w:rFonts w:asciiTheme="minorHAnsi" w:hAnsiTheme="minorHAnsi" w:cstheme="minorHAnsi"/>
          <w:i/>
          <w:color w:val="000000"/>
          <w:position w:val="-2"/>
          <w:sz w:val="22"/>
        </w:rPr>
        <w:t xml:space="preserve">Fabrikalar Mh. Hasan Tahsin </w:t>
      </w:r>
      <w:proofErr w:type="spellStart"/>
      <w:r>
        <w:rPr>
          <w:rFonts w:asciiTheme="minorHAnsi" w:hAnsiTheme="minorHAnsi" w:cstheme="minorHAnsi"/>
          <w:i/>
          <w:color w:val="000000"/>
          <w:position w:val="-2"/>
          <w:sz w:val="22"/>
        </w:rPr>
        <w:t>Cd</w:t>
      </w:r>
      <w:proofErr w:type="spellEnd"/>
      <w:r>
        <w:rPr>
          <w:rFonts w:asciiTheme="minorHAnsi" w:hAnsiTheme="minorHAnsi" w:cstheme="minorHAnsi"/>
          <w:i/>
          <w:color w:val="000000"/>
          <w:position w:val="-2"/>
          <w:sz w:val="22"/>
        </w:rPr>
        <w:t>. No:33 Kepez/ANTALYA</w:t>
      </w:r>
      <w:r w:rsidRPr="00B13245">
        <w:rPr>
          <w:rFonts w:asciiTheme="minorHAnsi" w:hAnsiTheme="minorHAnsi" w:cstheme="minorHAnsi"/>
          <w:i/>
          <w:color w:val="000000"/>
          <w:position w:val="-2"/>
          <w:sz w:val="22"/>
        </w:rPr>
        <w:t xml:space="preserve">, </w:t>
      </w:r>
      <w:hyperlink r:id="rId8" w:history="1">
        <w:r w:rsidRPr="006B6687">
          <w:rPr>
            <w:rStyle w:val="Kpr"/>
            <w:rFonts w:asciiTheme="minorHAnsi" w:hAnsiTheme="minorHAnsi" w:cstheme="minorHAnsi"/>
            <w:i/>
            <w:position w:val="-2"/>
            <w:sz w:val="22"/>
          </w:rPr>
          <w:t>aesob@aesob.org.tr</w:t>
        </w:r>
      </w:hyperlink>
      <w:r w:rsidRPr="00B13245">
        <w:rPr>
          <w:rFonts w:asciiTheme="minorHAnsi" w:hAnsiTheme="minorHAnsi" w:cstheme="minorHAnsi"/>
          <w:i/>
          <w:color w:val="000000"/>
          <w:position w:val="-2"/>
          <w:sz w:val="22"/>
        </w:rPr>
        <w:t xml:space="preserve"> </w:t>
      </w:r>
      <w:proofErr w:type="spellStart"/>
      <w:r>
        <w:rPr>
          <w:rFonts w:asciiTheme="minorHAnsi" w:hAnsiTheme="minorHAnsi" w:cstheme="minorHAnsi"/>
          <w:i/>
          <w:color w:val="000000"/>
          <w:position w:val="-2"/>
          <w:sz w:val="22"/>
        </w:rPr>
        <w:t>Üçkapılar</w:t>
      </w:r>
      <w:proofErr w:type="spellEnd"/>
      <w:r w:rsidRPr="00B13245">
        <w:rPr>
          <w:rFonts w:asciiTheme="minorHAnsi" w:hAnsiTheme="minorHAnsi" w:cstheme="minorHAnsi"/>
          <w:i/>
          <w:color w:val="000000"/>
          <w:position w:val="-2"/>
          <w:sz w:val="22"/>
        </w:rPr>
        <w:t xml:space="preserve"> Vergi Dairesi, </w:t>
      </w:r>
      <w:r>
        <w:rPr>
          <w:rFonts w:asciiTheme="minorHAnsi" w:hAnsiTheme="minorHAnsi" w:cstheme="minorHAnsi"/>
          <w:i/>
          <w:color w:val="000000"/>
          <w:position w:val="-2"/>
          <w:sz w:val="22"/>
        </w:rPr>
        <w:t>3800072902</w:t>
      </w:r>
      <w:r w:rsidRPr="00B13245">
        <w:rPr>
          <w:rFonts w:asciiTheme="minorHAnsi" w:hAnsiTheme="minorHAnsi" w:cstheme="minorHAnsi"/>
          <w:i/>
          <w:color w:val="000000"/>
          <w:position w:val="-2"/>
          <w:sz w:val="22"/>
        </w:rPr>
        <w:t xml:space="preserve">, </w:t>
      </w:r>
    </w:p>
    <w:p w14:paraId="137A774F" w14:textId="77777777" w:rsidR="003E330B" w:rsidRPr="00B13245" w:rsidRDefault="003E330B" w:rsidP="003E330B">
      <w:pPr>
        <w:rPr>
          <w:rFonts w:asciiTheme="minorHAnsi" w:hAnsiTheme="minorHAnsi" w:cstheme="minorHAnsi"/>
          <w:position w:val="-2"/>
          <w:sz w:val="22"/>
        </w:rPr>
      </w:pPr>
    </w:p>
    <w:p w14:paraId="5C3FBAE9" w14:textId="77777777" w:rsidR="003E330B" w:rsidRPr="00B13245" w:rsidRDefault="003E330B" w:rsidP="003E330B">
      <w:pPr>
        <w:jc w:val="left"/>
        <w:rPr>
          <w:rFonts w:asciiTheme="minorHAnsi" w:hAnsiTheme="minorHAnsi" w:cstheme="minorHAnsi"/>
          <w:position w:val="-2"/>
          <w:sz w:val="22"/>
        </w:rPr>
      </w:pPr>
      <w:proofErr w:type="gramStart"/>
      <w:r w:rsidRPr="00B13245">
        <w:rPr>
          <w:rFonts w:asciiTheme="minorHAnsi" w:hAnsiTheme="minorHAnsi" w:cstheme="minorHAnsi"/>
          <w:position w:val="-2"/>
          <w:sz w:val="22"/>
        </w:rPr>
        <w:t>diğer</w:t>
      </w:r>
      <w:proofErr w:type="gramEnd"/>
      <w:r w:rsidRPr="00B13245">
        <w:rPr>
          <w:rFonts w:asciiTheme="minorHAnsi" w:hAnsiTheme="minorHAnsi" w:cstheme="minorHAnsi"/>
          <w:position w:val="-2"/>
          <w:sz w:val="22"/>
        </w:rPr>
        <w:t xml:space="preserve"> tarafta</w:t>
      </w:r>
    </w:p>
    <w:p w14:paraId="13F252BD" w14:textId="77777777" w:rsidR="003E330B" w:rsidRPr="00B13245" w:rsidRDefault="003E330B" w:rsidP="003E330B">
      <w:pPr>
        <w:jc w:val="left"/>
        <w:rPr>
          <w:rFonts w:asciiTheme="minorHAnsi" w:hAnsiTheme="minorHAnsi" w:cstheme="minorHAnsi"/>
          <w:position w:val="-2"/>
          <w:sz w:val="22"/>
        </w:rPr>
      </w:pPr>
    </w:p>
    <w:p w14:paraId="525CEB2F" w14:textId="77777777" w:rsidR="003E330B" w:rsidRPr="00B13245" w:rsidRDefault="003E330B" w:rsidP="003E330B">
      <w:pPr>
        <w:rPr>
          <w:rFonts w:asciiTheme="minorHAnsi" w:hAnsiTheme="minorHAnsi" w:cstheme="minorHAnsi"/>
          <w:position w:val="-2"/>
          <w:sz w:val="22"/>
        </w:rPr>
      </w:pPr>
      <w:r>
        <w:rPr>
          <w:rFonts w:asciiTheme="minorHAnsi" w:hAnsiTheme="minorHAnsi" w:cstheme="minorHAnsi"/>
          <w:i/>
          <w:position w:val="-2"/>
          <w:sz w:val="22"/>
        </w:rPr>
        <w:t xml:space="preserve">………………………………………………………………………………………………………………. </w:t>
      </w:r>
      <w:r w:rsidRPr="00B13245">
        <w:rPr>
          <w:rFonts w:asciiTheme="minorHAnsi" w:hAnsiTheme="minorHAnsi" w:cstheme="minorHAnsi"/>
          <w:i/>
          <w:position w:val="-2"/>
          <w:sz w:val="22"/>
        </w:rPr>
        <w:t xml:space="preserve"> </w:t>
      </w:r>
      <w:proofErr w:type="gramStart"/>
      <w:r w:rsidRPr="00B13245">
        <w:rPr>
          <w:rFonts w:asciiTheme="minorHAnsi" w:hAnsiTheme="minorHAnsi" w:cstheme="minorHAnsi"/>
          <w:position w:val="-2"/>
          <w:sz w:val="22"/>
        </w:rPr>
        <w:t>aşağıdaki</w:t>
      </w:r>
      <w:proofErr w:type="gramEnd"/>
      <w:r w:rsidRPr="00B13245">
        <w:rPr>
          <w:rFonts w:asciiTheme="minorHAnsi" w:hAnsiTheme="minorHAnsi" w:cstheme="minorHAnsi"/>
          <w:position w:val="-2"/>
          <w:sz w:val="22"/>
        </w:rPr>
        <w:t xml:space="preserve"> şartlarda anlaşmıştır.</w:t>
      </w:r>
    </w:p>
    <w:p w14:paraId="51B751B3" w14:textId="77777777" w:rsidR="003E330B" w:rsidRPr="00B13245" w:rsidRDefault="003E330B" w:rsidP="003E330B">
      <w:pPr>
        <w:rPr>
          <w:rFonts w:asciiTheme="minorHAnsi" w:hAnsiTheme="minorHAnsi" w:cstheme="minorHAnsi"/>
          <w:position w:val="-2"/>
          <w:sz w:val="22"/>
        </w:rPr>
      </w:pPr>
    </w:p>
    <w:p w14:paraId="00C621E3" w14:textId="77777777" w:rsidR="003E330B" w:rsidRPr="00B13245" w:rsidRDefault="003E330B" w:rsidP="003E330B">
      <w:pPr>
        <w:rPr>
          <w:rFonts w:asciiTheme="minorHAnsi" w:hAnsiTheme="minorHAnsi" w:cstheme="minorHAnsi"/>
          <w:position w:val="-2"/>
          <w:sz w:val="22"/>
        </w:rPr>
      </w:pPr>
      <w:r w:rsidRPr="00B13245">
        <w:rPr>
          <w:rFonts w:asciiTheme="minorHAnsi" w:hAnsiTheme="minorHAnsi" w:cstheme="minorHAnsi"/>
          <w:b/>
          <w:position w:val="-2"/>
          <w:sz w:val="22"/>
        </w:rPr>
        <w:t>1. SÖZLEŞMENİN KONUSU</w:t>
      </w:r>
      <w:r w:rsidRPr="00B13245">
        <w:rPr>
          <w:rFonts w:asciiTheme="minorHAnsi" w:hAnsiTheme="minorHAnsi" w:cstheme="minorHAnsi"/>
          <w:position w:val="-2"/>
          <w:sz w:val="22"/>
        </w:rPr>
        <w:t xml:space="preserve">: Ekte sunulan </w:t>
      </w:r>
      <w:bookmarkStart w:id="0" w:name="_Toc42488098"/>
      <w:r w:rsidRPr="00B13245">
        <w:rPr>
          <w:rFonts w:asciiTheme="minorHAnsi" w:hAnsiTheme="minorHAnsi" w:cstheme="minorHAnsi"/>
          <w:position w:val="-2"/>
          <w:sz w:val="22"/>
        </w:rPr>
        <w:t>‘</w:t>
      </w:r>
      <w:r w:rsidRPr="00B13245">
        <w:rPr>
          <w:rFonts w:asciiTheme="minorHAnsi" w:hAnsiTheme="minorHAnsi" w:cstheme="minorHAnsi"/>
          <w:iCs/>
          <w:color w:val="000000"/>
          <w:position w:val="-2"/>
          <w:sz w:val="22"/>
        </w:rPr>
        <w:t>Teknik Şartname</w:t>
      </w:r>
      <w:bookmarkEnd w:id="0"/>
      <w:r w:rsidRPr="00B13245">
        <w:rPr>
          <w:rFonts w:asciiTheme="minorHAnsi" w:hAnsiTheme="minorHAnsi" w:cstheme="minorHAnsi"/>
          <w:iCs/>
          <w:color w:val="000000"/>
          <w:position w:val="-2"/>
          <w:sz w:val="22"/>
        </w:rPr>
        <w:t xml:space="preserve"> + Teknik Teklif’ teki </w:t>
      </w:r>
      <w:r w:rsidRPr="00B13245">
        <w:rPr>
          <w:rFonts w:asciiTheme="minorHAnsi" w:hAnsiTheme="minorHAnsi" w:cstheme="minorHAnsi"/>
          <w:position w:val="-2"/>
          <w:sz w:val="22"/>
        </w:rPr>
        <w:t>tedarik kalemlerinin temin edilmesi ve kurulumu.</w:t>
      </w:r>
    </w:p>
    <w:p w14:paraId="4C0EBD7B" w14:textId="77777777" w:rsidR="003E330B" w:rsidRPr="00B13245" w:rsidRDefault="003E330B" w:rsidP="003E330B">
      <w:pPr>
        <w:rPr>
          <w:rFonts w:asciiTheme="minorHAnsi" w:hAnsiTheme="minorHAnsi" w:cstheme="minorHAnsi"/>
          <w:position w:val="-2"/>
          <w:sz w:val="22"/>
        </w:rPr>
      </w:pPr>
    </w:p>
    <w:p w14:paraId="6C88047A" w14:textId="77777777" w:rsidR="003E330B" w:rsidRPr="00B13245" w:rsidRDefault="003E330B" w:rsidP="003E330B">
      <w:pPr>
        <w:tabs>
          <w:tab w:val="left" w:pos="360"/>
        </w:tabs>
        <w:rPr>
          <w:rFonts w:asciiTheme="minorHAnsi" w:hAnsiTheme="minorHAnsi" w:cstheme="minorHAnsi"/>
          <w:b/>
          <w:position w:val="-2"/>
          <w:sz w:val="22"/>
        </w:rPr>
      </w:pPr>
      <w:r w:rsidRPr="00B13245">
        <w:rPr>
          <w:rFonts w:asciiTheme="minorHAnsi" w:hAnsiTheme="minorHAnsi" w:cstheme="minorHAnsi"/>
          <w:b/>
          <w:position w:val="-2"/>
          <w:sz w:val="22"/>
        </w:rPr>
        <w:t>2. SÖZLEŞME BEDELİ</w:t>
      </w:r>
    </w:p>
    <w:p w14:paraId="3920BE19" w14:textId="77777777" w:rsidR="003E330B" w:rsidRPr="00B13245" w:rsidRDefault="003E330B" w:rsidP="003E330B">
      <w:pPr>
        <w:tabs>
          <w:tab w:val="left" w:pos="360"/>
        </w:tabs>
        <w:rPr>
          <w:rFonts w:asciiTheme="minorHAnsi" w:hAnsiTheme="minorHAnsi" w:cstheme="minorHAnsi"/>
          <w:sz w:val="22"/>
        </w:rPr>
      </w:pPr>
      <w:r w:rsidRPr="00B13245">
        <w:rPr>
          <w:rFonts w:asciiTheme="minorHAnsi" w:hAnsiTheme="minorHAnsi" w:cstheme="minorHAnsi"/>
          <w:position w:val="-2"/>
          <w:sz w:val="22"/>
        </w:rPr>
        <w:t xml:space="preserve">Sözleşme bedeli </w:t>
      </w:r>
      <w:proofErr w:type="gramStart"/>
      <w:r>
        <w:rPr>
          <w:rFonts w:asciiTheme="minorHAnsi" w:hAnsiTheme="minorHAnsi" w:cstheme="minorHAnsi"/>
          <w:i/>
          <w:position w:val="-2"/>
          <w:sz w:val="22"/>
        </w:rPr>
        <w:t>…….</w:t>
      </w:r>
      <w:proofErr w:type="gramEnd"/>
      <w:r>
        <w:rPr>
          <w:rFonts w:asciiTheme="minorHAnsi" w:hAnsiTheme="minorHAnsi" w:cstheme="minorHAnsi"/>
          <w:i/>
          <w:position w:val="-2"/>
          <w:sz w:val="22"/>
        </w:rPr>
        <w:t>.</w:t>
      </w:r>
      <w:r w:rsidRPr="00B13245">
        <w:rPr>
          <w:rFonts w:asciiTheme="minorHAnsi" w:hAnsiTheme="minorHAnsi" w:cstheme="minorHAnsi"/>
          <w:i/>
          <w:position w:val="-2"/>
          <w:sz w:val="22"/>
        </w:rPr>
        <w:t xml:space="preserve"> </w:t>
      </w:r>
      <w:proofErr w:type="gramStart"/>
      <w:r w:rsidRPr="00B13245">
        <w:rPr>
          <w:rFonts w:asciiTheme="minorHAnsi" w:hAnsiTheme="minorHAnsi" w:cstheme="minorHAnsi"/>
          <w:i/>
          <w:position w:val="-2"/>
          <w:sz w:val="22"/>
        </w:rPr>
        <w:t>TL</w:t>
      </w:r>
      <w:r w:rsidRPr="00B13245">
        <w:rPr>
          <w:rFonts w:asciiTheme="minorHAnsi" w:hAnsiTheme="minorHAnsi" w:cstheme="minorHAnsi"/>
          <w:i/>
          <w:color w:val="000000"/>
          <w:position w:val="-2"/>
          <w:sz w:val="22"/>
        </w:rPr>
        <w:t xml:space="preserve"> </w:t>
      </w:r>
      <w:r w:rsidRPr="00B13245">
        <w:rPr>
          <w:rFonts w:asciiTheme="minorHAnsi" w:hAnsiTheme="minorHAnsi" w:cstheme="minorHAnsi"/>
          <w:position w:val="-2"/>
          <w:sz w:val="22"/>
        </w:rPr>
        <w:t xml:space="preserve"> ile</w:t>
      </w:r>
      <w:proofErr w:type="gramEnd"/>
      <w:r w:rsidRPr="00B13245">
        <w:rPr>
          <w:rFonts w:asciiTheme="minorHAnsi" w:hAnsiTheme="minorHAnsi" w:cstheme="minorHAnsi"/>
          <w:position w:val="-2"/>
          <w:sz w:val="22"/>
        </w:rPr>
        <w:t xml:space="preserve"> sabittir</w:t>
      </w:r>
      <w:r w:rsidRPr="00B13245">
        <w:rPr>
          <w:rFonts w:asciiTheme="minorHAnsi" w:hAnsiTheme="minorHAnsi" w:cstheme="minorHAnsi"/>
          <w:sz w:val="22"/>
        </w:rPr>
        <w:t>. “Sözleşme Makamı (</w:t>
      </w:r>
      <w:r w:rsidRPr="00B13245">
        <w:rPr>
          <w:rFonts w:asciiTheme="minorHAnsi" w:hAnsiTheme="minorHAnsi" w:cstheme="minorHAnsi"/>
          <w:position w:val="-2"/>
          <w:sz w:val="22"/>
        </w:rPr>
        <w:t>Hibe Faydalanıcısı</w:t>
      </w:r>
      <w:r w:rsidRPr="00B13245">
        <w:rPr>
          <w:rFonts w:asciiTheme="minorHAnsi" w:hAnsiTheme="minorHAnsi" w:cstheme="minorHAnsi"/>
          <w:sz w:val="22"/>
        </w:rPr>
        <w:t xml:space="preserve">)” KDV’den muaf olduğundan, bu tutar KDV’siz tutardır ve herhangi bir değişikliğe tabi olamaz. Tedarikçi, hibe faydalanıcısı kurumun temsil ve ilzama yetkili kişisi tarafından onaylanacak bu sözleşmenin ve sözleşme makamının kendisine ibraz edeceği KDV istisna sertifikasının birer örneğini alarak ve düzenleyeceği fatura ve benzeri evrakta </w:t>
      </w:r>
      <w:r w:rsidRPr="00B13245">
        <w:rPr>
          <w:rFonts w:asciiTheme="minorHAnsi" w:hAnsiTheme="minorHAnsi" w:cstheme="minorHAnsi"/>
          <w:i/>
          <w:iCs/>
          <w:sz w:val="22"/>
        </w:rPr>
        <w:t xml:space="preserve">“6647 sayılı Kanunla onaylanması uygun bulunan IPA II Çerçeve Anlaşmasının 28/2. maddesi gereğince, </w:t>
      </w:r>
      <w:r>
        <w:rPr>
          <w:rFonts w:asciiTheme="minorHAnsi" w:hAnsiTheme="minorHAnsi" w:cstheme="minorHAnsi"/>
          <w:i/>
          <w:iCs/>
          <w:sz w:val="22"/>
        </w:rPr>
        <w:t>02</w:t>
      </w:r>
      <w:r w:rsidRPr="00B13245">
        <w:rPr>
          <w:rFonts w:asciiTheme="minorHAnsi" w:hAnsiTheme="minorHAnsi" w:cstheme="minorHAnsi"/>
          <w:i/>
          <w:iCs/>
          <w:sz w:val="22"/>
        </w:rPr>
        <w:t xml:space="preserve">.11.2020 tarih ve </w:t>
      </w:r>
      <w:r>
        <w:rPr>
          <w:rFonts w:ascii="Arial" w:hAnsi="Arial" w:cs="Arial"/>
          <w:color w:val="222222"/>
          <w:shd w:val="clear" w:color="auto" w:fill="FFFFFF"/>
        </w:rPr>
        <w:t xml:space="preserve">KDV.IPA.CERT.2020/E.32 </w:t>
      </w:r>
      <w:r w:rsidRPr="00B13245">
        <w:rPr>
          <w:rFonts w:asciiTheme="minorHAnsi" w:hAnsiTheme="minorHAnsi" w:cstheme="minorHAnsi"/>
          <w:i/>
          <w:iCs/>
          <w:sz w:val="22"/>
        </w:rPr>
        <w:t xml:space="preserve">sayılı KDV İstisna Sertifikasına istinaden KDV hesaplanmamıştır” </w:t>
      </w:r>
      <w:r w:rsidRPr="00B13245">
        <w:rPr>
          <w:rFonts w:asciiTheme="minorHAnsi" w:hAnsiTheme="minorHAnsi" w:cstheme="minorHAnsi"/>
          <w:sz w:val="22"/>
        </w:rPr>
        <w:t>şeklinde atıf yapmak suretiyle KDV hesaplamayacaktır.</w:t>
      </w:r>
    </w:p>
    <w:p w14:paraId="38298FA3" w14:textId="77777777" w:rsidR="003E330B" w:rsidRPr="00B13245" w:rsidRDefault="003E330B" w:rsidP="003E330B">
      <w:pPr>
        <w:rPr>
          <w:rFonts w:asciiTheme="minorHAnsi" w:hAnsiTheme="minorHAnsi" w:cstheme="minorHAnsi"/>
          <w:position w:val="-2"/>
          <w:sz w:val="22"/>
        </w:rPr>
      </w:pPr>
    </w:p>
    <w:p w14:paraId="2D782FCA" w14:textId="77777777" w:rsidR="003E330B" w:rsidRPr="00B13245" w:rsidRDefault="003E330B" w:rsidP="003E330B">
      <w:pPr>
        <w:tabs>
          <w:tab w:val="left" w:pos="360"/>
        </w:tabs>
        <w:rPr>
          <w:rFonts w:asciiTheme="minorHAnsi" w:hAnsiTheme="minorHAnsi" w:cstheme="minorHAnsi"/>
          <w:b/>
          <w:position w:val="-2"/>
          <w:sz w:val="22"/>
        </w:rPr>
      </w:pPr>
      <w:r w:rsidRPr="00B13245">
        <w:rPr>
          <w:rFonts w:asciiTheme="minorHAnsi" w:hAnsiTheme="minorHAnsi" w:cstheme="minorHAnsi"/>
          <w:b/>
          <w:position w:val="-2"/>
          <w:sz w:val="22"/>
        </w:rPr>
        <w:t>3. TESLİMAT SÜRESİ ve YERİ</w:t>
      </w:r>
    </w:p>
    <w:p w14:paraId="76CE2E79" w14:textId="77777777" w:rsidR="003E330B" w:rsidRPr="00B13245" w:rsidRDefault="003E330B" w:rsidP="003E330B">
      <w:pPr>
        <w:rPr>
          <w:rFonts w:asciiTheme="minorHAnsi" w:hAnsiTheme="minorHAnsi" w:cstheme="minorHAnsi"/>
          <w:position w:val="-2"/>
          <w:sz w:val="22"/>
        </w:rPr>
      </w:pPr>
      <w:r>
        <w:rPr>
          <w:rFonts w:asciiTheme="minorHAnsi" w:hAnsiTheme="minorHAnsi" w:cstheme="minorHAnsi"/>
          <w:position w:val="-2"/>
          <w:sz w:val="22"/>
        </w:rPr>
        <w:t>Tedarikçi, s</w:t>
      </w:r>
      <w:r w:rsidRPr="00B13245">
        <w:rPr>
          <w:rFonts w:asciiTheme="minorHAnsi" w:hAnsiTheme="minorHAnsi" w:cstheme="minorHAnsi"/>
          <w:position w:val="-2"/>
          <w:sz w:val="22"/>
        </w:rPr>
        <w:t>özleşme konusu mallar</w:t>
      </w:r>
      <w:r>
        <w:rPr>
          <w:rFonts w:asciiTheme="minorHAnsi" w:hAnsiTheme="minorHAnsi" w:cstheme="minorHAnsi"/>
          <w:position w:val="-2"/>
          <w:sz w:val="22"/>
        </w:rPr>
        <w:t>ı</w:t>
      </w:r>
      <w:r w:rsidRPr="00B13245">
        <w:rPr>
          <w:rFonts w:asciiTheme="minorHAnsi" w:hAnsiTheme="minorHAnsi" w:cstheme="minorHAnsi"/>
          <w:position w:val="-2"/>
          <w:sz w:val="22"/>
        </w:rPr>
        <w:t xml:space="preserve">, bu sözleşmenin her iki tarafça imzalandığı tarihten itibaren </w:t>
      </w:r>
      <w:r>
        <w:rPr>
          <w:rFonts w:asciiTheme="minorHAnsi" w:hAnsiTheme="minorHAnsi" w:cstheme="minorHAnsi"/>
          <w:position w:val="-2"/>
          <w:sz w:val="22"/>
        </w:rPr>
        <w:t>tüm ekipmanları</w:t>
      </w:r>
      <w:r w:rsidRPr="00B13245">
        <w:rPr>
          <w:rFonts w:asciiTheme="minorHAnsi" w:hAnsiTheme="minorHAnsi" w:cstheme="minorHAnsi"/>
          <w:position w:val="-2"/>
          <w:sz w:val="22"/>
        </w:rPr>
        <w:t xml:space="preserve"> 10 gün içerisinde</w:t>
      </w:r>
      <w:r>
        <w:rPr>
          <w:rFonts w:asciiTheme="minorHAnsi" w:hAnsiTheme="minorHAnsi" w:cstheme="minorHAnsi"/>
          <w:position w:val="-2"/>
          <w:sz w:val="22"/>
        </w:rPr>
        <w:t xml:space="preserve"> </w:t>
      </w:r>
      <w:r w:rsidRPr="00B13245">
        <w:rPr>
          <w:rFonts w:asciiTheme="minorHAnsi" w:hAnsiTheme="minorHAnsi" w:cstheme="minorHAnsi"/>
          <w:position w:val="-2"/>
          <w:sz w:val="22"/>
        </w:rPr>
        <w:t xml:space="preserve">teslim eder. </w:t>
      </w:r>
      <w:r>
        <w:rPr>
          <w:rFonts w:asciiTheme="minorHAnsi" w:hAnsiTheme="minorHAnsi" w:cstheme="minorHAnsi"/>
          <w:i/>
          <w:color w:val="000000"/>
          <w:position w:val="-2"/>
          <w:sz w:val="22"/>
        </w:rPr>
        <w:t>AESOB</w:t>
      </w:r>
      <w:r w:rsidRPr="00B13245">
        <w:rPr>
          <w:rFonts w:asciiTheme="minorHAnsi" w:hAnsiTheme="minorHAnsi" w:cstheme="minorHAnsi"/>
          <w:i/>
          <w:color w:val="000000"/>
          <w:position w:val="-2"/>
          <w:sz w:val="22"/>
        </w:rPr>
        <w:t xml:space="preserve"> çalışanı tarafından </w:t>
      </w:r>
      <w:r>
        <w:rPr>
          <w:rFonts w:asciiTheme="minorHAnsi" w:hAnsiTheme="minorHAnsi" w:cstheme="minorHAnsi"/>
          <w:i/>
          <w:color w:val="000000"/>
          <w:position w:val="-2"/>
          <w:sz w:val="22"/>
        </w:rPr>
        <w:t xml:space="preserve">AESOB Proje </w:t>
      </w:r>
      <w:r w:rsidRPr="00B13245">
        <w:rPr>
          <w:rFonts w:asciiTheme="minorHAnsi" w:hAnsiTheme="minorHAnsi" w:cstheme="minorHAnsi"/>
          <w:i/>
          <w:color w:val="000000"/>
          <w:position w:val="-2"/>
          <w:sz w:val="22"/>
        </w:rPr>
        <w:t>ofisinde (</w:t>
      </w:r>
      <w:r>
        <w:rPr>
          <w:rFonts w:asciiTheme="minorHAnsi" w:hAnsiTheme="minorHAnsi" w:cstheme="minorHAnsi"/>
          <w:i/>
          <w:color w:val="000000"/>
          <w:position w:val="-2"/>
          <w:sz w:val="22"/>
        </w:rPr>
        <w:t>Fabrikalar Mh. Hasan Tahsin cd. No:14/2 Kepez ANTALYA</w:t>
      </w:r>
      <w:r w:rsidRPr="00B13245">
        <w:rPr>
          <w:rFonts w:asciiTheme="minorHAnsi" w:hAnsiTheme="minorHAnsi" w:cstheme="minorHAnsi"/>
          <w:i/>
          <w:color w:val="000000"/>
          <w:position w:val="-2"/>
          <w:sz w:val="22"/>
        </w:rPr>
        <w:t xml:space="preserve">) </w:t>
      </w:r>
      <w:r w:rsidRPr="00B13245">
        <w:rPr>
          <w:rFonts w:asciiTheme="minorHAnsi" w:hAnsiTheme="minorHAnsi" w:cstheme="minorHAnsi"/>
          <w:position w:val="-2"/>
          <w:sz w:val="22"/>
        </w:rPr>
        <w:t>teslim alınacaktır.</w:t>
      </w:r>
    </w:p>
    <w:p w14:paraId="5ED9CCD8" w14:textId="77777777" w:rsidR="003E330B" w:rsidRPr="00B13245" w:rsidRDefault="003E330B" w:rsidP="003E330B">
      <w:pPr>
        <w:rPr>
          <w:rFonts w:asciiTheme="minorHAnsi" w:hAnsiTheme="minorHAnsi" w:cstheme="minorHAnsi"/>
          <w:b/>
          <w:position w:val="-2"/>
          <w:sz w:val="22"/>
        </w:rPr>
      </w:pPr>
    </w:p>
    <w:p w14:paraId="64946218" w14:textId="77777777" w:rsidR="003E330B" w:rsidRPr="00B13245" w:rsidRDefault="003E330B" w:rsidP="003E330B">
      <w:pPr>
        <w:keepNext/>
        <w:keepLines/>
        <w:widowControl w:val="0"/>
        <w:overflowPunct w:val="0"/>
        <w:autoSpaceDE w:val="0"/>
        <w:autoSpaceDN w:val="0"/>
        <w:adjustRightInd w:val="0"/>
        <w:textAlignment w:val="baseline"/>
        <w:rPr>
          <w:rFonts w:asciiTheme="minorHAnsi" w:hAnsiTheme="minorHAnsi" w:cstheme="minorHAnsi"/>
          <w:sz w:val="22"/>
        </w:rPr>
      </w:pPr>
      <w:r w:rsidRPr="00B13245">
        <w:rPr>
          <w:rFonts w:asciiTheme="minorHAnsi" w:hAnsiTheme="minorHAnsi" w:cstheme="minorHAnsi"/>
          <w:b/>
          <w:position w:val="-2"/>
          <w:sz w:val="22"/>
        </w:rPr>
        <w:t>4. BEYAN ve TAAHHÜTLER:</w:t>
      </w:r>
      <w:r w:rsidRPr="00B13245">
        <w:rPr>
          <w:rFonts w:asciiTheme="minorHAnsi" w:hAnsiTheme="minorHAnsi" w:cstheme="minorHAnsi"/>
          <w:sz w:val="22"/>
        </w:rPr>
        <w:t xml:space="preserve"> Tedarikçi, aşağıdaki kategorilerden veya durumlardan herhangi birine dâhil olmadığını beyan ve bunu bağlı bulunduğu ülkenin kanunlarına dayanarak ispatlamayı taahhüt eder:</w:t>
      </w:r>
    </w:p>
    <w:p w14:paraId="2B841494" w14:textId="77777777" w:rsidR="003E330B" w:rsidRPr="00B13245" w:rsidRDefault="003E330B" w:rsidP="003E330B">
      <w:pPr>
        <w:numPr>
          <w:ilvl w:val="0"/>
          <w:numId w:val="9"/>
        </w:numPr>
        <w:rPr>
          <w:rFonts w:asciiTheme="minorHAnsi" w:hAnsiTheme="minorHAnsi" w:cstheme="minorHAnsi"/>
          <w:sz w:val="22"/>
        </w:rPr>
      </w:pPr>
      <w:proofErr w:type="gramStart"/>
      <w:r w:rsidRPr="00B13245">
        <w:rPr>
          <w:rFonts w:asciiTheme="minorHAnsi" w:hAnsiTheme="minorHAnsi" w:cstheme="minorHAnsi"/>
          <w:sz w:val="22"/>
        </w:rPr>
        <w:t>bu</w:t>
      </w:r>
      <w:proofErr w:type="gramEnd"/>
      <w:r w:rsidRPr="00B13245">
        <w:rPr>
          <w:rFonts w:asciiTheme="minorHAnsi" w:hAnsiTheme="minorHAnsi" w:cstheme="minorHAnsi"/>
          <w:sz w:val="22"/>
        </w:rPr>
        <w:t xml:space="preserve"> ihale için sözleşme makamı olan hibe faydalanıcısının kendisi ya da bağlı kuruluşları,</w:t>
      </w:r>
    </w:p>
    <w:p w14:paraId="05162DCA" w14:textId="77777777" w:rsidR="003E330B" w:rsidRPr="00B13245" w:rsidRDefault="003E330B" w:rsidP="003E330B">
      <w:pPr>
        <w:numPr>
          <w:ilvl w:val="0"/>
          <w:numId w:val="9"/>
        </w:numPr>
        <w:rPr>
          <w:rFonts w:asciiTheme="minorHAnsi" w:hAnsiTheme="minorHAnsi" w:cstheme="minorHAnsi"/>
          <w:sz w:val="22"/>
        </w:rPr>
      </w:pPr>
      <w:proofErr w:type="gramStart"/>
      <w:r w:rsidRPr="00B13245">
        <w:rPr>
          <w:rFonts w:asciiTheme="minorHAnsi" w:hAnsiTheme="minorHAnsi" w:cstheme="minorHAnsi"/>
          <w:sz w:val="22"/>
        </w:rPr>
        <w:t>hibe</w:t>
      </w:r>
      <w:proofErr w:type="gramEnd"/>
      <w:r w:rsidRPr="00B13245">
        <w:rPr>
          <w:rFonts w:asciiTheme="minorHAnsi" w:hAnsiTheme="minorHAnsi" w:cstheme="minorHAnsi"/>
          <w:sz w:val="22"/>
        </w:rPr>
        <w:t xml:space="preserve"> faydalanıcısının ortakları,</w:t>
      </w:r>
    </w:p>
    <w:p w14:paraId="3EE73E74" w14:textId="77777777" w:rsidR="003E330B" w:rsidRPr="00B13245" w:rsidRDefault="003E330B" w:rsidP="003E330B">
      <w:pPr>
        <w:numPr>
          <w:ilvl w:val="0"/>
          <w:numId w:val="9"/>
        </w:numPr>
        <w:rPr>
          <w:rFonts w:asciiTheme="minorHAnsi" w:hAnsiTheme="minorHAnsi" w:cstheme="minorHAnsi"/>
          <w:sz w:val="22"/>
        </w:rPr>
      </w:pPr>
      <w:proofErr w:type="gramStart"/>
      <w:r w:rsidRPr="00B13245">
        <w:rPr>
          <w:rFonts w:asciiTheme="minorHAnsi" w:hAnsiTheme="minorHAnsi" w:cstheme="minorHAnsi"/>
          <w:sz w:val="22"/>
        </w:rPr>
        <w:t>hibe</w:t>
      </w:r>
      <w:proofErr w:type="gramEnd"/>
      <w:r w:rsidRPr="00B13245">
        <w:rPr>
          <w:rFonts w:asciiTheme="minorHAnsi" w:hAnsiTheme="minorHAnsi" w:cstheme="minorHAnsi"/>
          <w:sz w:val="22"/>
        </w:rPr>
        <w:t xml:space="preserve"> faydalanıcısının iştirakçileri,</w:t>
      </w:r>
    </w:p>
    <w:p w14:paraId="4853B817" w14:textId="77777777" w:rsidR="003E330B" w:rsidRPr="00B13245" w:rsidRDefault="003E330B" w:rsidP="003E330B">
      <w:pPr>
        <w:numPr>
          <w:ilvl w:val="0"/>
          <w:numId w:val="9"/>
        </w:numPr>
        <w:rPr>
          <w:rFonts w:asciiTheme="minorHAnsi" w:hAnsiTheme="minorHAnsi" w:cstheme="minorHAnsi"/>
          <w:sz w:val="22"/>
        </w:rPr>
      </w:pPr>
      <w:proofErr w:type="gramStart"/>
      <w:r w:rsidRPr="00B13245">
        <w:rPr>
          <w:rFonts w:asciiTheme="minorHAnsi" w:hAnsiTheme="minorHAnsi" w:cstheme="minorHAnsi"/>
          <w:sz w:val="22"/>
        </w:rPr>
        <w:t>hibe</w:t>
      </w:r>
      <w:proofErr w:type="gramEnd"/>
      <w:r w:rsidRPr="00B13245">
        <w:rPr>
          <w:rFonts w:asciiTheme="minorHAnsi" w:hAnsiTheme="minorHAnsi" w:cstheme="minorHAnsi"/>
          <w:sz w:val="22"/>
        </w:rPr>
        <w:t xml:space="preserve"> faydalanıcısı kurumun yönetiminde olan kişiler ve bu kişilerin yönetiminde yer aldığı şirketler,</w:t>
      </w:r>
    </w:p>
    <w:p w14:paraId="4ECA1CED" w14:textId="77777777" w:rsidR="003E330B" w:rsidRPr="00B13245" w:rsidRDefault="003E330B" w:rsidP="003E330B">
      <w:pPr>
        <w:numPr>
          <w:ilvl w:val="0"/>
          <w:numId w:val="9"/>
        </w:numPr>
        <w:rPr>
          <w:rFonts w:asciiTheme="minorHAnsi" w:hAnsiTheme="minorHAnsi" w:cstheme="minorHAnsi"/>
          <w:sz w:val="22"/>
        </w:rPr>
      </w:pPr>
      <w:proofErr w:type="gramStart"/>
      <w:r w:rsidRPr="00B13245">
        <w:rPr>
          <w:rFonts w:asciiTheme="minorHAnsi" w:hAnsiTheme="minorHAnsi" w:cstheme="minorHAnsi"/>
          <w:sz w:val="22"/>
        </w:rPr>
        <w:t>çıkar</w:t>
      </w:r>
      <w:proofErr w:type="gramEnd"/>
      <w:r w:rsidRPr="00B13245">
        <w:rPr>
          <w:rFonts w:asciiTheme="minorHAnsi" w:hAnsiTheme="minorHAnsi" w:cstheme="minorHAnsi"/>
          <w:sz w:val="22"/>
        </w:rPr>
        <w:t xml:space="preserve"> ilişkisinde bulunanlar,</w:t>
      </w:r>
    </w:p>
    <w:p w14:paraId="3AC49062" w14:textId="77777777" w:rsidR="003E330B" w:rsidRPr="00B13245" w:rsidRDefault="003E330B" w:rsidP="003E330B">
      <w:pPr>
        <w:numPr>
          <w:ilvl w:val="0"/>
          <w:numId w:val="9"/>
        </w:numPr>
        <w:rPr>
          <w:rFonts w:asciiTheme="minorHAnsi" w:hAnsiTheme="minorHAnsi" w:cstheme="minorHAnsi"/>
          <w:sz w:val="22"/>
        </w:rPr>
      </w:pPr>
      <w:proofErr w:type="gramStart"/>
      <w:r w:rsidRPr="00B13245">
        <w:rPr>
          <w:rFonts w:asciiTheme="minorHAnsi" w:hAnsiTheme="minorHAnsi" w:cstheme="minorHAnsi"/>
          <w:sz w:val="22"/>
        </w:rPr>
        <w:lastRenderedPageBreak/>
        <w:t>projenin</w:t>
      </w:r>
      <w:proofErr w:type="gramEnd"/>
      <w:r w:rsidRPr="00B13245">
        <w:rPr>
          <w:rFonts w:asciiTheme="minorHAnsi" w:hAnsiTheme="minorHAnsi" w:cstheme="minorHAnsi"/>
          <w:sz w:val="22"/>
        </w:rPr>
        <w:t xml:space="preserve"> ya da proje kapsamındaki bu ihalenin hazırlanmasında yer almış veya danışmanlık yapmış kişiler,</w:t>
      </w:r>
    </w:p>
    <w:p w14:paraId="21E3C2BD" w14:textId="77777777" w:rsidR="003E330B" w:rsidRPr="00B13245" w:rsidRDefault="003E330B" w:rsidP="003E330B">
      <w:pPr>
        <w:numPr>
          <w:ilvl w:val="0"/>
          <w:numId w:val="9"/>
        </w:numPr>
        <w:rPr>
          <w:rFonts w:asciiTheme="minorHAnsi" w:hAnsiTheme="minorHAnsi" w:cstheme="minorHAnsi"/>
          <w:sz w:val="22"/>
        </w:rPr>
      </w:pPr>
      <w:r w:rsidRPr="00B13245">
        <w:rPr>
          <w:rFonts w:asciiTheme="minorHAnsi" w:hAnsiTheme="minorHAnsi" w:cstheme="minorHAnsi"/>
          <w:sz w:val="22"/>
        </w:rPr>
        <w:t>AB’nin tabiiyet kuralını karşılamayanlar,</w:t>
      </w:r>
    </w:p>
    <w:p w14:paraId="39B29CE9" w14:textId="77777777" w:rsidR="003E330B" w:rsidRPr="00B13245" w:rsidRDefault="003E330B" w:rsidP="003E330B">
      <w:pPr>
        <w:numPr>
          <w:ilvl w:val="0"/>
          <w:numId w:val="9"/>
        </w:numPr>
        <w:rPr>
          <w:rFonts w:asciiTheme="minorHAnsi" w:hAnsiTheme="minorHAnsi" w:cstheme="minorHAnsi"/>
          <w:sz w:val="22"/>
        </w:rPr>
      </w:pPr>
      <w:r w:rsidRPr="00B13245">
        <w:rPr>
          <w:rFonts w:asciiTheme="minorHAnsi" w:hAnsiTheme="minorHAnsi" w:cstheme="minorHAnsi"/>
          <w:sz w:val="22"/>
        </w:rPr>
        <w:t>4734 sayılı kanunla yasaklanmış olanlar,</w:t>
      </w:r>
    </w:p>
    <w:p w14:paraId="143A5EBB" w14:textId="77777777" w:rsidR="003E330B" w:rsidRPr="00B13245" w:rsidRDefault="003E330B" w:rsidP="003E330B">
      <w:pPr>
        <w:numPr>
          <w:ilvl w:val="0"/>
          <w:numId w:val="9"/>
        </w:numPr>
        <w:rPr>
          <w:rFonts w:asciiTheme="minorHAnsi" w:hAnsiTheme="minorHAnsi" w:cstheme="minorHAnsi"/>
          <w:sz w:val="22"/>
        </w:rPr>
      </w:pPr>
      <w:proofErr w:type="gramStart"/>
      <w:r w:rsidRPr="00B13245">
        <w:rPr>
          <w:rFonts w:asciiTheme="minorHAnsi" w:hAnsiTheme="minorHAnsi" w:cstheme="minorHAnsi"/>
          <w:sz w:val="22"/>
        </w:rPr>
        <w:t>iflas</w:t>
      </w:r>
      <w:proofErr w:type="gramEnd"/>
      <w:r w:rsidRPr="00B13245">
        <w:rPr>
          <w:rFonts w:asciiTheme="minorHAnsi" w:hAnsiTheme="minorHAnsi" w:cstheme="minorHAnsi"/>
          <w:sz w:val="22"/>
        </w:rPr>
        <w:t xml:space="preserve"> etmişler veya tasfiye halinde bulunan ve bu durumları nedeniyle işleri kayyum veya vasi tarafından yürütülen, konkordato ilan ederek alacaklılar ile anlaşma yapmış, faaliyetleri askıya alınmış veya bu tür konularla ilgili süreçlerin muhatapları,  veya ulusal mevzuatta öngörülen süreçler dolayısı ile benzer durumlarda olanlar;</w:t>
      </w:r>
    </w:p>
    <w:p w14:paraId="1E50D55F" w14:textId="77777777" w:rsidR="003E330B" w:rsidRPr="00B13245" w:rsidRDefault="003E330B" w:rsidP="003E330B">
      <w:pPr>
        <w:numPr>
          <w:ilvl w:val="0"/>
          <w:numId w:val="9"/>
        </w:numPr>
        <w:rPr>
          <w:rFonts w:asciiTheme="minorHAnsi" w:hAnsiTheme="minorHAnsi" w:cstheme="minorHAnsi"/>
          <w:sz w:val="22"/>
        </w:rPr>
      </w:pPr>
      <w:proofErr w:type="gramStart"/>
      <w:r w:rsidRPr="00B13245">
        <w:rPr>
          <w:rFonts w:asciiTheme="minorHAnsi" w:hAnsiTheme="minorHAnsi" w:cstheme="minorHAnsi"/>
          <w:sz w:val="22"/>
        </w:rPr>
        <w:t>temyizi</w:t>
      </w:r>
      <w:proofErr w:type="gramEnd"/>
      <w:r w:rsidRPr="00B13245">
        <w:rPr>
          <w:rFonts w:asciiTheme="minorHAnsi" w:hAnsiTheme="minorHAnsi" w:cstheme="minorHAnsi"/>
          <w:sz w:val="22"/>
        </w:rPr>
        <w:t xml:space="preserve"> mümkün olmayan bir karar ile mesleki faaliyete ilişkin bir suçtan mahkûm olanlar,</w:t>
      </w:r>
    </w:p>
    <w:p w14:paraId="1E166226" w14:textId="77777777" w:rsidR="003E330B" w:rsidRPr="00B13245" w:rsidRDefault="003E330B" w:rsidP="003E330B">
      <w:pPr>
        <w:pStyle w:val="ListeNumaras"/>
        <w:numPr>
          <w:ilvl w:val="0"/>
          <w:numId w:val="9"/>
        </w:numPr>
        <w:spacing w:after="0"/>
        <w:rPr>
          <w:rFonts w:asciiTheme="minorHAnsi" w:hAnsiTheme="minorHAnsi" w:cstheme="minorHAnsi"/>
          <w:sz w:val="22"/>
          <w:szCs w:val="22"/>
          <w:lang w:val="tr-TR" w:eastAsia="es-ES"/>
        </w:rPr>
      </w:pPr>
      <w:proofErr w:type="gramStart"/>
      <w:r w:rsidRPr="00B13245">
        <w:rPr>
          <w:rFonts w:asciiTheme="minorHAnsi" w:hAnsiTheme="minorHAnsi" w:cstheme="minorHAnsi"/>
          <w:sz w:val="22"/>
          <w:szCs w:val="22"/>
          <w:lang w:val="tr-TR" w:eastAsia="es-ES"/>
        </w:rPr>
        <w:t>görevlerini</w:t>
      </w:r>
      <w:proofErr w:type="gramEnd"/>
      <w:r w:rsidRPr="00B13245">
        <w:rPr>
          <w:rFonts w:asciiTheme="minorHAnsi" w:hAnsiTheme="minorHAnsi" w:cstheme="minorHAnsi"/>
          <w:sz w:val="22"/>
          <w:szCs w:val="22"/>
          <w:lang w:val="tr-TR" w:eastAsia="es-ES"/>
        </w:rPr>
        <w:t xml:space="preserve"> kötüye kullandıkları,  herhangi bir yoldan ispat edilenler,</w:t>
      </w:r>
    </w:p>
    <w:p w14:paraId="5BC00DF7" w14:textId="77777777" w:rsidR="003E330B" w:rsidRPr="00B13245" w:rsidRDefault="003E330B" w:rsidP="003E330B">
      <w:pPr>
        <w:pStyle w:val="ListeNumaras"/>
        <w:numPr>
          <w:ilvl w:val="0"/>
          <w:numId w:val="9"/>
        </w:numPr>
        <w:spacing w:after="0"/>
        <w:rPr>
          <w:rFonts w:asciiTheme="minorHAnsi" w:hAnsiTheme="minorHAnsi" w:cstheme="minorHAnsi"/>
          <w:sz w:val="22"/>
          <w:szCs w:val="22"/>
          <w:lang w:val="tr-TR" w:eastAsia="es-ES"/>
        </w:rPr>
      </w:pPr>
      <w:r w:rsidRPr="00B13245">
        <w:rPr>
          <w:rFonts w:asciiTheme="minorHAnsi" w:hAnsiTheme="minorHAnsi" w:cstheme="minorHAnsi"/>
          <w:sz w:val="22"/>
          <w:szCs w:val="22"/>
          <w:lang w:val="tr-TR" w:eastAsia="es-ES"/>
        </w:rPr>
        <w:t>T.C. Mevzuatına aykırı biçimde, sosyal sigorta primi veya vergi yükümlülüklerini yerine getirmeyenler,</w:t>
      </w:r>
    </w:p>
    <w:p w14:paraId="71E4A57A" w14:textId="77777777" w:rsidR="003E330B" w:rsidRPr="00B13245" w:rsidRDefault="003E330B" w:rsidP="003E330B">
      <w:pPr>
        <w:pStyle w:val="ListeNumaras"/>
        <w:numPr>
          <w:ilvl w:val="0"/>
          <w:numId w:val="9"/>
        </w:numPr>
        <w:spacing w:after="0"/>
        <w:rPr>
          <w:rFonts w:asciiTheme="minorHAnsi" w:hAnsiTheme="minorHAnsi" w:cstheme="minorHAnsi"/>
          <w:sz w:val="22"/>
          <w:szCs w:val="22"/>
          <w:lang w:val="tr-TR" w:eastAsia="es-ES"/>
        </w:rPr>
      </w:pPr>
      <w:proofErr w:type="gramStart"/>
      <w:r w:rsidRPr="00B13245">
        <w:rPr>
          <w:rFonts w:asciiTheme="minorHAnsi" w:hAnsiTheme="minorHAnsi" w:cstheme="minorHAnsi"/>
          <w:sz w:val="22"/>
          <w:szCs w:val="22"/>
          <w:lang w:val="tr-TR" w:eastAsia="es-ES"/>
        </w:rPr>
        <w:t>dolandırıcılık</w:t>
      </w:r>
      <w:proofErr w:type="gramEnd"/>
      <w:r w:rsidRPr="00B13245">
        <w:rPr>
          <w:rFonts w:asciiTheme="minorHAnsi" w:hAnsiTheme="minorHAnsi" w:cstheme="minorHAnsi"/>
          <w:sz w:val="22"/>
          <w:szCs w:val="22"/>
          <w:lang w:val="tr-TR" w:eastAsia="es-ES"/>
        </w:rPr>
        <w:t>, yolsuzluk, bir suç örgütü içinde yer almak gibi suçlarından mahkûm olanlar,</w:t>
      </w:r>
    </w:p>
    <w:p w14:paraId="6BAD36F9" w14:textId="77777777" w:rsidR="003E330B" w:rsidRPr="00B13245" w:rsidRDefault="003E330B" w:rsidP="003E330B">
      <w:pPr>
        <w:keepLines/>
        <w:numPr>
          <w:ilvl w:val="0"/>
          <w:numId w:val="9"/>
        </w:numPr>
        <w:rPr>
          <w:rFonts w:asciiTheme="minorHAnsi" w:hAnsiTheme="minorHAnsi" w:cstheme="minorHAnsi"/>
          <w:sz w:val="22"/>
        </w:rPr>
      </w:pPr>
      <w:proofErr w:type="gramStart"/>
      <w:r w:rsidRPr="00B13245">
        <w:rPr>
          <w:rFonts w:asciiTheme="minorHAnsi" w:hAnsiTheme="minorHAnsi" w:cstheme="minorHAnsi"/>
          <w:sz w:val="22"/>
        </w:rPr>
        <w:t>idari</w:t>
      </w:r>
      <w:proofErr w:type="gramEnd"/>
      <w:r w:rsidRPr="00B13245">
        <w:rPr>
          <w:rFonts w:asciiTheme="minorHAnsi" w:hAnsiTheme="minorHAnsi" w:cstheme="minorHAnsi"/>
          <w:sz w:val="22"/>
        </w:rPr>
        <w:t xml:space="preserve"> ceza uygulamasına tabi olanlar.</w:t>
      </w:r>
    </w:p>
    <w:p w14:paraId="6F22DFD2" w14:textId="77777777" w:rsidR="003E330B" w:rsidRPr="00B13245" w:rsidRDefault="003E330B" w:rsidP="003E330B">
      <w:pPr>
        <w:rPr>
          <w:rFonts w:asciiTheme="minorHAnsi" w:hAnsiTheme="minorHAnsi" w:cstheme="minorHAnsi"/>
          <w:b/>
          <w:position w:val="-2"/>
          <w:sz w:val="22"/>
        </w:rPr>
      </w:pPr>
    </w:p>
    <w:p w14:paraId="27F174C0" w14:textId="77777777" w:rsidR="003E330B" w:rsidRPr="00B13245" w:rsidRDefault="003E330B" w:rsidP="003E330B">
      <w:pPr>
        <w:rPr>
          <w:rFonts w:asciiTheme="minorHAnsi" w:hAnsiTheme="minorHAnsi" w:cstheme="minorHAnsi"/>
          <w:position w:val="-2"/>
          <w:sz w:val="22"/>
        </w:rPr>
      </w:pPr>
    </w:p>
    <w:p w14:paraId="7518AE28" w14:textId="77777777" w:rsidR="003E330B" w:rsidRPr="00B13245" w:rsidRDefault="003E330B" w:rsidP="003E330B">
      <w:pPr>
        <w:keepNext/>
        <w:keepLines/>
        <w:tabs>
          <w:tab w:val="left" w:pos="360"/>
        </w:tabs>
        <w:rPr>
          <w:rFonts w:asciiTheme="minorHAnsi" w:hAnsiTheme="minorHAnsi" w:cstheme="minorHAnsi"/>
          <w:b/>
          <w:position w:val="-2"/>
          <w:sz w:val="22"/>
        </w:rPr>
      </w:pPr>
      <w:r w:rsidRPr="00B13245">
        <w:rPr>
          <w:rFonts w:asciiTheme="minorHAnsi" w:hAnsiTheme="minorHAnsi" w:cstheme="minorHAnsi"/>
          <w:b/>
          <w:position w:val="-2"/>
          <w:sz w:val="22"/>
        </w:rPr>
        <w:t>5. KABUL</w:t>
      </w:r>
    </w:p>
    <w:p w14:paraId="4EDE2E84" w14:textId="77777777" w:rsidR="003E330B" w:rsidRPr="00B13245" w:rsidRDefault="003E330B" w:rsidP="003E330B">
      <w:pPr>
        <w:keepNext/>
        <w:keepLines/>
        <w:spacing w:after="120"/>
        <w:rPr>
          <w:rFonts w:asciiTheme="minorHAnsi" w:hAnsiTheme="minorHAnsi" w:cstheme="minorHAnsi"/>
          <w:b/>
          <w:sz w:val="22"/>
        </w:rPr>
      </w:pPr>
      <w:r w:rsidRPr="00B13245">
        <w:rPr>
          <w:rFonts w:asciiTheme="minorHAnsi" w:hAnsiTheme="minorHAnsi" w:cstheme="minorHAnsi"/>
          <w:position w:val="-2"/>
          <w:sz w:val="22"/>
        </w:rPr>
        <w:t xml:space="preserve">Bu sözleşmede bahsi geçen tüm malların Tedarikçi tarafından teslimatı Tedarikçinin başvurusunu takiben 2 gün içerisinde kabul gerçekleşecektir. </w:t>
      </w:r>
    </w:p>
    <w:p w14:paraId="3CAB4CB4" w14:textId="77777777" w:rsidR="003E330B" w:rsidRPr="00B13245" w:rsidRDefault="003E330B" w:rsidP="003E330B">
      <w:pPr>
        <w:tabs>
          <w:tab w:val="left" w:pos="7695"/>
        </w:tabs>
        <w:rPr>
          <w:rFonts w:asciiTheme="minorHAnsi" w:hAnsiTheme="minorHAnsi" w:cstheme="minorHAnsi"/>
          <w:position w:val="-2"/>
          <w:sz w:val="22"/>
        </w:rPr>
      </w:pPr>
      <w:r w:rsidRPr="00B13245">
        <w:rPr>
          <w:rFonts w:asciiTheme="minorHAnsi" w:hAnsiTheme="minorHAnsi" w:cstheme="minorHAnsi"/>
          <w:position w:val="-2"/>
          <w:sz w:val="22"/>
        </w:rPr>
        <w:tab/>
      </w:r>
    </w:p>
    <w:p w14:paraId="12AA6B90" w14:textId="77777777" w:rsidR="003E330B" w:rsidRPr="00B13245" w:rsidRDefault="003E330B" w:rsidP="003E330B">
      <w:pPr>
        <w:keepNext/>
        <w:keepLines/>
        <w:tabs>
          <w:tab w:val="left" w:pos="360"/>
        </w:tabs>
        <w:rPr>
          <w:rFonts w:asciiTheme="minorHAnsi" w:hAnsiTheme="minorHAnsi" w:cstheme="minorHAnsi"/>
          <w:b/>
          <w:position w:val="-2"/>
          <w:sz w:val="22"/>
        </w:rPr>
      </w:pPr>
      <w:r w:rsidRPr="00B13245">
        <w:rPr>
          <w:rFonts w:asciiTheme="minorHAnsi" w:hAnsiTheme="minorHAnsi" w:cstheme="minorHAnsi"/>
          <w:b/>
          <w:position w:val="-2"/>
          <w:sz w:val="22"/>
        </w:rPr>
        <w:t>6. GARANTİ ve SATIŞ SONRASI HİZMET</w:t>
      </w:r>
    </w:p>
    <w:p w14:paraId="2EED2272" w14:textId="77777777" w:rsidR="003E330B" w:rsidRPr="00B13245" w:rsidRDefault="003E330B" w:rsidP="003E330B">
      <w:pPr>
        <w:rPr>
          <w:rFonts w:asciiTheme="minorHAnsi" w:hAnsiTheme="minorHAnsi" w:cstheme="minorHAnsi"/>
          <w:position w:val="-2"/>
          <w:sz w:val="22"/>
        </w:rPr>
      </w:pPr>
      <w:r w:rsidRPr="00B13245">
        <w:rPr>
          <w:rFonts w:asciiTheme="minorHAnsi" w:hAnsiTheme="minorHAnsi" w:cstheme="minorHAnsi"/>
          <w:position w:val="-2"/>
          <w:sz w:val="22"/>
        </w:rPr>
        <w:t>Eksiksiz ve hatasız teslim olarak belirlenir.</w:t>
      </w:r>
    </w:p>
    <w:p w14:paraId="5A4F2C8E" w14:textId="77777777" w:rsidR="003E330B" w:rsidRPr="00B13245" w:rsidRDefault="003E330B" w:rsidP="003E330B">
      <w:pPr>
        <w:rPr>
          <w:rFonts w:asciiTheme="minorHAnsi" w:hAnsiTheme="minorHAnsi" w:cstheme="minorHAnsi"/>
          <w:position w:val="-2"/>
          <w:sz w:val="22"/>
        </w:rPr>
      </w:pPr>
    </w:p>
    <w:p w14:paraId="2A6D25D2" w14:textId="77777777" w:rsidR="003E330B" w:rsidRPr="00B13245" w:rsidRDefault="003E330B" w:rsidP="003E330B">
      <w:pPr>
        <w:keepNext/>
        <w:keepLines/>
        <w:tabs>
          <w:tab w:val="left" w:pos="360"/>
        </w:tabs>
        <w:rPr>
          <w:rFonts w:asciiTheme="minorHAnsi" w:hAnsiTheme="minorHAnsi" w:cstheme="minorHAnsi"/>
          <w:b/>
          <w:position w:val="-2"/>
          <w:sz w:val="22"/>
        </w:rPr>
      </w:pPr>
      <w:r w:rsidRPr="00B13245">
        <w:rPr>
          <w:rFonts w:asciiTheme="minorHAnsi" w:hAnsiTheme="minorHAnsi" w:cstheme="minorHAnsi"/>
          <w:b/>
          <w:position w:val="-2"/>
          <w:sz w:val="22"/>
        </w:rPr>
        <w:t>7. GECİKME CEZALARI</w:t>
      </w:r>
    </w:p>
    <w:p w14:paraId="3850A1C9" w14:textId="77777777" w:rsidR="003E330B" w:rsidRPr="00B13245" w:rsidRDefault="003E330B" w:rsidP="003E330B">
      <w:pPr>
        <w:rPr>
          <w:rFonts w:asciiTheme="minorHAnsi" w:hAnsiTheme="minorHAnsi" w:cstheme="minorHAnsi"/>
          <w:position w:val="-2"/>
          <w:sz w:val="22"/>
        </w:rPr>
      </w:pPr>
      <w:r w:rsidRPr="00B13245">
        <w:rPr>
          <w:rFonts w:asciiTheme="minorHAnsi" w:hAnsiTheme="minorHAnsi" w:cstheme="minorHAnsi"/>
          <w:position w:val="-2"/>
          <w:sz w:val="22"/>
        </w:rPr>
        <w:t xml:space="preserve">Sözleşmede belirtilen süre zarfında herhangi bir gecikme olması durumunda tedarikçi, her bir gecikme günü için teslim edilmeyen malların 5/1000’i tutarında gecikme cezası ödemek zorundadır.  Ancak en yüksek ceza bedeli, toplam sipariş bedelinin </w:t>
      </w:r>
      <w:proofErr w:type="gramStart"/>
      <w:r w:rsidRPr="00B13245">
        <w:rPr>
          <w:rFonts w:asciiTheme="minorHAnsi" w:hAnsiTheme="minorHAnsi" w:cstheme="minorHAnsi"/>
          <w:position w:val="-2"/>
          <w:sz w:val="22"/>
        </w:rPr>
        <w:t>% 15</w:t>
      </w:r>
      <w:proofErr w:type="gramEnd"/>
      <w:r w:rsidRPr="00B13245">
        <w:rPr>
          <w:rFonts w:asciiTheme="minorHAnsi" w:hAnsiTheme="minorHAnsi" w:cstheme="minorHAnsi"/>
          <w:position w:val="-2"/>
          <w:sz w:val="22"/>
        </w:rPr>
        <w:t>’i kadardır. Gecikme cezasının bu oranın da üzerine çıkması durumunda, “Sözleşme Makamı” sözleşmeyi feshetme hakkını saklı tutar.</w:t>
      </w:r>
    </w:p>
    <w:p w14:paraId="085B7437" w14:textId="77777777" w:rsidR="003E330B" w:rsidRPr="00B13245" w:rsidRDefault="003E330B" w:rsidP="003E330B">
      <w:pPr>
        <w:rPr>
          <w:rFonts w:asciiTheme="minorHAnsi" w:hAnsiTheme="minorHAnsi" w:cstheme="minorHAnsi"/>
          <w:position w:val="-2"/>
          <w:sz w:val="22"/>
        </w:rPr>
      </w:pPr>
    </w:p>
    <w:p w14:paraId="37860D71" w14:textId="77777777" w:rsidR="003E330B" w:rsidRPr="00B13245" w:rsidRDefault="003E330B" w:rsidP="003E330B">
      <w:pPr>
        <w:rPr>
          <w:rFonts w:asciiTheme="minorHAnsi" w:hAnsiTheme="minorHAnsi" w:cstheme="minorHAnsi"/>
          <w:position w:val="-2"/>
          <w:sz w:val="22"/>
        </w:rPr>
      </w:pPr>
      <w:r w:rsidRPr="00B13245">
        <w:rPr>
          <w:rFonts w:asciiTheme="minorHAnsi" w:hAnsiTheme="minorHAnsi" w:cstheme="minorHAnsi"/>
          <w:position w:val="-2"/>
          <w:sz w:val="22"/>
        </w:rPr>
        <w:t>Tarafların herhangi biri sözleşme altındaki yükümlülüklerinden herhangi birini yerine getirmediğinde sözleşmeyi ihlal etmiş addedilir. Sözleşmenin ihlal edilmesi durumunda, ihlalden zarar gören taraf sözleşmeyi feshetme ve/veya tazminat hakkına sahip olacaktır. Faydalanıcı Kurum zarar-ziyan bedeline hak kazandığı her durumda bu zarar-ziyan bedelini tedarikçiye ödeyeceği tutarlardan kesebilir veya varsa ilgili teminata başvurabilir.</w:t>
      </w:r>
    </w:p>
    <w:p w14:paraId="2CBE6904" w14:textId="77777777" w:rsidR="003E330B" w:rsidRPr="00B13245" w:rsidRDefault="003E330B" w:rsidP="003E330B">
      <w:pPr>
        <w:rPr>
          <w:rFonts w:asciiTheme="minorHAnsi" w:hAnsiTheme="minorHAnsi" w:cstheme="minorHAnsi"/>
          <w:position w:val="-2"/>
          <w:sz w:val="22"/>
        </w:rPr>
      </w:pPr>
    </w:p>
    <w:p w14:paraId="1FCF8470" w14:textId="77777777" w:rsidR="003E330B" w:rsidRPr="00B13245" w:rsidRDefault="003E330B" w:rsidP="003E330B">
      <w:pPr>
        <w:rPr>
          <w:rFonts w:asciiTheme="minorHAnsi" w:hAnsiTheme="minorHAnsi" w:cstheme="minorHAnsi"/>
          <w:position w:val="-2"/>
          <w:sz w:val="22"/>
        </w:rPr>
      </w:pPr>
      <w:r w:rsidRPr="00B13245">
        <w:rPr>
          <w:rFonts w:asciiTheme="minorHAnsi" w:hAnsiTheme="minorHAnsi" w:cstheme="minorHAnsi"/>
          <w:position w:val="-2"/>
          <w:sz w:val="22"/>
        </w:rPr>
        <w:lastRenderedPageBreak/>
        <w:t>Bu Sözleşmeyle ilgili olarak taraflar arasında çıkan ve başka şekillerde çözülemeyen herhangi bir anlaşmazlık, Hibe Faydalanıcısı Kuruluşun tabi olduğu ulusal mevzuatı uygulayan Ankara münhasır yetkisine tabidir.</w:t>
      </w:r>
    </w:p>
    <w:p w14:paraId="77188930" w14:textId="77777777" w:rsidR="003E330B" w:rsidRPr="00B13245" w:rsidRDefault="003E330B" w:rsidP="003E330B">
      <w:pPr>
        <w:rPr>
          <w:rFonts w:asciiTheme="minorHAnsi" w:hAnsiTheme="minorHAnsi" w:cstheme="minorHAnsi"/>
          <w:position w:val="-2"/>
          <w:sz w:val="22"/>
        </w:rPr>
      </w:pPr>
    </w:p>
    <w:p w14:paraId="0353E1BD" w14:textId="77777777" w:rsidR="003E330B" w:rsidRPr="00B13245" w:rsidRDefault="003E330B" w:rsidP="003E330B">
      <w:pPr>
        <w:keepNext/>
        <w:keepLines/>
        <w:tabs>
          <w:tab w:val="left" w:pos="360"/>
        </w:tabs>
        <w:rPr>
          <w:rFonts w:asciiTheme="minorHAnsi" w:hAnsiTheme="minorHAnsi" w:cstheme="minorHAnsi"/>
          <w:b/>
          <w:position w:val="-2"/>
          <w:sz w:val="22"/>
        </w:rPr>
      </w:pPr>
      <w:r w:rsidRPr="00B13245">
        <w:rPr>
          <w:rFonts w:asciiTheme="minorHAnsi" w:hAnsiTheme="minorHAnsi" w:cstheme="minorHAnsi"/>
          <w:b/>
          <w:position w:val="-2"/>
          <w:sz w:val="22"/>
        </w:rPr>
        <w:t>8. ÖDEME ŞARTLARI</w:t>
      </w:r>
    </w:p>
    <w:p w14:paraId="4407C755" w14:textId="77777777" w:rsidR="003E330B" w:rsidRPr="00B13245" w:rsidRDefault="003E330B" w:rsidP="003E330B">
      <w:pPr>
        <w:rPr>
          <w:rFonts w:asciiTheme="minorHAnsi" w:hAnsiTheme="minorHAnsi" w:cstheme="minorHAnsi"/>
          <w:sz w:val="22"/>
        </w:rPr>
      </w:pPr>
      <w:r w:rsidRPr="00B13245">
        <w:rPr>
          <w:rFonts w:asciiTheme="minorHAnsi" w:hAnsiTheme="minorHAnsi" w:cstheme="minorHAnsi"/>
          <w:position w:val="-2"/>
          <w:sz w:val="22"/>
        </w:rPr>
        <w:t>Sözleşme bedelinin tamamı, ürünün alınma aşamasında tedarikçinin hesap numaralarına havale yöntemiyle ödenir.</w:t>
      </w:r>
    </w:p>
    <w:p w14:paraId="7976E025" w14:textId="77777777" w:rsidR="003E330B" w:rsidRPr="00B13245" w:rsidRDefault="003E330B" w:rsidP="003E330B">
      <w:pPr>
        <w:rPr>
          <w:rFonts w:asciiTheme="minorHAnsi" w:hAnsiTheme="minorHAnsi" w:cstheme="minorHAnsi"/>
          <w:position w:val="-2"/>
          <w:sz w:val="22"/>
        </w:rPr>
      </w:pPr>
    </w:p>
    <w:p w14:paraId="6081DB3C" w14:textId="77777777" w:rsidR="003E330B" w:rsidRPr="00B13245" w:rsidRDefault="003E330B" w:rsidP="003E330B">
      <w:pPr>
        <w:rPr>
          <w:rFonts w:asciiTheme="minorHAnsi" w:hAnsiTheme="minorHAnsi" w:cstheme="minorHAnsi"/>
          <w:position w:val="-2"/>
          <w:sz w:val="22"/>
        </w:rPr>
      </w:pPr>
    </w:p>
    <w:p w14:paraId="70C466EF" w14:textId="77777777" w:rsidR="003E330B" w:rsidRPr="00B13245" w:rsidRDefault="003E330B" w:rsidP="003E330B">
      <w:pPr>
        <w:spacing w:after="120"/>
        <w:rPr>
          <w:rFonts w:asciiTheme="minorHAnsi" w:hAnsiTheme="minorHAnsi" w:cstheme="minorHAnsi"/>
          <w:position w:val="-2"/>
          <w:sz w:val="22"/>
        </w:rPr>
      </w:pPr>
      <w:r w:rsidRPr="00B13245">
        <w:rPr>
          <w:rFonts w:asciiTheme="minorHAnsi" w:hAnsiTheme="minorHAnsi" w:cstheme="minorHAnsi"/>
          <w:b/>
          <w:position w:val="-2"/>
          <w:sz w:val="22"/>
        </w:rPr>
        <w:t>9. EKLER:</w:t>
      </w:r>
      <w:r w:rsidRPr="00B13245">
        <w:rPr>
          <w:rFonts w:asciiTheme="minorHAnsi" w:hAnsiTheme="minorHAnsi" w:cstheme="minorHAnsi"/>
          <w:position w:val="-2"/>
          <w:sz w:val="22"/>
        </w:rPr>
        <w:t xml:space="preserve"> Aşağıdaki belgeler bu Sözleşmenin ekleridir ve ayrılmaz birer parçasıdır:</w:t>
      </w:r>
    </w:p>
    <w:p w14:paraId="39ADCC5F" w14:textId="77777777" w:rsidR="003E330B" w:rsidRPr="00B13245" w:rsidRDefault="003E330B" w:rsidP="003E330B">
      <w:pPr>
        <w:ind w:left="708"/>
        <w:rPr>
          <w:rFonts w:asciiTheme="minorHAnsi" w:hAnsiTheme="minorHAnsi" w:cstheme="minorHAnsi"/>
          <w:position w:val="-2"/>
          <w:sz w:val="22"/>
        </w:rPr>
      </w:pPr>
      <w:r w:rsidRPr="00B13245">
        <w:rPr>
          <w:rFonts w:asciiTheme="minorHAnsi" w:hAnsiTheme="minorHAnsi" w:cstheme="minorHAnsi"/>
          <w:position w:val="-2"/>
          <w:sz w:val="22"/>
        </w:rPr>
        <w:t xml:space="preserve">1. </w:t>
      </w:r>
      <w:r w:rsidRPr="00B13245">
        <w:rPr>
          <w:rFonts w:asciiTheme="minorHAnsi" w:hAnsiTheme="minorHAnsi" w:cstheme="minorHAnsi"/>
          <w:iCs/>
          <w:position w:val="-2"/>
          <w:sz w:val="22"/>
        </w:rPr>
        <w:t>‘Teknik Şartname + Teknik Teklif’</w:t>
      </w:r>
    </w:p>
    <w:p w14:paraId="5B862191" w14:textId="77777777" w:rsidR="003E330B" w:rsidRPr="00B13245" w:rsidRDefault="003E330B" w:rsidP="003E330B">
      <w:pPr>
        <w:rPr>
          <w:rFonts w:asciiTheme="minorHAnsi" w:hAnsiTheme="minorHAnsi" w:cstheme="minorHAnsi"/>
          <w:position w:val="-2"/>
          <w:sz w:val="22"/>
        </w:rPr>
      </w:pPr>
    </w:p>
    <w:p w14:paraId="43C29556" w14:textId="77777777" w:rsidR="003E330B" w:rsidRPr="00B13245" w:rsidRDefault="003E330B" w:rsidP="003E330B">
      <w:pPr>
        <w:rPr>
          <w:rFonts w:asciiTheme="minorHAnsi" w:hAnsiTheme="minorHAnsi" w:cstheme="minorHAnsi"/>
          <w:position w:val="-2"/>
          <w:sz w:val="22"/>
        </w:rPr>
      </w:pPr>
    </w:p>
    <w:p w14:paraId="1AE7E008" w14:textId="77777777" w:rsidR="003E330B" w:rsidRPr="00B13245" w:rsidRDefault="003E330B" w:rsidP="003E330B">
      <w:pPr>
        <w:rPr>
          <w:rFonts w:asciiTheme="minorHAnsi" w:hAnsiTheme="minorHAnsi" w:cstheme="minorHAnsi"/>
          <w:position w:val="-2"/>
          <w:sz w:val="22"/>
        </w:rPr>
      </w:pPr>
    </w:p>
    <w:tbl>
      <w:tblPr>
        <w:tblW w:w="10735" w:type="dxa"/>
        <w:jc w:val="center"/>
        <w:tblLayout w:type="fixed"/>
        <w:tblLook w:val="0000" w:firstRow="0" w:lastRow="0" w:firstColumn="0" w:lastColumn="0" w:noHBand="0" w:noVBand="0"/>
      </w:tblPr>
      <w:tblGrid>
        <w:gridCol w:w="1600"/>
        <w:gridCol w:w="3768"/>
        <w:gridCol w:w="1624"/>
        <w:gridCol w:w="3743"/>
      </w:tblGrid>
      <w:tr w:rsidR="003E330B" w:rsidRPr="00B13245" w14:paraId="5F441F48" w14:textId="77777777" w:rsidTr="00742EBF">
        <w:trPr>
          <w:trHeight w:val="303"/>
          <w:jc w:val="center"/>
        </w:trPr>
        <w:tc>
          <w:tcPr>
            <w:tcW w:w="5368" w:type="dxa"/>
            <w:gridSpan w:val="2"/>
          </w:tcPr>
          <w:p w14:paraId="4C8A59F0" w14:textId="77777777" w:rsidR="003E330B" w:rsidRPr="00B13245" w:rsidRDefault="003E330B" w:rsidP="00CC009B">
            <w:pPr>
              <w:pStyle w:val="GvdeMetni"/>
              <w:jc w:val="both"/>
              <w:rPr>
                <w:rFonts w:asciiTheme="minorHAnsi" w:hAnsiTheme="minorHAnsi" w:cstheme="minorHAnsi"/>
                <w:b w:val="0"/>
                <w:bCs w:val="0"/>
                <w:position w:val="-2"/>
                <w:sz w:val="22"/>
                <w:szCs w:val="22"/>
              </w:rPr>
            </w:pPr>
            <w:proofErr w:type="spellStart"/>
            <w:r w:rsidRPr="00B13245">
              <w:rPr>
                <w:rFonts w:asciiTheme="minorHAnsi" w:hAnsiTheme="minorHAnsi" w:cstheme="minorHAnsi"/>
                <w:position w:val="-2"/>
                <w:sz w:val="22"/>
                <w:szCs w:val="22"/>
              </w:rPr>
              <w:t>Tedarikçi</w:t>
            </w:r>
            <w:proofErr w:type="spellEnd"/>
            <w:r w:rsidRPr="00B13245">
              <w:rPr>
                <w:rFonts w:asciiTheme="minorHAnsi" w:hAnsiTheme="minorHAnsi" w:cstheme="minorHAnsi"/>
                <w:position w:val="-2"/>
                <w:sz w:val="22"/>
                <w:szCs w:val="22"/>
              </w:rPr>
              <w:t xml:space="preserve"> </w:t>
            </w:r>
            <w:proofErr w:type="spellStart"/>
            <w:r w:rsidRPr="00B13245">
              <w:rPr>
                <w:rFonts w:asciiTheme="minorHAnsi" w:hAnsiTheme="minorHAnsi" w:cstheme="minorHAnsi"/>
                <w:position w:val="-2"/>
                <w:sz w:val="22"/>
                <w:szCs w:val="22"/>
              </w:rPr>
              <w:t>adına</w:t>
            </w:r>
            <w:proofErr w:type="spellEnd"/>
          </w:p>
        </w:tc>
        <w:tc>
          <w:tcPr>
            <w:tcW w:w="5367" w:type="dxa"/>
            <w:gridSpan w:val="2"/>
          </w:tcPr>
          <w:p w14:paraId="72A92D84" w14:textId="77777777" w:rsidR="003E330B" w:rsidRPr="00B13245" w:rsidRDefault="003E330B" w:rsidP="00CC009B">
            <w:pPr>
              <w:pStyle w:val="GvdeMetni"/>
              <w:jc w:val="both"/>
              <w:rPr>
                <w:rFonts w:asciiTheme="minorHAnsi" w:hAnsiTheme="minorHAnsi" w:cstheme="minorHAnsi"/>
                <w:b w:val="0"/>
                <w:bCs w:val="0"/>
                <w:position w:val="-2"/>
                <w:sz w:val="22"/>
                <w:szCs w:val="22"/>
              </w:rPr>
            </w:pPr>
            <w:r w:rsidRPr="00B13245">
              <w:rPr>
                <w:rFonts w:asciiTheme="minorHAnsi" w:hAnsiTheme="minorHAnsi" w:cstheme="minorHAnsi"/>
                <w:position w:val="-2"/>
                <w:sz w:val="22"/>
                <w:szCs w:val="22"/>
              </w:rPr>
              <w:t xml:space="preserve">Sözleşme Makamı </w:t>
            </w:r>
            <w:proofErr w:type="spellStart"/>
            <w:r w:rsidRPr="00B13245">
              <w:rPr>
                <w:rFonts w:asciiTheme="minorHAnsi" w:hAnsiTheme="minorHAnsi" w:cstheme="minorHAnsi"/>
                <w:position w:val="-2"/>
                <w:sz w:val="22"/>
                <w:szCs w:val="22"/>
              </w:rPr>
              <w:t>adına</w:t>
            </w:r>
            <w:proofErr w:type="spellEnd"/>
          </w:p>
        </w:tc>
      </w:tr>
      <w:tr w:rsidR="003E330B" w:rsidRPr="00B13245" w14:paraId="79F8871A" w14:textId="77777777" w:rsidTr="00742EBF">
        <w:trPr>
          <w:cantSplit/>
          <w:trHeight w:val="589"/>
          <w:jc w:val="center"/>
        </w:trPr>
        <w:tc>
          <w:tcPr>
            <w:tcW w:w="1600" w:type="dxa"/>
          </w:tcPr>
          <w:p w14:paraId="5370F096" w14:textId="77777777" w:rsidR="003E330B" w:rsidRPr="00B13245" w:rsidRDefault="003E330B" w:rsidP="00742EBF">
            <w:pPr>
              <w:pStyle w:val="GvdeMetni"/>
              <w:rPr>
                <w:rFonts w:asciiTheme="minorHAnsi" w:hAnsiTheme="minorHAnsi" w:cstheme="minorHAnsi"/>
                <w:b w:val="0"/>
                <w:bCs w:val="0"/>
                <w:position w:val="-2"/>
                <w:sz w:val="22"/>
                <w:szCs w:val="22"/>
              </w:rPr>
            </w:pPr>
            <w:proofErr w:type="spellStart"/>
            <w:r w:rsidRPr="00B13245">
              <w:rPr>
                <w:rFonts w:asciiTheme="minorHAnsi" w:hAnsiTheme="minorHAnsi" w:cstheme="minorHAnsi"/>
                <w:position w:val="-2"/>
                <w:sz w:val="22"/>
                <w:szCs w:val="22"/>
              </w:rPr>
              <w:t>Adı</w:t>
            </w:r>
            <w:proofErr w:type="spellEnd"/>
            <w:r w:rsidRPr="00B13245">
              <w:rPr>
                <w:rFonts w:asciiTheme="minorHAnsi" w:hAnsiTheme="minorHAnsi" w:cstheme="minorHAnsi"/>
                <w:position w:val="-2"/>
                <w:sz w:val="22"/>
                <w:szCs w:val="22"/>
              </w:rPr>
              <w:t xml:space="preserve"> </w:t>
            </w:r>
            <w:proofErr w:type="spellStart"/>
            <w:r w:rsidRPr="00B13245">
              <w:rPr>
                <w:rFonts w:asciiTheme="minorHAnsi" w:hAnsiTheme="minorHAnsi" w:cstheme="minorHAnsi"/>
                <w:position w:val="-2"/>
                <w:sz w:val="22"/>
                <w:szCs w:val="22"/>
              </w:rPr>
              <w:t>Soyadı</w:t>
            </w:r>
            <w:proofErr w:type="spellEnd"/>
          </w:p>
        </w:tc>
        <w:tc>
          <w:tcPr>
            <w:tcW w:w="3768" w:type="dxa"/>
          </w:tcPr>
          <w:p w14:paraId="2ECA85C2" w14:textId="77777777" w:rsidR="003E330B" w:rsidRPr="00B13245" w:rsidRDefault="003E330B" w:rsidP="00742EBF">
            <w:pPr>
              <w:pStyle w:val="GvdeMetni"/>
              <w:rPr>
                <w:rFonts w:asciiTheme="minorHAnsi" w:hAnsiTheme="minorHAnsi" w:cstheme="minorHAnsi"/>
                <w:b w:val="0"/>
                <w:bCs w:val="0"/>
                <w:position w:val="-2"/>
                <w:sz w:val="22"/>
                <w:szCs w:val="22"/>
              </w:rPr>
            </w:pPr>
          </w:p>
          <w:p w14:paraId="2A7A2018" w14:textId="77777777" w:rsidR="003E330B" w:rsidRPr="00B13245" w:rsidRDefault="003E330B" w:rsidP="00742EBF">
            <w:pPr>
              <w:pStyle w:val="GvdeMetni"/>
              <w:rPr>
                <w:rFonts w:asciiTheme="minorHAnsi" w:hAnsiTheme="minorHAnsi" w:cstheme="minorHAnsi"/>
                <w:b w:val="0"/>
                <w:bCs w:val="0"/>
                <w:position w:val="-2"/>
                <w:sz w:val="22"/>
                <w:szCs w:val="22"/>
              </w:rPr>
            </w:pPr>
          </w:p>
        </w:tc>
        <w:tc>
          <w:tcPr>
            <w:tcW w:w="1624" w:type="dxa"/>
          </w:tcPr>
          <w:p w14:paraId="2A2E1089" w14:textId="77777777" w:rsidR="003E330B" w:rsidRPr="00B13245" w:rsidRDefault="003E330B" w:rsidP="00742EBF">
            <w:pPr>
              <w:pStyle w:val="GvdeMetni"/>
              <w:rPr>
                <w:rFonts w:asciiTheme="minorHAnsi" w:hAnsiTheme="minorHAnsi" w:cstheme="minorHAnsi"/>
                <w:b w:val="0"/>
                <w:bCs w:val="0"/>
                <w:position w:val="-2"/>
                <w:sz w:val="22"/>
                <w:szCs w:val="22"/>
              </w:rPr>
            </w:pPr>
            <w:proofErr w:type="spellStart"/>
            <w:r w:rsidRPr="00B13245">
              <w:rPr>
                <w:rFonts w:asciiTheme="minorHAnsi" w:hAnsiTheme="minorHAnsi" w:cstheme="minorHAnsi"/>
                <w:position w:val="-2"/>
                <w:sz w:val="22"/>
                <w:szCs w:val="22"/>
              </w:rPr>
              <w:t>Adı</w:t>
            </w:r>
            <w:proofErr w:type="spellEnd"/>
            <w:r w:rsidRPr="00B13245">
              <w:rPr>
                <w:rFonts w:asciiTheme="minorHAnsi" w:hAnsiTheme="minorHAnsi" w:cstheme="minorHAnsi"/>
                <w:position w:val="-2"/>
                <w:sz w:val="22"/>
                <w:szCs w:val="22"/>
              </w:rPr>
              <w:t xml:space="preserve"> </w:t>
            </w:r>
            <w:proofErr w:type="spellStart"/>
            <w:r w:rsidRPr="00B13245">
              <w:rPr>
                <w:rFonts w:asciiTheme="minorHAnsi" w:hAnsiTheme="minorHAnsi" w:cstheme="minorHAnsi"/>
                <w:position w:val="-2"/>
                <w:sz w:val="22"/>
                <w:szCs w:val="22"/>
              </w:rPr>
              <w:t>Soyadı</w:t>
            </w:r>
            <w:proofErr w:type="spellEnd"/>
            <w:r w:rsidRPr="00B13245">
              <w:rPr>
                <w:rFonts w:asciiTheme="minorHAnsi" w:hAnsiTheme="minorHAnsi" w:cstheme="minorHAnsi"/>
                <w:position w:val="-2"/>
                <w:sz w:val="22"/>
                <w:szCs w:val="22"/>
              </w:rPr>
              <w:t xml:space="preserve"> </w:t>
            </w:r>
          </w:p>
        </w:tc>
        <w:tc>
          <w:tcPr>
            <w:tcW w:w="3743" w:type="dxa"/>
          </w:tcPr>
          <w:p w14:paraId="443D2D1D" w14:textId="77777777" w:rsidR="003E330B" w:rsidRPr="00B13245" w:rsidRDefault="003E330B" w:rsidP="00742EBF">
            <w:pPr>
              <w:pStyle w:val="GvdeMetni"/>
              <w:rPr>
                <w:rFonts w:asciiTheme="minorHAnsi" w:hAnsiTheme="minorHAnsi" w:cstheme="minorHAnsi"/>
                <w:b w:val="0"/>
                <w:bCs w:val="0"/>
                <w:position w:val="-2"/>
                <w:sz w:val="22"/>
                <w:szCs w:val="22"/>
              </w:rPr>
            </w:pPr>
          </w:p>
        </w:tc>
      </w:tr>
      <w:tr w:rsidR="003E330B" w:rsidRPr="00B13245" w14:paraId="0E38B330" w14:textId="77777777" w:rsidTr="00742EBF">
        <w:trPr>
          <w:cantSplit/>
          <w:trHeight w:val="303"/>
          <w:jc w:val="center"/>
        </w:trPr>
        <w:tc>
          <w:tcPr>
            <w:tcW w:w="1600" w:type="dxa"/>
          </w:tcPr>
          <w:p w14:paraId="4E63DAEB" w14:textId="77777777" w:rsidR="003E330B" w:rsidRPr="00B13245" w:rsidRDefault="003E330B" w:rsidP="00742EBF">
            <w:pPr>
              <w:pStyle w:val="GvdeMetni"/>
              <w:rPr>
                <w:rFonts w:asciiTheme="minorHAnsi" w:hAnsiTheme="minorHAnsi" w:cstheme="minorHAnsi"/>
                <w:b w:val="0"/>
                <w:bCs w:val="0"/>
                <w:position w:val="-2"/>
                <w:sz w:val="22"/>
                <w:szCs w:val="22"/>
              </w:rPr>
            </w:pPr>
            <w:proofErr w:type="spellStart"/>
            <w:r w:rsidRPr="00B13245">
              <w:rPr>
                <w:rFonts w:asciiTheme="minorHAnsi" w:hAnsiTheme="minorHAnsi" w:cstheme="minorHAnsi"/>
                <w:position w:val="-2"/>
                <w:sz w:val="22"/>
                <w:szCs w:val="22"/>
              </w:rPr>
              <w:t>Görevi</w:t>
            </w:r>
            <w:proofErr w:type="spellEnd"/>
          </w:p>
        </w:tc>
        <w:tc>
          <w:tcPr>
            <w:tcW w:w="3768" w:type="dxa"/>
          </w:tcPr>
          <w:p w14:paraId="67D2478E" w14:textId="77777777" w:rsidR="003E330B" w:rsidRPr="00B13245" w:rsidRDefault="003E330B" w:rsidP="00742EBF">
            <w:pPr>
              <w:pStyle w:val="GvdeMetni"/>
              <w:rPr>
                <w:rFonts w:asciiTheme="minorHAnsi" w:hAnsiTheme="minorHAnsi" w:cstheme="minorHAnsi"/>
                <w:b w:val="0"/>
                <w:bCs w:val="0"/>
                <w:position w:val="-2"/>
                <w:sz w:val="22"/>
                <w:szCs w:val="22"/>
              </w:rPr>
            </w:pPr>
          </w:p>
        </w:tc>
        <w:tc>
          <w:tcPr>
            <w:tcW w:w="1624" w:type="dxa"/>
          </w:tcPr>
          <w:p w14:paraId="090FF8CB" w14:textId="77777777" w:rsidR="003E330B" w:rsidRPr="00B13245" w:rsidRDefault="003E330B" w:rsidP="00742EBF">
            <w:pPr>
              <w:pStyle w:val="GvdeMetni"/>
              <w:rPr>
                <w:rFonts w:asciiTheme="minorHAnsi" w:hAnsiTheme="minorHAnsi" w:cstheme="minorHAnsi"/>
                <w:b w:val="0"/>
                <w:bCs w:val="0"/>
                <w:position w:val="-2"/>
                <w:sz w:val="22"/>
                <w:szCs w:val="22"/>
              </w:rPr>
            </w:pPr>
            <w:proofErr w:type="spellStart"/>
            <w:r w:rsidRPr="00B13245">
              <w:rPr>
                <w:rFonts w:asciiTheme="minorHAnsi" w:hAnsiTheme="minorHAnsi" w:cstheme="minorHAnsi"/>
                <w:position w:val="-2"/>
                <w:sz w:val="22"/>
                <w:szCs w:val="22"/>
              </w:rPr>
              <w:t>Görevi</w:t>
            </w:r>
            <w:proofErr w:type="spellEnd"/>
          </w:p>
          <w:p w14:paraId="44C82DEE" w14:textId="77777777" w:rsidR="003E330B" w:rsidRPr="00B13245" w:rsidRDefault="003E330B" w:rsidP="00742EBF">
            <w:pPr>
              <w:pStyle w:val="GvdeMetni"/>
              <w:rPr>
                <w:rFonts w:asciiTheme="minorHAnsi" w:hAnsiTheme="minorHAnsi" w:cstheme="minorHAnsi"/>
                <w:bCs w:val="0"/>
                <w:position w:val="-2"/>
                <w:sz w:val="22"/>
                <w:szCs w:val="22"/>
              </w:rPr>
            </w:pPr>
          </w:p>
        </w:tc>
        <w:tc>
          <w:tcPr>
            <w:tcW w:w="3743" w:type="dxa"/>
          </w:tcPr>
          <w:p w14:paraId="4E96E76A" w14:textId="77777777" w:rsidR="003E330B" w:rsidRPr="00B13245" w:rsidRDefault="003E330B" w:rsidP="00742EBF">
            <w:pPr>
              <w:pStyle w:val="GvdeMetni"/>
              <w:rPr>
                <w:rFonts w:asciiTheme="minorHAnsi" w:hAnsiTheme="minorHAnsi" w:cstheme="minorHAnsi"/>
                <w:b w:val="0"/>
                <w:bCs w:val="0"/>
                <w:position w:val="-2"/>
                <w:sz w:val="22"/>
                <w:szCs w:val="22"/>
              </w:rPr>
            </w:pPr>
          </w:p>
        </w:tc>
      </w:tr>
      <w:tr w:rsidR="003E330B" w:rsidRPr="00B13245" w14:paraId="38679E31" w14:textId="77777777" w:rsidTr="00742EBF">
        <w:trPr>
          <w:cantSplit/>
          <w:trHeight w:val="1176"/>
          <w:jc w:val="center"/>
        </w:trPr>
        <w:tc>
          <w:tcPr>
            <w:tcW w:w="1600" w:type="dxa"/>
          </w:tcPr>
          <w:p w14:paraId="303EFE92" w14:textId="77777777" w:rsidR="003E330B" w:rsidRPr="00B13245" w:rsidRDefault="003E330B" w:rsidP="00742EBF">
            <w:pPr>
              <w:pStyle w:val="GvdeMetni"/>
              <w:rPr>
                <w:rFonts w:asciiTheme="minorHAnsi" w:hAnsiTheme="minorHAnsi" w:cstheme="minorHAnsi"/>
                <w:b w:val="0"/>
                <w:bCs w:val="0"/>
                <w:position w:val="-2"/>
                <w:sz w:val="22"/>
                <w:szCs w:val="22"/>
              </w:rPr>
            </w:pPr>
            <w:proofErr w:type="spellStart"/>
            <w:r w:rsidRPr="00B13245">
              <w:rPr>
                <w:rFonts w:asciiTheme="minorHAnsi" w:hAnsiTheme="minorHAnsi" w:cstheme="minorHAnsi"/>
                <w:position w:val="-2"/>
                <w:sz w:val="22"/>
                <w:szCs w:val="22"/>
              </w:rPr>
              <w:t>İmzası</w:t>
            </w:r>
            <w:proofErr w:type="spellEnd"/>
          </w:p>
        </w:tc>
        <w:tc>
          <w:tcPr>
            <w:tcW w:w="3768" w:type="dxa"/>
          </w:tcPr>
          <w:p w14:paraId="7BB90179" w14:textId="77777777" w:rsidR="003E330B" w:rsidRPr="00B13245" w:rsidRDefault="003E330B" w:rsidP="00742EBF">
            <w:pPr>
              <w:pStyle w:val="GvdeMetni"/>
              <w:rPr>
                <w:rFonts w:asciiTheme="minorHAnsi" w:hAnsiTheme="minorHAnsi" w:cstheme="minorHAnsi"/>
                <w:b w:val="0"/>
                <w:bCs w:val="0"/>
                <w:position w:val="-2"/>
                <w:sz w:val="22"/>
                <w:szCs w:val="22"/>
              </w:rPr>
            </w:pPr>
          </w:p>
          <w:p w14:paraId="037A8861" w14:textId="77777777" w:rsidR="003E330B" w:rsidRPr="00B13245" w:rsidRDefault="003E330B" w:rsidP="00742EBF">
            <w:pPr>
              <w:pStyle w:val="GvdeMetni"/>
              <w:rPr>
                <w:rFonts w:asciiTheme="minorHAnsi" w:hAnsiTheme="minorHAnsi" w:cstheme="minorHAnsi"/>
                <w:b w:val="0"/>
                <w:bCs w:val="0"/>
                <w:position w:val="-2"/>
                <w:sz w:val="22"/>
                <w:szCs w:val="22"/>
              </w:rPr>
            </w:pPr>
          </w:p>
          <w:p w14:paraId="0ECEA9D0" w14:textId="77777777" w:rsidR="003E330B" w:rsidRPr="00B13245" w:rsidRDefault="003E330B" w:rsidP="00742EBF">
            <w:pPr>
              <w:pStyle w:val="GvdeMetni"/>
              <w:rPr>
                <w:rFonts w:asciiTheme="minorHAnsi" w:hAnsiTheme="minorHAnsi" w:cstheme="minorHAnsi"/>
                <w:b w:val="0"/>
                <w:bCs w:val="0"/>
                <w:position w:val="-2"/>
                <w:sz w:val="22"/>
                <w:szCs w:val="22"/>
              </w:rPr>
            </w:pPr>
          </w:p>
          <w:p w14:paraId="2955495C" w14:textId="77777777" w:rsidR="003E330B" w:rsidRPr="00B13245" w:rsidRDefault="003E330B" w:rsidP="00742EBF">
            <w:pPr>
              <w:pStyle w:val="GvdeMetni"/>
              <w:rPr>
                <w:rFonts w:asciiTheme="minorHAnsi" w:hAnsiTheme="minorHAnsi" w:cstheme="minorHAnsi"/>
                <w:b w:val="0"/>
                <w:bCs w:val="0"/>
                <w:position w:val="-2"/>
                <w:sz w:val="22"/>
                <w:szCs w:val="22"/>
              </w:rPr>
            </w:pPr>
          </w:p>
        </w:tc>
        <w:tc>
          <w:tcPr>
            <w:tcW w:w="1624" w:type="dxa"/>
          </w:tcPr>
          <w:p w14:paraId="47EC1C1F" w14:textId="77777777" w:rsidR="003E330B" w:rsidRPr="00B13245" w:rsidRDefault="003E330B" w:rsidP="00742EBF">
            <w:pPr>
              <w:pStyle w:val="GvdeMetni"/>
              <w:rPr>
                <w:rFonts w:asciiTheme="minorHAnsi" w:hAnsiTheme="minorHAnsi" w:cstheme="minorHAnsi"/>
                <w:b w:val="0"/>
                <w:bCs w:val="0"/>
                <w:position w:val="-2"/>
                <w:sz w:val="22"/>
                <w:szCs w:val="22"/>
              </w:rPr>
            </w:pPr>
            <w:proofErr w:type="spellStart"/>
            <w:r w:rsidRPr="00B13245">
              <w:rPr>
                <w:rFonts w:asciiTheme="minorHAnsi" w:hAnsiTheme="minorHAnsi" w:cstheme="minorHAnsi"/>
                <w:position w:val="-2"/>
                <w:sz w:val="22"/>
                <w:szCs w:val="22"/>
              </w:rPr>
              <w:t>İmzası</w:t>
            </w:r>
            <w:proofErr w:type="spellEnd"/>
          </w:p>
        </w:tc>
        <w:tc>
          <w:tcPr>
            <w:tcW w:w="3743" w:type="dxa"/>
          </w:tcPr>
          <w:p w14:paraId="47FFB8F6" w14:textId="77777777" w:rsidR="003E330B" w:rsidRPr="00B13245" w:rsidRDefault="003E330B" w:rsidP="00742EBF">
            <w:pPr>
              <w:pStyle w:val="GvdeMetni"/>
              <w:rPr>
                <w:rFonts w:asciiTheme="minorHAnsi" w:hAnsiTheme="minorHAnsi" w:cstheme="minorHAnsi"/>
                <w:b w:val="0"/>
                <w:bCs w:val="0"/>
                <w:position w:val="-2"/>
                <w:sz w:val="22"/>
                <w:szCs w:val="22"/>
              </w:rPr>
            </w:pPr>
          </w:p>
        </w:tc>
      </w:tr>
      <w:tr w:rsidR="003E330B" w:rsidRPr="00B13245" w14:paraId="320317B1" w14:textId="77777777" w:rsidTr="00742EBF">
        <w:trPr>
          <w:cantSplit/>
          <w:trHeight w:val="303"/>
          <w:jc w:val="center"/>
        </w:trPr>
        <w:tc>
          <w:tcPr>
            <w:tcW w:w="1600" w:type="dxa"/>
          </w:tcPr>
          <w:p w14:paraId="7A2C9C0F" w14:textId="77777777" w:rsidR="003E330B" w:rsidRDefault="003E330B" w:rsidP="00742EBF">
            <w:pPr>
              <w:pStyle w:val="GvdeMetni"/>
              <w:rPr>
                <w:rFonts w:asciiTheme="minorHAnsi" w:hAnsiTheme="minorHAnsi" w:cstheme="minorHAnsi"/>
                <w:b w:val="0"/>
                <w:bCs w:val="0"/>
                <w:position w:val="-2"/>
                <w:sz w:val="22"/>
                <w:szCs w:val="22"/>
              </w:rPr>
            </w:pPr>
            <w:proofErr w:type="spellStart"/>
            <w:r w:rsidRPr="00B13245">
              <w:rPr>
                <w:rFonts w:asciiTheme="minorHAnsi" w:hAnsiTheme="minorHAnsi" w:cstheme="minorHAnsi"/>
                <w:position w:val="-2"/>
                <w:sz w:val="22"/>
                <w:szCs w:val="22"/>
              </w:rPr>
              <w:t>Tarih</w:t>
            </w:r>
            <w:proofErr w:type="spellEnd"/>
          </w:p>
          <w:p w14:paraId="1C6BD89F" w14:textId="77777777" w:rsidR="003E330B" w:rsidRPr="00B13245" w:rsidRDefault="003E330B" w:rsidP="00742EBF">
            <w:pPr>
              <w:pStyle w:val="GvdeMetni"/>
              <w:rPr>
                <w:rFonts w:asciiTheme="minorHAnsi" w:hAnsiTheme="minorHAnsi" w:cstheme="minorHAnsi"/>
                <w:b w:val="0"/>
                <w:bCs w:val="0"/>
                <w:position w:val="-2"/>
                <w:sz w:val="22"/>
                <w:szCs w:val="22"/>
              </w:rPr>
            </w:pPr>
          </w:p>
        </w:tc>
        <w:tc>
          <w:tcPr>
            <w:tcW w:w="3768" w:type="dxa"/>
          </w:tcPr>
          <w:p w14:paraId="70621843" w14:textId="77777777" w:rsidR="003E330B" w:rsidRPr="00B13245" w:rsidRDefault="003E330B" w:rsidP="00742EBF">
            <w:pPr>
              <w:pStyle w:val="GvdeMetni"/>
              <w:rPr>
                <w:rFonts w:asciiTheme="minorHAnsi" w:hAnsiTheme="minorHAnsi" w:cstheme="minorHAnsi"/>
                <w:b w:val="0"/>
                <w:bCs w:val="0"/>
                <w:position w:val="-2"/>
                <w:sz w:val="22"/>
                <w:szCs w:val="22"/>
              </w:rPr>
            </w:pPr>
          </w:p>
        </w:tc>
        <w:tc>
          <w:tcPr>
            <w:tcW w:w="1624" w:type="dxa"/>
          </w:tcPr>
          <w:p w14:paraId="7E49ADA2" w14:textId="77777777" w:rsidR="003E330B" w:rsidRDefault="003E330B" w:rsidP="00742EBF">
            <w:pPr>
              <w:pStyle w:val="GvdeMetni"/>
              <w:rPr>
                <w:rFonts w:asciiTheme="minorHAnsi" w:hAnsiTheme="minorHAnsi" w:cstheme="minorHAnsi"/>
                <w:b w:val="0"/>
                <w:bCs w:val="0"/>
                <w:position w:val="-2"/>
                <w:sz w:val="22"/>
                <w:szCs w:val="22"/>
              </w:rPr>
            </w:pPr>
            <w:proofErr w:type="spellStart"/>
            <w:r w:rsidRPr="00B13245">
              <w:rPr>
                <w:rFonts w:asciiTheme="minorHAnsi" w:hAnsiTheme="minorHAnsi" w:cstheme="minorHAnsi"/>
                <w:position w:val="-2"/>
                <w:sz w:val="22"/>
                <w:szCs w:val="22"/>
              </w:rPr>
              <w:t>Tarih</w:t>
            </w:r>
            <w:proofErr w:type="spellEnd"/>
          </w:p>
          <w:p w14:paraId="6B97243F" w14:textId="77777777" w:rsidR="003E330B" w:rsidRPr="00B13245" w:rsidRDefault="003E330B" w:rsidP="00742EBF">
            <w:pPr>
              <w:pStyle w:val="GvdeMetni"/>
              <w:rPr>
                <w:rFonts w:asciiTheme="minorHAnsi" w:hAnsiTheme="minorHAnsi" w:cstheme="minorHAnsi"/>
                <w:b w:val="0"/>
                <w:bCs w:val="0"/>
                <w:position w:val="-2"/>
                <w:sz w:val="22"/>
                <w:szCs w:val="22"/>
              </w:rPr>
            </w:pPr>
          </w:p>
        </w:tc>
        <w:tc>
          <w:tcPr>
            <w:tcW w:w="3743" w:type="dxa"/>
          </w:tcPr>
          <w:p w14:paraId="20568398" w14:textId="77777777" w:rsidR="003E330B" w:rsidRPr="00B13245" w:rsidRDefault="003E330B" w:rsidP="00742EBF">
            <w:pPr>
              <w:pStyle w:val="GvdeMetni"/>
              <w:rPr>
                <w:rFonts w:asciiTheme="minorHAnsi" w:hAnsiTheme="minorHAnsi" w:cstheme="minorHAnsi"/>
                <w:b w:val="0"/>
                <w:bCs w:val="0"/>
                <w:position w:val="-2"/>
                <w:sz w:val="22"/>
                <w:szCs w:val="22"/>
              </w:rPr>
            </w:pPr>
          </w:p>
        </w:tc>
      </w:tr>
    </w:tbl>
    <w:p w14:paraId="3BB0A0FE" w14:textId="77777777" w:rsidR="003E330B" w:rsidRPr="00B13245" w:rsidRDefault="003E330B" w:rsidP="003E330B">
      <w:pPr>
        <w:rPr>
          <w:rFonts w:asciiTheme="minorHAnsi" w:hAnsiTheme="minorHAnsi" w:cstheme="minorHAnsi"/>
          <w:b/>
          <w:position w:val="-2"/>
          <w:sz w:val="22"/>
        </w:rPr>
      </w:pPr>
    </w:p>
    <w:p w14:paraId="1C4479A1" w14:textId="39324EC1" w:rsidR="004156E3" w:rsidRDefault="003E330B" w:rsidP="003E330B">
      <w:pPr>
        <w:jc w:val="right"/>
      </w:pPr>
      <w:r>
        <w:t>,</w:t>
      </w:r>
    </w:p>
    <w:sectPr w:rsidR="004156E3" w:rsidSect="0038182A">
      <w:headerReference w:type="default" r:id="rId9"/>
      <w:footerReference w:type="default" r:id="rId10"/>
      <w:pgSz w:w="11906" w:h="16838"/>
      <w:pgMar w:top="1135" w:right="707" w:bottom="1417" w:left="1134" w:header="426"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A75A" w14:textId="77777777" w:rsidR="002665AE" w:rsidRDefault="002665AE" w:rsidP="00D624F1">
      <w:r>
        <w:separator/>
      </w:r>
    </w:p>
  </w:endnote>
  <w:endnote w:type="continuationSeparator" w:id="0">
    <w:p w14:paraId="0E14D490" w14:textId="77777777" w:rsidR="002665AE" w:rsidRDefault="002665AE" w:rsidP="00D6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7" w:type="dxa"/>
      <w:jc w:val="center"/>
      <w:tblCellMar>
        <w:top w:w="113" w:type="dxa"/>
        <w:left w:w="0" w:type="dxa"/>
        <w:bottom w:w="113" w:type="dxa"/>
        <w:right w:w="0" w:type="dxa"/>
      </w:tblCellMar>
      <w:tblLook w:val="01E0" w:firstRow="1" w:lastRow="1" w:firstColumn="1" w:lastColumn="1" w:noHBand="0" w:noVBand="0"/>
    </w:tblPr>
    <w:tblGrid>
      <w:gridCol w:w="1860"/>
      <w:gridCol w:w="841"/>
      <w:gridCol w:w="3632"/>
      <w:gridCol w:w="754"/>
      <w:gridCol w:w="2580"/>
    </w:tblGrid>
    <w:tr w:rsidR="002560C4" w:rsidRPr="002560C4" w14:paraId="2511D38A" w14:textId="77777777" w:rsidTr="00C8117E">
      <w:trPr>
        <w:trHeight w:val="529"/>
        <w:jc w:val="center"/>
      </w:trPr>
      <w:tc>
        <w:tcPr>
          <w:tcW w:w="1860" w:type="dxa"/>
          <w:tcBorders>
            <w:top w:val="single" w:sz="4" w:space="0" w:color="auto"/>
          </w:tcBorders>
          <w:shd w:val="clear" w:color="auto" w:fill="auto"/>
          <w:tcMar>
            <w:left w:w="60" w:type="dxa"/>
            <w:right w:w="60" w:type="dxa"/>
          </w:tcMar>
          <w:vAlign w:val="center"/>
        </w:tcPr>
        <w:p w14:paraId="2F133232" w14:textId="77777777" w:rsidR="002560C4" w:rsidRPr="002560C4" w:rsidRDefault="002560C4" w:rsidP="002560C4">
          <w:r w:rsidRPr="002560C4">
            <w:rPr>
              <w:noProof/>
            </w:rPr>
            <w:drawing>
              <wp:inline distT="0" distB="0" distL="0" distR="0" wp14:anchorId="48995D92" wp14:editId="3EA7914A">
                <wp:extent cx="1100775" cy="419883"/>
                <wp:effectExtent l="0" t="0" r="444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11674" cy="424040"/>
                        </a:xfrm>
                        <a:prstGeom prst="rect">
                          <a:avLst/>
                        </a:prstGeom>
                        <a:noFill/>
                        <a:ln>
                          <a:noFill/>
                        </a:ln>
                      </pic:spPr>
                    </pic:pic>
                  </a:graphicData>
                </a:graphic>
              </wp:inline>
            </w:drawing>
          </w:r>
        </w:p>
      </w:tc>
      <w:tc>
        <w:tcPr>
          <w:tcW w:w="841" w:type="dxa"/>
          <w:tcBorders>
            <w:top w:val="single" w:sz="4" w:space="0" w:color="auto"/>
          </w:tcBorders>
          <w:shd w:val="clear" w:color="auto" w:fill="auto"/>
          <w:vAlign w:val="center"/>
        </w:tcPr>
        <w:p w14:paraId="0E79708C" w14:textId="77777777" w:rsidR="002560C4" w:rsidRPr="002560C4" w:rsidRDefault="002560C4" w:rsidP="002560C4">
          <w:pPr>
            <w:jc w:val="center"/>
          </w:pPr>
        </w:p>
      </w:tc>
      <w:tc>
        <w:tcPr>
          <w:tcW w:w="3632" w:type="dxa"/>
          <w:tcBorders>
            <w:top w:val="single" w:sz="4" w:space="0" w:color="auto"/>
          </w:tcBorders>
          <w:shd w:val="clear" w:color="auto" w:fill="auto"/>
          <w:tcMar>
            <w:left w:w="60" w:type="dxa"/>
            <w:right w:w="60" w:type="dxa"/>
          </w:tcMar>
          <w:vAlign w:val="center"/>
        </w:tcPr>
        <w:p w14:paraId="63DF702B" w14:textId="77777777" w:rsidR="002560C4" w:rsidRPr="002560C4" w:rsidRDefault="002560C4" w:rsidP="002560C4">
          <w:pPr>
            <w:pStyle w:val="GvdeMetni"/>
            <w:tabs>
              <w:tab w:val="center" w:pos="4536"/>
            </w:tabs>
            <w:rPr>
              <w:rFonts w:ascii="Times New Roman" w:hAnsi="Times New Roman" w:cs="Times New Roman"/>
              <w:b w:val="0"/>
              <w:sz w:val="16"/>
              <w:lang w:val="tr-TR"/>
            </w:rPr>
          </w:pPr>
          <w:r w:rsidRPr="002560C4">
            <w:rPr>
              <w:rFonts w:ascii="Times New Roman" w:hAnsi="Times New Roman" w:cs="Times New Roman"/>
              <w:b w:val="0"/>
              <w:noProof/>
              <w:sz w:val="16"/>
              <w:lang w:val="tr-TR" w:eastAsia="tr-TR"/>
            </w:rPr>
            <w:drawing>
              <wp:inline distT="0" distB="0" distL="0" distR="0" wp14:anchorId="3D7DA943" wp14:editId="18D33FF7">
                <wp:extent cx="1101243" cy="395953"/>
                <wp:effectExtent l="0" t="0" r="3810" b="444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MYK_Logo_ce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80893" cy="424591"/>
                        </a:xfrm>
                        <a:prstGeom prst="rect">
                          <a:avLst/>
                        </a:prstGeom>
                      </pic:spPr>
                    </pic:pic>
                  </a:graphicData>
                </a:graphic>
              </wp:inline>
            </w:drawing>
          </w:r>
        </w:p>
      </w:tc>
      <w:tc>
        <w:tcPr>
          <w:tcW w:w="754" w:type="dxa"/>
          <w:tcBorders>
            <w:top w:val="single" w:sz="4" w:space="0" w:color="auto"/>
          </w:tcBorders>
          <w:shd w:val="clear" w:color="auto" w:fill="auto"/>
          <w:tcMar>
            <w:left w:w="60" w:type="dxa"/>
            <w:right w:w="60" w:type="dxa"/>
          </w:tcMar>
          <w:vAlign w:val="center"/>
        </w:tcPr>
        <w:p w14:paraId="0DDEFC23" w14:textId="77777777" w:rsidR="002560C4" w:rsidRPr="002560C4" w:rsidRDefault="002560C4" w:rsidP="002560C4">
          <w:pPr>
            <w:pStyle w:val="GvdeMetni"/>
            <w:rPr>
              <w:rFonts w:ascii="Times New Roman" w:hAnsi="Times New Roman" w:cs="Times New Roman"/>
            </w:rPr>
          </w:pPr>
        </w:p>
      </w:tc>
      <w:tc>
        <w:tcPr>
          <w:tcW w:w="2580" w:type="dxa"/>
          <w:tcBorders>
            <w:top w:val="single" w:sz="4" w:space="0" w:color="auto"/>
          </w:tcBorders>
          <w:shd w:val="clear" w:color="auto" w:fill="auto"/>
          <w:tcMar>
            <w:left w:w="60" w:type="dxa"/>
            <w:right w:w="60" w:type="dxa"/>
          </w:tcMar>
          <w:vAlign w:val="center"/>
        </w:tcPr>
        <w:p w14:paraId="3E7B8E60" w14:textId="77777777" w:rsidR="002560C4" w:rsidRPr="002560C4" w:rsidRDefault="002560C4" w:rsidP="002560C4">
          <w:pPr>
            <w:ind w:right="-113"/>
            <w:jc w:val="right"/>
            <w:rPr>
              <w:i/>
              <w:color w:val="000000"/>
              <w:sz w:val="14"/>
              <w:szCs w:val="14"/>
            </w:rPr>
          </w:pPr>
          <w:r w:rsidRPr="002560C4">
            <w:rPr>
              <w:i/>
              <w:noProof/>
              <w:color w:val="000000"/>
              <w:sz w:val="14"/>
              <w:szCs w:val="14"/>
            </w:rPr>
            <w:drawing>
              <wp:inline distT="0" distB="0" distL="0" distR="0" wp14:anchorId="7B49AB49" wp14:editId="543D1770">
                <wp:extent cx="1560395" cy="375722"/>
                <wp:effectExtent l="0" t="0" r="1905" b="571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ile.jpg"/>
                        <pic:cNvPicPr/>
                      </pic:nvPicPr>
                      <pic:blipFill>
                        <a:blip r:embed="rId3">
                          <a:extLst>
                            <a:ext uri="{28A0092B-C50C-407E-A947-70E740481C1C}">
                              <a14:useLocalDpi xmlns:a14="http://schemas.microsoft.com/office/drawing/2010/main" val="0"/>
                            </a:ext>
                          </a:extLst>
                        </a:blip>
                        <a:stretch>
                          <a:fillRect/>
                        </a:stretch>
                      </pic:blipFill>
                      <pic:spPr>
                        <a:xfrm>
                          <a:off x="0" y="0"/>
                          <a:ext cx="1568465" cy="377665"/>
                        </a:xfrm>
                        <a:prstGeom prst="rect">
                          <a:avLst/>
                        </a:prstGeom>
                      </pic:spPr>
                    </pic:pic>
                  </a:graphicData>
                </a:graphic>
              </wp:inline>
            </w:drawing>
          </w:r>
        </w:p>
      </w:tc>
    </w:tr>
    <w:tr w:rsidR="002560C4" w:rsidRPr="002560C4" w14:paraId="5CBC8DD0" w14:textId="77777777" w:rsidTr="00C8117E">
      <w:trPr>
        <w:trHeight w:val="344"/>
        <w:jc w:val="center"/>
      </w:trPr>
      <w:tc>
        <w:tcPr>
          <w:tcW w:w="1860" w:type="dxa"/>
          <w:tcBorders>
            <w:bottom w:val="single" w:sz="4" w:space="0" w:color="auto"/>
          </w:tcBorders>
          <w:shd w:val="clear" w:color="auto" w:fill="auto"/>
          <w:tcMar>
            <w:left w:w="60" w:type="dxa"/>
            <w:right w:w="60" w:type="dxa"/>
          </w:tcMar>
          <w:vAlign w:val="center"/>
        </w:tcPr>
        <w:p w14:paraId="37ED26BB" w14:textId="77777777" w:rsidR="002560C4" w:rsidRPr="002560C4" w:rsidRDefault="002560C4" w:rsidP="002560C4">
          <w:pPr>
            <w:rPr>
              <w:noProof/>
            </w:rPr>
          </w:pPr>
        </w:p>
      </w:tc>
      <w:tc>
        <w:tcPr>
          <w:tcW w:w="841" w:type="dxa"/>
          <w:tcBorders>
            <w:bottom w:val="single" w:sz="4" w:space="0" w:color="auto"/>
          </w:tcBorders>
          <w:shd w:val="clear" w:color="auto" w:fill="auto"/>
          <w:vAlign w:val="center"/>
        </w:tcPr>
        <w:p w14:paraId="1FF3A65B" w14:textId="77777777" w:rsidR="002560C4" w:rsidRPr="002560C4" w:rsidRDefault="002560C4" w:rsidP="002560C4">
          <w:pPr>
            <w:jc w:val="center"/>
          </w:pPr>
        </w:p>
      </w:tc>
      <w:tc>
        <w:tcPr>
          <w:tcW w:w="3632" w:type="dxa"/>
          <w:tcBorders>
            <w:bottom w:val="single" w:sz="4" w:space="0" w:color="auto"/>
          </w:tcBorders>
          <w:shd w:val="clear" w:color="auto" w:fill="auto"/>
          <w:tcMar>
            <w:left w:w="60" w:type="dxa"/>
            <w:right w:w="60" w:type="dxa"/>
          </w:tcMar>
          <w:vAlign w:val="center"/>
        </w:tcPr>
        <w:p w14:paraId="6141C367" w14:textId="77777777" w:rsidR="002560C4" w:rsidRPr="002560C4" w:rsidRDefault="002560C4" w:rsidP="002560C4">
          <w:pPr>
            <w:pStyle w:val="GvdeMetni"/>
            <w:tabs>
              <w:tab w:val="center" w:pos="4536"/>
            </w:tabs>
            <w:rPr>
              <w:rFonts w:ascii="Times New Roman" w:hAnsi="Times New Roman" w:cs="Times New Roman"/>
              <w:b w:val="0"/>
              <w:noProof/>
              <w:sz w:val="16"/>
              <w:lang w:val="tr-TR" w:eastAsia="tr-TR"/>
            </w:rPr>
          </w:pPr>
          <w:r w:rsidRPr="002560C4">
            <w:rPr>
              <w:rFonts w:ascii="Times New Roman" w:hAnsi="Times New Roman" w:cs="Times New Roman"/>
              <w:b w:val="0"/>
              <w:noProof/>
              <w:sz w:val="16"/>
              <w:lang w:val="tr-TR" w:eastAsia="tr-TR"/>
            </w:rPr>
            <w:drawing>
              <wp:inline distT="0" distB="0" distL="0" distR="0" wp14:anchorId="46B910B5" wp14:editId="44C2D49B">
                <wp:extent cx="692249" cy="279562"/>
                <wp:effectExtent l="0" t="0" r="0" b="635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AESO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2603" cy="283743"/>
                        </a:xfrm>
                        <a:prstGeom prst="rect">
                          <a:avLst/>
                        </a:prstGeom>
                      </pic:spPr>
                    </pic:pic>
                  </a:graphicData>
                </a:graphic>
              </wp:inline>
            </w:drawing>
          </w:r>
        </w:p>
      </w:tc>
      <w:tc>
        <w:tcPr>
          <w:tcW w:w="754" w:type="dxa"/>
          <w:tcBorders>
            <w:bottom w:val="single" w:sz="4" w:space="0" w:color="auto"/>
          </w:tcBorders>
          <w:shd w:val="clear" w:color="auto" w:fill="auto"/>
          <w:tcMar>
            <w:left w:w="60" w:type="dxa"/>
            <w:right w:w="60" w:type="dxa"/>
          </w:tcMar>
          <w:vAlign w:val="center"/>
        </w:tcPr>
        <w:p w14:paraId="32F23829" w14:textId="77777777" w:rsidR="002560C4" w:rsidRPr="002560C4" w:rsidRDefault="002560C4" w:rsidP="002560C4">
          <w:pPr>
            <w:pStyle w:val="GvdeMetni"/>
            <w:rPr>
              <w:rFonts w:ascii="Times New Roman" w:hAnsi="Times New Roman" w:cs="Times New Roman"/>
            </w:rPr>
          </w:pPr>
        </w:p>
      </w:tc>
      <w:tc>
        <w:tcPr>
          <w:tcW w:w="2580" w:type="dxa"/>
          <w:tcBorders>
            <w:bottom w:val="single" w:sz="4" w:space="0" w:color="auto"/>
          </w:tcBorders>
          <w:shd w:val="clear" w:color="auto" w:fill="auto"/>
          <w:tcMar>
            <w:left w:w="60" w:type="dxa"/>
            <w:right w:w="60" w:type="dxa"/>
          </w:tcMar>
          <w:vAlign w:val="center"/>
        </w:tcPr>
        <w:p w14:paraId="11614C66" w14:textId="77777777" w:rsidR="002560C4" w:rsidRPr="002560C4" w:rsidRDefault="002560C4" w:rsidP="002560C4">
          <w:pPr>
            <w:ind w:right="-113"/>
            <w:jc w:val="right"/>
            <w:rPr>
              <w:i/>
              <w:noProof/>
              <w:color w:val="000000"/>
              <w:sz w:val="14"/>
              <w:szCs w:val="14"/>
            </w:rPr>
          </w:pPr>
        </w:p>
      </w:tc>
    </w:tr>
    <w:tr w:rsidR="00C8117E" w:rsidRPr="002560C4" w14:paraId="248B2467" w14:textId="77777777" w:rsidTr="0083642F">
      <w:trPr>
        <w:trHeight w:val="344"/>
        <w:jc w:val="center"/>
      </w:trPr>
      <w:tc>
        <w:tcPr>
          <w:tcW w:w="9667" w:type="dxa"/>
          <w:gridSpan w:val="5"/>
          <w:tcBorders>
            <w:top w:val="single" w:sz="4" w:space="0" w:color="auto"/>
          </w:tcBorders>
          <w:shd w:val="clear" w:color="auto" w:fill="auto"/>
          <w:tcMar>
            <w:left w:w="60" w:type="dxa"/>
            <w:right w:w="60" w:type="dxa"/>
          </w:tcMar>
        </w:tcPr>
        <w:p w14:paraId="524E338E" w14:textId="126DDEB1" w:rsidR="002656C2" w:rsidRDefault="002656C2" w:rsidP="002656C2">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Enerji Sekröründe Antalya VOC Test Merkezler Hibe Projesi</w:t>
          </w:r>
        </w:p>
        <w:p w14:paraId="19B2FB71" w14:textId="35996B81" w:rsidR="00C8117E" w:rsidRPr="00C8117E" w:rsidRDefault="002656C2" w:rsidP="002656C2">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Proje Ofisi :</w:t>
          </w:r>
          <w:r w:rsidR="00C8117E" w:rsidRPr="00C8117E">
            <w:rPr>
              <w:rFonts w:ascii="Times New Roman" w:hAnsi="Times New Roman" w:cs="Times New Roman"/>
              <w:b w:val="0"/>
              <w:noProof/>
              <w:sz w:val="16"/>
              <w:lang w:val="tr-TR" w:eastAsia="tr-TR"/>
            </w:rPr>
            <w:t xml:space="preserve">Fabrikalar Mahallesi Hasan Tahsin Caddesi </w:t>
          </w:r>
          <w:r w:rsidR="002E1204">
            <w:rPr>
              <w:rFonts w:ascii="Times New Roman" w:hAnsi="Times New Roman" w:cs="Times New Roman"/>
              <w:b w:val="0"/>
              <w:noProof/>
              <w:sz w:val="16"/>
              <w:lang w:val="tr-TR" w:eastAsia="tr-TR"/>
            </w:rPr>
            <w:t>No:</w:t>
          </w:r>
          <w:r>
            <w:rPr>
              <w:rFonts w:ascii="Times New Roman" w:hAnsi="Times New Roman" w:cs="Times New Roman"/>
              <w:b w:val="0"/>
              <w:noProof/>
              <w:sz w:val="16"/>
              <w:lang w:val="tr-TR" w:eastAsia="tr-TR"/>
            </w:rPr>
            <w:t xml:space="preserve">14 </w:t>
          </w:r>
          <w:r w:rsidR="002E1204">
            <w:rPr>
              <w:rFonts w:ascii="Times New Roman" w:hAnsi="Times New Roman" w:cs="Times New Roman"/>
              <w:b w:val="0"/>
              <w:noProof/>
              <w:sz w:val="16"/>
              <w:lang w:val="tr-TR" w:eastAsia="tr-TR"/>
            </w:rPr>
            <w:t xml:space="preserve"> </w:t>
          </w:r>
          <w:r w:rsidR="00C8117E" w:rsidRPr="00C8117E">
            <w:rPr>
              <w:rFonts w:ascii="Times New Roman" w:hAnsi="Times New Roman" w:cs="Times New Roman"/>
              <w:b w:val="0"/>
              <w:noProof/>
              <w:sz w:val="16"/>
              <w:lang w:val="tr-TR" w:eastAsia="tr-TR"/>
            </w:rPr>
            <w:t>Kepez/ANTALYA</w:t>
          </w:r>
        </w:p>
        <w:p w14:paraId="0264CC6F" w14:textId="03A2AA5A" w:rsidR="00C8117E" w:rsidRPr="00C8117E" w:rsidRDefault="002656C2" w:rsidP="002656C2">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İletişim :</w:t>
          </w:r>
          <w:r w:rsidR="00C62605">
            <w:rPr>
              <w:rFonts w:ascii="Times New Roman" w:hAnsi="Times New Roman" w:cs="Times New Roman"/>
              <w:b w:val="0"/>
              <w:noProof/>
              <w:sz w:val="16"/>
              <w:lang w:val="tr-TR" w:eastAsia="tr-TR"/>
            </w:rPr>
            <w:t>GSM: +90 533 423 68 33</w:t>
          </w:r>
          <w:r>
            <w:rPr>
              <w:rFonts w:ascii="Times New Roman" w:hAnsi="Times New Roman" w:cs="Times New Roman"/>
              <w:b w:val="0"/>
              <w:noProof/>
              <w:sz w:val="16"/>
              <w:lang w:val="tr-TR" w:eastAsia="tr-TR"/>
            </w:rPr>
            <w:t xml:space="preserve"> </w:t>
          </w:r>
          <w:r w:rsidRPr="00C8117E">
            <w:rPr>
              <w:rFonts w:ascii="Times New Roman" w:hAnsi="Times New Roman" w:cs="Times New Roman"/>
              <w:b w:val="0"/>
              <w:noProof/>
              <w:sz w:val="16"/>
              <w:lang w:val="tr-TR" w:eastAsia="tr-TR"/>
            </w:rPr>
            <w:t xml:space="preserve">Telefon: +90 242 334 56 56  </w:t>
          </w:r>
          <w:r>
            <w:rPr>
              <w:rFonts w:ascii="Times New Roman" w:hAnsi="Times New Roman" w:cs="Times New Roman"/>
              <w:b w:val="0"/>
              <w:noProof/>
              <w:sz w:val="16"/>
              <w:lang w:val="tr-TR" w:eastAsia="tr-TR"/>
            </w:rPr>
            <w:t xml:space="preserve"> </w:t>
          </w:r>
          <w:r w:rsidR="00C8117E" w:rsidRPr="00C8117E">
            <w:rPr>
              <w:rFonts w:ascii="Times New Roman" w:hAnsi="Times New Roman" w:cs="Times New Roman"/>
              <w:b w:val="0"/>
              <w:noProof/>
              <w:sz w:val="16"/>
              <w:lang w:val="tr-TR" w:eastAsia="tr-TR"/>
            </w:rPr>
            <w:t xml:space="preserve"> Faks: +90 242 334 56 59</w:t>
          </w:r>
        </w:p>
        <w:p w14:paraId="0B9314A1" w14:textId="62BFB239" w:rsidR="00C8117E" w:rsidRPr="002560C4" w:rsidRDefault="00C8117E" w:rsidP="002656C2">
          <w:pPr>
            <w:ind w:right="-113"/>
            <w:jc w:val="center"/>
            <w:rPr>
              <w:i/>
              <w:noProof/>
              <w:color w:val="000000"/>
              <w:sz w:val="14"/>
              <w:szCs w:val="14"/>
            </w:rPr>
          </w:pPr>
          <w:r w:rsidRPr="00C8117E">
            <w:rPr>
              <w:noProof/>
              <w:sz w:val="16"/>
            </w:rPr>
            <w:t>www.</w:t>
          </w:r>
          <w:r w:rsidR="002E1204">
            <w:rPr>
              <w:noProof/>
              <w:sz w:val="16"/>
            </w:rPr>
            <w:t>aesob.org.tr</w:t>
          </w:r>
          <w:r w:rsidRPr="00C8117E">
            <w:rPr>
              <w:noProof/>
              <w:sz w:val="16"/>
            </w:rPr>
            <w:t xml:space="preserve">      E-Mail: </w:t>
          </w:r>
          <w:r w:rsidR="002E1204">
            <w:rPr>
              <w:noProof/>
              <w:sz w:val="16"/>
            </w:rPr>
            <w:t>nagihanzorlu@gmail.com</w:t>
          </w:r>
        </w:p>
      </w:tc>
    </w:tr>
  </w:tbl>
  <w:p w14:paraId="0902A1BC" w14:textId="77777777" w:rsidR="002560C4" w:rsidRPr="002560C4" w:rsidRDefault="002560C4">
    <w:pPr>
      <w:pStyle w:val="AltBilgi"/>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8345A" w14:textId="77777777" w:rsidR="002665AE" w:rsidRDefault="002665AE" w:rsidP="00D624F1">
      <w:r>
        <w:separator/>
      </w:r>
    </w:p>
  </w:footnote>
  <w:footnote w:type="continuationSeparator" w:id="0">
    <w:p w14:paraId="5A7D6942" w14:textId="77777777" w:rsidR="002665AE" w:rsidRDefault="002665AE" w:rsidP="00D62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680" w:type="dxa"/>
      <w:jc w:val="center"/>
      <w:tblLayout w:type="fixed"/>
      <w:tblLook w:val="01E0" w:firstRow="1" w:lastRow="1" w:firstColumn="1" w:lastColumn="1" w:noHBand="0" w:noVBand="0"/>
    </w:tblPr>
    <w:tblGrid>
      <w:gridCol w:w="3680"/>
    </w:tblGrid>
    <w:tr w:rsidR="0038182A" w:rsidRPr="00755813" w14:paraId="637A5CA2" w14:textId="77777777" w:rsidTr="0038182A">
      <w:trPr>
        <w:trHeight w:val="661"/>
        <w:jc w:val="center"/>
      </w:trPr>
      <w:tc>
        <w:tcPr>
          <w:tcW w:w="3680" w:type="dxa"/>
          <w:tcMar>
            <w:left w:w="57" w:type="dxa"/>
            <w:right w:w="57" w:type="dxa"/>
          </w:tcMar>
        </w:tcPr>
        <w:p w14:paraId="5F54E1A0" w14:textId="176C15D1" w:rsidR="0038182A" w:rsidRPr="00755813" w:rsidRDefault="0038182A" w:rsidP="0038182A">
          <w:pPr>
            <w:ind w:left="-108" w:right="-52"/>
            <w:jc w:val="center"/>
            <w:rPr>
              <w:rFonts w:ascii="Trebuchet MS" w:hAnsi="Trebuchet MS"/>
              <w:color w:val="808080"/>
            </w:rPr>
          </w:pPr>
          <w:r w:rsidRPr="00755813">
            <w:rPr>
              <w:rFonts w:ascii="Trebuchet MS" w:hAnsi="Trebuchet MS"/>
              <w:noProof/>
            </w:rPr>
            <w:drawing>
              <wp:inline distT="0" distB="0" distL="0" distR="0" wp14:anchorId="708CA9A4" wp14:editId="336A56FD">
                <wp:extent cx="1991093" cy="809565"/>
                <wp:effectExtent l="0" t="0" r="0" b="0"/>
                <wp:docPr id="21" name="Resim 21" descr="AB%20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20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827" cy="835072"/>
                        </a:xfrm>
                        <a:prstGeom prst="rect">
                          <a:avLst/>
                        </a:prstGeom>
                        <a:noFill/>
                        <a:ln>
                          <a:noFill/>
                        </a:ln>
                      </pic:spPr>
                    </pic:pic>
                  </a:graphicData>
                </a:graphic>
              </wp:inline>
            </w:drawing>
          </w:r>
        </w:p>
      </w:tc>
    </w:tr>
    <w:tr w:rsidR="0038182A" w:rsidRPr="00755813" w14:paraId="2CEC14E2" w14:textId="77777777" w:rsidTr="0038182A">
      <w:trPr>
        <w:trHeight w:val="219"/>
        <w:jc w:val="center"/>
      </w:trPr>
      <w:tc>
        <w:tcPr>
          <w:tcW w:w="3680" w:type="dxa"/>
          <w:shd w:val="clear" w:color="auto" w:fill="auto"/>
          <w:tcMar>
            <w:left w:w="170" w:type="dxa"/>
          </w:tcMar>
          <w:vAlign w:val="center"/>
        </w:tcPr>
        <w:p w14:paraId="65B7D8FB" w14:textId="77777777" w:rsidR="0038182A" w:rsidRDefault="00D6161A" w:rsidP="0038182A">
          <w:pPr>
            <w:ind w:left="-108"/>
            <w:jc w:val="center"/>
            <w:rPr>
              <w:bCs/>
              <w:color w:val="000000"/>
              <w:sz w:val="16"/>
              <w:szCs w:val="16"/>
            </w:rPr>
          </w:pPr>
          <w:r>
            <w:rPr>
              <w:bCs/>
              <w:color w:val="000000"/>
              <w:sz w:val="16"/>
              <w:szCs w:val="16"/>
            </w:rPr>
            <w:t>Bu Proje Avrupa Birliği ve Türkiye Cumhuriyeti tarafından finanse edilmektedir.</w:t>
          </w:r>
        </w:p>
        <w:p w14:paraId="3AC0A0A3" w14:textId="77777777" w:rsidR="00A615C0" w:rsidRDefault="00A615C0" w:rsidP="0038182A">
          <w:pPr>
            <w:ind w:left="-108"/>
            <w:jc w:val="center"/>
            <w:rPr>
              <w:bCs/>
              <w:color w:val="000000"/>
              <w:sz w:val="16"/>
              <w:szCs w:val="16"/>
            </w:rPr>
          </w:pPr>
        </w:p>
        <w:p w14:paraId="34A456BD" w14:textId="77777777" w:rsidR="00A615C0" w:rsidRDefault="00A615C0" w:rsidP="0038182A">
          <w:pPr>
            <w:ind w:left="-108"/>
            <w:jc w:val="center"/>
            <w:rPr>
              <w:bCs/>
              <w:color w:val="000000"/>
              <w:sz w:val="16"/>
              <w:szCs w:val="16"/>
            </w:rPr>
          </w:pPr>
        </w:p>
        <w:p w14:paraId="0F7C12D0" w14:textId="4715B09B" w:rsidR="00A615C0" w:rsidRPr="00D6161A" w:rsidRDefault="00A615C0" w:rsidP="006C60B2">
          <w:pPr>
            <w:jc w:val="center"/>
            <w:rPr>
              <w:bCs/>
              <w:color w:val="000000"/>
              <w:sz w:val="16"/>
              <w:szCs w:val="16"/>
            </w:rPr>
          </w:pPr>
        </w:p>
      </w:tc>
    </w:tr>
  </w:tbl>
  <w:p w14:paraId="1145EADC" w14:textId="3EAA1BFC" w:rsidR="00D624F1" w:rsidRPr="00D624F1" w:rsidRDefault="00D624F1" w:rsidP="00D624F1">
    <w:pPr>
      <w:pStyle w:val="stBilgi"/>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815"/>
    <w:multiLevelType w:val="hybridMultilevel"/>
    <w:tmpl w:val="74B0F23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3A37ED"/>
    <w:multiLevelType w:val="hybridMultilevel"/>
    <w:tmpl w:val="525E55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39304FA"/>
    <w:multiLevelType w:val="multilevel"/>
    <w:tmpl w:val="963E5D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A774914"/>
    <w:multiLevelType w:val="hybridMultilevel"/>
    <w:tmpl w:val="3814C9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3312AEB"/>
    <w:multiLevelType w:val="hybridMultilevel"/>
    <w:tmpl w:val="7B0CE43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28415E7"/>
    <w:multiLevelType w:val="multilevel"/>
    <w:tmpl w:val="77CEBFD6"/>
    <w:lvl w:ilvl="0">
      <w:start w:val="1"/>
      <w:numFmt w:val="decimal"/>
      <w:pStyle w:val="ListeNumaras"/>
      <w:lvlText w:val="(%1)"/>
      <w:lvlJc w:val="left"/>
      <w:pPr>
        <w:tabs>
          <w:tab w:val="num" w:pos="709"/>
        </w:tabs>
        <w:ind w:left="709" w:hanging="709"/>
      </w:pPr>
      <w:rPr>
        <w:lang w:val="tr-TR"/>
      </w:r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451913F2"/>
    <w:multiLevelType w:val="hybridMultilevel"/>
    <w:tmpl w:val="13BEA27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55ED2D89"/>
    <w:multiLevelType w:val="hybridMultilevel"/>
    <w:tmpl w:val="4C82694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63115B7E"/>
    <w:multiLevelType w:val="hybridMultilevel"/>
    <w:tmpl w:val="5E16C8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1C14C65"/>
    <w:multiLevelType w:val="hybridMultilevel"/>
    <w:tmpl w:val="B81464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18536714">
    <w:abstractNumId w:val="2"/>
  </w:num>
  <w:num w:numId="2" w16cid:durableId="49772856">
    <w:abstractNumId w:val="1"/>
  </w:num>
  <w:num w:numId="3" w16cid:durableId="1103763061">
    <w:abstractNumId w:val="6"/>
  </w:num>
  <w:num w:numId="4" w16cid:durableId="792015734">
    <w:abstractNumId w:val="8"/>
  </w:num>
  <w:num w:numId="5" w16cid:durableId="851913297">
    <w:abstractNumId w:val="9"/>
  </w:num>
  <w:num w:numId="6" w16cid:durableId="2099515849">
    <w:abstractNumId w:val="3"/>
  </w:num>
  <w:num w:numId="7" w16cid:durableId="1921285165">
    <w:abstractNumId w:val="7"/>
  </w:num>
  <w:num w:numId="8" w16cid:durableId="1781073665">
    <w:abstractNumId w:val="0"/>
  </w:num>
  <w:num w:numId="9" w16cid:durableId="1372606570">
    <w:abstractNumId w:val="4"/>
  </w:num>
  <w:num w:numId="10" w16cid:durableId="1057243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F1"/>
    <w:rsid w:val="00085AC7"/>
    <w:rsid w:val="000C6562"/>
    <w:rsid w:val="000C6817"/>
    <w:rsid w:val="001417C8"/>
    <w:rsid w:val="001D6439"/>
    <w:rsid w:val="00216DA3"/>
    <w:rsid w:val="00231CA1"/>
    <w:rsid w:val="0024745F"/>
    <w:rsid w:val="002560C4"/>
    <w:rsid w:val="002656C2"/>
    <w:rsid w:val="002665AE"/>
    <w:rsid w:val="00275BB9"/>
    <w:rsid w:val="002E1204"/>
    <w:rsid w:val="002F4CC8"/>
    <w:rsid w:val="002F6F53"/>
    <w:rsid w:val="00324F3B"/>
    <w:rsid w:val="00365BB0"/>
    <w:rsid w:val="00374E5B"/>
    <w:rsid w:val="0038182A"/>
    <w:rsid w:val="00396BA5"/>
    <w:rsid w:val="003E330B"/>
    <w:rsid w:val="00413B11"/>
    <w:rsid w:val="004148C2"/>
    <w:rsid w:val="004156E3"/>
    <w:rsid w:val="004269FC"/>
    <w:rsid w:val="004300D9"/>
    <w:rsid w:val="004763D8"/>
    <w:rsid w:val="004A0D04"/>
    <w:rsid w:val="004A6298"/>
    <w:rsid w:val="004E385E"/>
    <w:rsid w:val="00512A24"/>
    <w:rsid w:val="00535CE0"/>
    <w:rsid w:val="00543308"/>
    <w:rsid w:val="00565A7B"/>
    <w:rsid w:val="0059630B"/>
    <w:rsid w:val="005E583A"/>
    <w:rsid w:val="005F29A4"/>
    <w:rsid w:val="005F5CF2"/>
    <w:rsid w:val="00641B2C"/>
    <w:rsid w:val="00643AF3"/>
    <w:rsid w:val="0065025D"/>
    <w:rsid w:val="00676A90"/>
    <w:rsid w:val="00695075"/>
    <w:rsid w:val="006C224F"/>
    <w:rsid w:val="006C60B2"/>
    <w:rsid w:val="00756F29"/>
    <w:rsid w:val="00787639"/>
    <w:rsid w:val="007E5DEB"/>
    <w:rsid w:val="0080734C"/>
    <w:rsid w:val="008A3034"/>
    <w:rsid w:val="008D6D2A"/>
    <w:rsid w:val="00913221"/>
    <w:rsid w:val="009E533E"/>
    <w:rsid w:val="00A615C0"/>
    <w:rsid w:val="00AD75C8"/>
    <w:rsid w:val="00AF2F32"/>
    <w:rsid w:val="00B078C5"/>
    <w:rsid w:val="00B12F3F"/>
    <w:rsid w:val="00B15B45"/>
    <w:rsid w:val="00B32010"/>
    <w:rsid w:val="00BA4CD1"/>
    <w:rsid w:val="00BE2FF0"/>
    <w:rsid w:val="00BE6AF8"/>
    <w:rsid w:val="00BE7701"/>
    <w:rsid w:val="00C449F6"/>
    <w:rsid w:val="00C511E3"/>
    <w:rsid w:val="00C62605"/>
    <w:rsid w:val="00C65874"/>
    <w:rsid w:val="00C8117E"/>
    <w:rsid w:val="00CC009B"/>
    <w:rsid w:val="00D06021"/>
    <w:rsid w:val="00D47271"/>
    <w:rsid w:val="00D52546"/>
    <w:rsid w:val="00D6161A"/>
    <w:rsid w:val="00D624F1"/>
    <w:rsid w:val="00DB2050"/>
    <w:rsid w:val="00DD22C4"/>
    <w:rsid w:val="00DF79B8"/>
    <w:rsid w:val="00E25250"/>
    <w:rsid w:val="00E30DE3"/>
    <w:rsid w:val="00E3412C"/>
    <w:rsid w:val="00E623BF"/>
    <w:rsid w:val="00E8760A"/>
    <w:rsid w:val="00EA1FE9"/>
    <w:rsid w:val="00F167C1"/>
    <w:rsid w:val="00F56C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44076"/>
  <w15:docId w15:val="{62ADB23F-92F9-4765-8FDA-75398F77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330B"/>
    <w:pPr>
      <w:jc w:val="both"/>
    </w:pPr>
    <w:rPr>
      <w:rFonts w:ascii="Century Gothic" w:hAnsi="Century Gothic"/>
      <w:szCs w:val="22"/>
      <w:lang w:eastAsia="es-E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aliases w:val="hd"/>
    <w:basedOn w:val="Normal"/>
    <w:link w:val="stBilgiChar"/>
    <w:rsid w:val="00D624F1"/>
    <w:pPr>
      <w:tabs>
        <w:tab w:val="center" w:pos="4536"/>
        <w:tab w:val="right" w:pos="9072"/>
      </w:tabs>
    </w:pPr>
  </w:style>
  <w:style w:type="character" w:customStyle="1" w:styleId="stBilgiChar">
    <w:name w:val="Üst Bilgi Char"/>
    <w:aliases w:val="hd Char"/>
    <w:basedOn w:val="VarsaylanParagrafYazTipi"/>
    <w:link w:val="stBilgi"/>
    <w:rsid w:val="00D624F1"/>
    <w:rPr>
      <w:sz w:val="24"/>
      <w:szCs w:val="24"/>
    </w:rPr>
  </w:style>
  <w:style w:type="paragraph" w:styleId="AltBilgi">
    <w:name w:val="footer"/>
    <w:basedOn w:val="Normal"/>
    <w:link w:val="AltBilgiChar"/>
    <w:rsid w:val="00D624F1"/>
    <w:pPr>
      <w:tabs>
        <w:tab w:val="center" w:pos="4536"/>
        <w:tab w:val="right" w:pos="9072"/>
      </w:tabs>
    </w:pPr>
  </w:style>
  <w:style w:type="character" w:customStyle="1" w:styleId="AltBilgiChar">
    <w:name w:val="Alt Bilgi Char"/>
    <w:basedOn w:val="VarsaylanParagrafYazTipi"/>
    <w:link w:val="AltBilgi"/>
    <w:rsid w:val="00D624F1"/>
    <w:rPr>
      <w:sz w:val="24"/>
      <w:szCs w:val="24"/>
    </w:rPr>
  </w:style>
  <w:style w:type="paragraph" w:styleId="AralkYok">
    <w:name w:val="No Spacing"/>
    <w:uiPriority w:val="1"/>
    <w:qFormat/>
    <w:rsid w:val="00D624F1"/>
    <w:rPr>
      <w:rFonts w:ascii="Verdana" w:eastAsiaTheme="minorHAnsi" w:hAnsi="Verdana" w:cstheme="minorBidi"/>
      <w:sz w:val="18"/>
      <w:szCs w:val="18"/>
      <w:lang w:eastAsia="en-US"/>
    </w:rPr>
  </w:style>
  <w:style w:type="paragraph" w:styleId="GvdeMetni">
    <w:name w:val="Body Text"/>
    <w:basedOn w:val="Normal"/>
    <w:link w:val="GvdeMetniChar"/>
    <w:rsid w:val="00BE7701"/>
    <w:pPr>
      <w:jc w:val="center"/>
    </w:pPr>
    <w:rPr>
      <w:rFonts w:ascii="Arial" w:hAnsi="Arial" w:cs="Arial"/>
      <w:b/>
      <w:bCs/>
      <w:sz w:val="32"/>
      <w:szCs w:val="16"/>
      <w:lang w:val="en-US" w:eastAsia="en-US"/>
    </w:rPr>
  </w:style>
  <w:style w:type="character" w:customStyle="1" w:styleId="GvdeMetniChar">
    <w:name w:val="Gövde Metni Char"/>
    <w:basedOn w:val="VarsaylanParagrafYazTipi"/>
    <w:link w:val="GvdeMetni"/>
    <w:rsid w:val="00BE7701"/>
    <w:rPr>
      <w:rFonts w:ascii="Arial" w:hAnsi="Arial" w:cs="Arial"/>
      <w:b/>
      <w:bCs/>
      <w:sz w:val="32"/>
      <w:szCs w:val="16"/>
      <w:lang w:val="en-US" w:eastAsia="en-US"/>
    </w:rPr>
  </w:style>
  <w:style w:type="paragraph" w:styleId="BalonMetni">
    <w:name w:val="Balloon Text"/>
    <w:basedOn w:val="Normal"/>
    <w:link w:val="BalonMetniChar"/>
    <w:semiHidden/>
    <w:unhideWhenUsed/>
    <w:rsid w:val="00B078C5"/>
    <w:rPr>
      <w:rFonts w:ascii="Segoe UI" w:hAnsi="Segoe UI" w:cs="Segoe UI"/>
      <w:sz w:val="18"/>
      <w:szCs w:val="18"/>
    </w:rPr>
  </w:style>
  <w:style w:type="character" w:customStyle="1" w:styleId="BalonMetniChar">
    <w:name w:val="Balon Metni Char"/>
    <w:basedOn w:val="VarsaylanParagrafYazTipi"/>
    <w:link w:val="BalonMetni"/>
    <w:semiHidden/>
    <w:rsid w:val="00B078C5"/>
    <w:rPr>
      <w:rFonts w:ascii="Segoe UI" w:hAnsi="Segoe UI" w:cs="Segoe UI"/>
      <w:sz w:val="18"/>
      <w:szCs w:val="18"/>
    </w:rPr>
  </w:style>
  <w:style w:type="character" w:styleId="Kpr">
    <w:name w:val="Hyperlink"/>
    <w:basedOn w:val="VarsaylanParagrafYazTipi"/>
    <w:unhideWhenUsed/>
    <w:rsid w:val="002560C4"/>
    <w:rPr>
      <w:color w:val="69A020" w:themeColor="hyperlink"/>
      <w:u w:val="single"/>
    </w:rPr>
  </w:style>
  <w:style w:type="paragraph" w:styleId="ListeParagraf">
    <w:name w:val="List Paragraph"/>
    <w:basedOn w:val="Normal"/>
    <w:uiPriority w:val="34"/>
    <w:qFormat/>
    <w:rsid w:val="00C449F6"/>
    <w:pPr>
      <w:ind w:left="720"/>
      <w:contextualSpacing/>
    </w:pPr>
  </w:style>
  <w:style w:type="character" w:customStyle="1" w:styleId="dxnb-ghtext">
    <w:name w:val="dxnb-ghtext"/>
    <w:basedOn w:val="VarsaylanParagrafYazTipi"/>
    <w:rsid w:val="006C60B2"/>
  </w:style>
  <w:style w:type="character" w:styleId="zmlenmeyenBahsetme">
    <w:name w:val="Unresolved Mention"/>
    <w:basedOn w:val="VarsaylanParagrafYazTipi"/>
    <w:uiPriority w:val="99"/>
    <w:semiHidden/>
    <w:unhideWhenUsed/>
    <w:rsid w:val="00AF2F32"/>
    <w:rPr>
      <w:color w:val="605E5C"/>
      <w:shd w:val="clear" w:color="auto" w:fill="E1DFDD"/>
    </w:rPr>
  </w:style>
  <w:style w:type="paragraph" w:styleId="ListeNumaras">
    <w:name w:val="List Number"/>
    <w:basedOn w:val="Normal"/>
    <w:rsid w:val="003E330B"/>
    <w:pPr>
      <w:numPr>
        <w:numId w:val="10"/>
      </w:numPr>
      <w:spacing w:after="240"/>
    </w:pPr>
    <w:rPr>
      <w:rFonts w:ascii="Times New Roman" w:hAnsi="Times New Roman"/>
      <w:sz w:val="24"/>
      <w:szCs w:val="20"/>
      <w:lang w:val="fr-FR" w:eastAsia="en-US"/>
    </w:rPr>
  </w:style>
  <w:style w:type="paragraph" w:customStyle="1" w:styleId="ListNumberLevel2">
    <w:name w:val="List Number (Level 2)"/>
    <w:basedOn w:val="Normal"/>
    <w:rsid w:val="003E330B"/>
    <w:pPr>
      <w:numPr>
        <w:ilvl w:val="1"/>
        <w:numId w:val="10"/>
      </w:numPr>
      <w:spacing w:after="240"/>
    </w:pPr>
    <w:rPr>
      <w:rFonts w:ascii="Times New Roman" w:hAnsi="Times New Roman"/>
      <w:sz w:val="24"/>
      <w:szCs w:val="20"/>
      <w:lang w:val="fr-FR" w:eastAsia="en-US"/>
    </w:rPr>
  </w:style>
  <w:style w:type="paragraph" w:customStyle="1" w:styleId="ListNumberLevel3">
    <w:name w:val="List Number (Level 3)"/>
    <w:basedOn w:val="Normal"/>
    <w:rsid w:val="003E330B"/>
    <w:pPr>
      <w:numPr>
        <w:ilvl w:val="2"/>
        <w:numId w:val="10"/>
      </w:numPr>
      <w:spacing w:after="240"/>
    </w:pPr>
    <w:rPr>
      <w:rFonts w:ascii="Times New Roman" w:hAnsi="Times New Roman"/>
      <w:sz w:val="24"/>
      <w:szCs w:val="20"/>
      <w:lang w:val="fr-FR" w:eastAsia="en-US"/>
    </w:rPr>
  </w:style>
  <w:style w:type="paragraph" w:customStyle="1" w:styleId="ListNumberLevel4">
    <w:name w:val="List Number (Level 4)"/>
    <w:basedOn w:val="Normal"/>
    <w:rsid w:val="003E330B"/>
    <w:pPr>
      <w:numPr>
        <w:ilvl w:val="3"/>
        <w:numId w:val="10"/>
      </w:numPr>
      <w:spacing w:after="240"/>
    </w:pPr>
    <w:rPr>
      <w:rFonts w:ascii="Times New Roman" w:hAnsi="Times New Roman"/>
      <w:sz w:val="24"/>
      <w:szCs w:val="20"/>
      <w:lang w:val="fr-FR" w:eastAsia="en-US"/>
    </w:rPr>
  </w:style>
  <w:style w:type="paragraph" w:customStyle="1" w:styleId="Testo">
    <w:name w:val="Testo"/>
    <w:basedOn w:val="Normal"/>
    <w:rsid w:val="003E330B"/>
    <w:pPr>
      <w:widowControl w:val="0"/>
      <w:spacing w:after="120" w:line="360" w:lineRule="auto"/>
    </w:pPr>
    <w:rPr>
      <w:rFonts w:ascii="Arial" w:hAnsi="Arial"/>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esob@aesob.org.t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ilim">
  <a:themeElements>
    <a:clrScheme name="Mor">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E5B9-4EE3-4375-934E-821130FC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3894</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alaaddin aydın</dc:creator>
  <cp:keywords/>
  <dc:description/>
  <cp:lastModifiedBy>Nagihan</cp:lastModifiedBy>
  <cp:revision>2</cp:revision>
  <cp:lastPrinted>2020-11-27T13:20:00Z</cp:lastPrinted>
  <dcterms:created xsi:type="dcterms:W3CDTF">2022-06-08T16:08:00Z</dcterms:created>
  <dcterms:modified xsi:type="dcterms:W3CDTF">2022-06-08T16:08:00Z</dcterms:modified>
</cp:coreProperties>
</file>