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F755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F5D2343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716A4C"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31EA1B2" w14:textId="77777777" w:rsidR="009D7FA2" w:rsidRPr="00716A4C" w:rsidRDefault="009D7FA2" w:rsidP="000C70EF">
      <w:pPr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2E1A21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Факультет инженерно-экономический</w:t>
      </w:r>
    </w:p>
    <w:p w14:paraId="78AD568D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2CDE5516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16A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Программирование сетевых приложений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872FC30" w14:textId="77777777" w:rsidR="009D7FA2" w:rsidRPr="00716A4C" w:rsidRDefault="009D7FA2" w:rsidP="000C70EF">
      <w:pPr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41BD6B" w14:textId="77777777" w:rsidR="009D7FA2" w:rsidRPr="00716A4C" w:rsidRDefault="009D7FA2" w:rsidP="000C70EF">
      <w:pPr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D7FA2" w:rsidRPr="00716A4C" w14:paraId="3DE51F32" w14:textId="77777777" w:rsidTr="00E02D78">
        <w:tc>
          <w:tcPr>
            <w:tcW w:w="5070" w:type="dxa"/>
          </w:tcPr>
          <w:p w14:paraId="5B0C6EA3" w14:textId="77777777" w:rsidR="009D7FA2" w:rsidRPr="00716A4C" w:rsidRDefault="009D7FA2" w:rsidP="000C70EF">
            <w:pPr>
              <w:ind w:left="-9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06FD48F9" w14:textId="77777777" w:rsidR="009D7FA2" w:rsidRPr="00716A4C" w:rsidRDefault="009D7FA2" w:rsidP="007604A0">
            <w:pPr>
              <w:spacing w:line="240" w:lineRule="auto"/>
              <w:ind w:left="-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«К ЗАЩИТЕ ДОПУСТИТЬ»</w:t>
            </w:r>
          </w:p>
        </w:tc>
      </w:tr>
      <w:tr w:rsidR="009D7FA2" w:rsidRPr="00716A4C" w14:paraId="6E52B72B" w14:textId="77777777" w:rsidTr="00E02D78">
        <w:tc>
          <w:tcPr>
            <w:tcW w:w="5070" w:type="dxa"/>
          </w:tcPr>
          <w:p w14:paraId="19EA977C" w14:textId="77777777" w:rsidR="009D7FA2" w:rsidRPr="00716A4C" w:rsidRDefault="009D7FA2" w:rsidP="000C70EF">
            <w:pPr>
              <w:ind w:left="-9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57C22D1D" w14:textId="77777777" w:rsidR="009D7FA2" w:rsidRPr="00716A4C" w:rsidRDefault="009D7FA2" w:rsidP="007604A0">
            <w:pPr>
              <w:spacing w:line="240" w:lineRule="auto"/>
              <w:ind w:left="-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  <w:p w14:paraId="4F498CCC" w14:textId="77777777" w:rsidR="009D7FA2" w:rsidRPr="00716A4C" w:rsidRDefault="009D7FA2" w:rsidP="007604A0">
            <w:pPr>
              <w:spacing w:line="240" w:lineRule="auto"/>
              <w:ind w:left="-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ЭИ</w:t>
            </w:r>
          </w:p>
          <w:p w14:paraId="53AB5117" w14:textId="77777777" w:rsidR="009D7FA2" w:rsidRPr="00716A4C" w:rsidRDefault="009D7FA2" w:rsidP="007604A0">
            <w:pPr>
              <w:spacing w:line="240" w:lineRule="auto"/>
              <w:ind w:left="-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Лыщик</w:t>
            </w:r>
            <w:proofErr w:type="spellEnd"/>
          </w:p>
        </w:tc>
      </w:tr>
      <w:tr w:rsidR="009D7FA2" w:rsidRPr="00716A4C" w14:paraId="41A6540C" w14:textId="77777777" w:rsidTr="00E02D78">
        <w:tc>
          <w:tcPr>
            <w:tcW w:w="5070" w:type="dxa"/>
          </w:tcPr>
          <w:p w14:paraId="7649E853" w14:textId="77777777" w:rsidR="009D7FA2" w:rsidRPr="00716A4C" w:rsidRDefault="009D7FA2" w:rsidP="000C70EF">
            <w:pPr>
              <w:ind w:left="-9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0C62B42A" w14:textId="77777777" w:rsidR="009D7FA2" w:rsidRPr="00716A4C" w:rsidRDefault="009D7FA2" w:rsidP="007604A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proofErr w:type="gramStart"/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___.20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</w:tbl>
    <w:p w14:paraId="24F33152" w14:textId="77777777" w:rsidR="009D7FA2" w:rsidRPr="00716A4C" w:rsidRDefault="009D7FA2" w:rsidP="000C70EF">
      <w:pPr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B7CBEA" w14:textId="77777777" w:rsidR="009D7FA2" w:rsidRPr="00716A4C" w:rsidRDefault="009D7FA2" w:rsidP="000C70EF">
      <w:pPr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6A188" w14:textId="77777777" w:rsidR="009D7FA2" w:rsidRPr="00716A4C" w:rsidRDefault="009D7FA2" w:rsidP="000C70EF">
      <w:pPr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FA9DB" w14:textId="77777777" w:rsidR="009D7FA2" w:rsidRPr="00716A4C" w:rsidRDefault="009D7FA2" w:rsidP="000C70EF">
      <w:pPr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643364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25144E7C" w14:textId="77777777" w:rsidR="009D7FA2" w:rsidRPr="009D7FA2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1713A5A5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C66010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Разработка автоматизированной системы по расчету студенческих стипендий</w:t>
      </w:r>
      <w:r w:rsidRPr="00716A4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»</w:t>
      </w:r>
    </w:p>
    <w:p w14:paraId="40603DB3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BC77B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КР 1-40 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08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015 ПЗ</w:t>
      </w:r>
    </w:p>
    <w:p w14:paraId="75909026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6F32C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5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4645"/>
      </w:tblGrid>
      <w:tr w:rsidR="009D7FA2" w:rsidRPr="00716A4C" w14:paraId="6F6760BF" w14:textId="77777777" w:rsidTr="000C70EF">
        <w:tc>
          <w:tcPr>
            <w:tcW w:w="4950" w:type="dxa"/>
          </w:tcPr>
          <w:p w14:paraId="2DDBB215" w14:textId="77777777" w:rsidR="009D7FA2" w:rsidRPr="00716A4C" w:rsidRDefault="009D7FA2" w:rsidP="000C70EF">
            <w:pPr>
              <w:spacing w:line="240" w:lineRule="auto"/>
              <w:ind w:left="-9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604B93F6" w14:textId="65F57E2C" w:rsidR="009D7FA2" w:rsidRPr="00716A4C" w:rsidRDefault="000C70EF" w:rsidP="000C70EF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</w:t>
            </w:r>
            <w:r w:rsidR="009D7FA2"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нил студент группы </w:t>
            </w:r>
            <w:r w:rsidR="009D7F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073601</w:t>
            </w:r>
          </w:p>
          <w:p w14:paraId="4E783762" w14:textId="66AD105D" w:rsidR="009D7FA2" w:rsidRPr="00716A4C" w:rsidRDefault="000C70EF" w:rsidP="000C70EF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Гузаре</w:t>
            </w:r>
            <w:r w:rsidR="009D7F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вич Данил Сергеевич</w:t>
            </w:r>
          </w:p>
          <w:p w14:paraId="7B431C86" w14:textId="77777777" w:rsidR="000C70EF" w:rsidRDefault="009D7FA2" w:rsidP="000C70EF">
            <w:pPr>
              <w:spacing w:line="240" w:lineRule="auto"/>
              <w:ind w:hanging="24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                 </w:t>
            </w:r>
            <w:r w:rsidR="000C70EF">
              <w:rPr>
                <w:rFonts w:ascii="Times New Roman" w:hAnsi="Times New Roman" w:cs="Times New Roman"/>
                <w:sz w:val="20"/>
                <w:szCs w:val="28"/>
              </w:rPr>
              <w:t xml:space="preserve">                                         </w:t>
            </w:r>
          </w:p>
          <w:p w14:paraId="74F17D78" w14:textId="606185D8" w:rsidR="009D7FA2" w:rsidRPr="00716A4C" w:rsidRDefault="000C70EF" w:rsidP="000C70E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                        (подпись </w:t>
            </w:r>
            <w:r w:rsidR="009D7FA2" w:rsidRPr="00716A4C">
              <w:rPr>
                <w:rFonts w:ascii="Times New Roman" w:hAnsi="Times New Roman" w:cs="Times New Roman"/>
                <w:sz w:val="20"/>
                <w:szCs w:val="28"/>
              </w:rPr>
              <w:t>студента)</w:t>
            </w:r>
          </w:p>
        </w:tc>
      </w:tr>
      <w:tr w:rsidR="009D7FA2" w:rsidRPr="00716A4C" w14:paraId="5873D948" w14:textId="77777777" w:rsidTr="000C70EF">
        <w:tc>
          <w:tcPr>
            <w:tcW w:w="4950" w:type="dxa"/>
          </w:tcPr>
          <w:p w14:paraId="6BF77ED6" w14:textId="77777777" w:rsidR="009D7FA2" w:rsidRPr="00716A4C" w:rsidRDefault="009D7FA2" w:rsidP="000C70EF">
            <w:pPr>
              <w:spacing w:line="240" w:lineRule="auto"/>
              <w:ind w:left="-9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10C9D6E6" w14:textId="4F4D6DB7" w:rsidR="009D7FA2" w:rsidRPr="00716A4C" w:rsidRDefault="000C70EF" w:rsidP="000C70EF">
            <w:pPr>
              <w:spacing w:line="240" w:lineRule="auto"/>
              <w:ind w:left="-9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</w:t>
            </w:r>
            <w:r w:rsidR="009D7FA2"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 работа представлена на проверку </w:t>
            </w:r>
            <w:r w:rsidR="009D7FA2"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proofErr w:type="gramStart"/>
            <w:r w:rsidR="009D7FA2"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_._</w:t>
            </w:r>
            <w:proofErr w:type="gramEnd"/>
            <w:r w:rsidR="009D7FA2"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___.202</w:t>
            </w:r>
            <w:r w:rsidR="009D7F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2A45F279" w14:textId="5C75AB17" w:rsidR="009D7FA2" w:rsidRPr="00716A4C" w:rsidRDefault="009D7FA2" w:rsidP="007604A0">
            <w:pPr>
              <w:spacing w:line="240" w:lineRule="auto"/>
              <w:ind w:left="-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  <w:r w:rsidRPr="005F39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604A0" w:rsidRPr="007604A0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proofErr w:type="gramEnd"/>
            <w:r w:rsidR="007604A0" w:rsidRPr="007604A0">
              <w:rPr>
                <w:rFonts w:ascii="Times New Roman" w:hAnsi="Times New Roman" w:cs="Times New Roman"/>
                <w:sz w:val="20"/>
                <w:szCs w:val="28"/>
              </w:rPr>
              <w:t>подпись студента)</w:t>
            </w:r>
          </w:p>
        </w:tc>
      </w:tr>
    </w:tbl>
    <w:p w14:paraId="6F638A60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C0824E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3C6DF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13F5D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E8B16B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EB3F86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F0AFA6" w14:textId="77777777" w:rsidR="009D7FA2" w:rsidRPr="00716A4C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08E63" w14:textId="526C27D5" w:rsidR="009D7FA2" w:rsidRDefault="009D7FA2" w:rsidP="000C70EF">
      <w:pPr>
        <w:spacing w:line="240" w:lineRule="auto"/>
        <w:ind w:left="-9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</w:p>
    <w:p w14:paraId="683EF5E4" w14:textId="39E80B48" w:rsidR="00AE2AED" w:rsidRDefault="009D7FA2" w:rsidP="000C70EF">
      <w:pPr>
        <w:pStyle w:val="1"/>
        <w:ind w:left="-90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bookmarkStart w:id="0" w:name="_Toc121447062"/>
      <w:r w:rsidR="00AE2AED" w:rsidRPr="00AE2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РЕФЕРАТ</w:t>
      </w:r>
      <w:bookmarkEnd w:id="0"/>
    </w:p>
    <w:p w14:paraId="1605A5C5" w14:textId="77777777" w:rsidR="00AE2AED" w:rsidRDefault="00AE2AED" w:rsidP="000C70EF">
      <w:pPr>
        <w:spacing w:after="160" w:line="259" w:lineRule="auto"/>
        <w:ind w:left="-90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sdt>
      <w:sdtPr>
        <w:rPr>
          <w:lang w:val="ru-RU"/>
        </w:rPr>
        <w:id w:val="122988203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0"/>
          <w:lang w:eastAsia="ru-RU"/>
        </w:rPr>
      </w:sdtEndPr>
      <w:sdtContent>
        <w:p w14:paraId="645DB7FC" w14:textId="78FAD295" w:rsidR="00AE2AED" w:rsidRPr="00AE2AED" w:rsidRDefault="00AE2AED" w:rsidP="000C70EF">
          <w:pPr>
            <w:pStyle w:val="a4"/>
            <w:ind w:left="-90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E2AE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4BF46760" w14:textId="5D20466F" w:rsidR="00BC420D" w:rsidRDefault="00AE2A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47062" w:history="1">
            <w:r w:rsidR="00BC420D" w:rsidRPr="00FA6931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РЕФЕРАТ</w:t>
            </w:r>
            <w:r w:rsidR="00BC420D">
              <w:rPr>
                <w:noProof/>
                <w:webHidden/>
              </w:rPr>
              <w:tab/>
            </w:r>
            <w:r w:rsidR="00BC420D">
              <w:rPr>
                <w:noProof/>
                <w:webHidden/>
              </w:rPr>
              <w:fldChar w:fldCharType="begin"/>
            </w:r>
            <w:r w:rsidR="00BC420D">
              <w:rPr>
                <w:noProof/>
                <w:webHidden/>
              </w:rPr>
              <w:instrText xml:space="preserve"> PAGEREF _Toc121447062 \h </w:instrText>
            </w:r>
            <w:r w:rsidR="00BC420D">
              <w:rPr>
                <w:noProof/>
                <w:webHidden/>
              </w:rPr>
            </w:r>
            <w:r w:rsidR="00BC420D">
              <w:rPr>
                <w:noProof/>
                <w:webHidden/>
              </w:rPr>
              <w:fldChar w:fldCharType="separate"/>
            </w:r>
            <w:r w:rsidR="00BC420D">
              <w:rPr>
                <w:noProof/>
                <w:webHidden/>
              </w:rPr>
              <w:t>2</w:t>
            </w:r>
            <w:r w:rsidR="00BC420D">
              <w:rPr>
                <w:noProof/>
                <w:webHidden/>
              </w:rPr>
              <w:fldChar w:fldCharType="end"/>
            </w:r>
          </w:hyperlink>
        </w:p>
        <w:p w14:paraId="7A2EB0B4" w14:textId="0F668F6A" w:rsidR="00BC420D" w:rsidRDefault="00BC4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63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ПЕРЕЧЕНЬ УСЛОВНЫХ ОБОЗНАЧЕНИЙ, СИМВОЛОВ И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D9A1" w14:textId="505D8C21" w:rsidR="00BC420D" w:rsidRDefault="00BC42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64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F997" w14:textId="16BDB6F6" w:rsidR="00BC420D" w:rsidRDefault="00BC420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65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ru-BY" w:eastAsia="ru-BY"/>
              </w:rPr>
              <w:tab/>
            </w:r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АНАЛИЗ И МОДЕЛИРОВАНИЕ ПРЕДМЕТНОЙ ОБЛАСТИ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D254" w14:textId="09696AF3" w:rsidR="00BC420D" w:rsidRDefault="00BC42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66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ru-BY" w:eastAsia="ru-BY"/>
              </w:rPr>
              <w:tab/>
            </w:r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8409" w14:textId="12899320" w:rsidR="00BC420D" w:rsidRDefault="00BC420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67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ru-BY" w:eastAsia="ru-BY"/>
              </w:rPr>
              <w:tab/>
            </w:r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Разработка функциональной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047F" w14:textId="6EE5F0B1" w:rsidR="00BC420D" w:rsidRDefault="00BC42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68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1.3 Анализ требований к разрабатываемому программному средству. Спецификация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12A98" w14:textId="6E6782FF" w:rsidR="00BC420D" w:rsidRDefault="00BC42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69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1.4 Разработка информационной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BD45F" w14:textId="2A15175D" w:rsidR="00BC420D" w:rsidRDefault="00BC42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ru-BY" w:eastAsia="ru-BY"/>
            </w:rPr>
          </w:pPr>
          <w:hyperlink w:anchor="_Toc121447070" w:history="1">
            <w:r w:rsidRPr="00FA6931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1.5 UML-модели представления программного средства и их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_Toc121447070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C9CBA" w14:textId="449F2178" w:rsidR="00AE2AED" w:rsidRDefault="00AE2AED" w:rsidP="000C70EF">
          <w:pPr>
            <w:ind w:left="-90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D43F37A" w14:textId="77777777" w:rsidR="00AE2AED" w:rsidRDefault="00AE2AED" w:rsidP="000C70EF">
      <w:pPr>
        <w:spacing w:after="160" w:line="259" w:lineRule="auto"/>
        <w:ind w:left="-900"/>
        <w:rPr>
          <w:b/>
          <w:bCs/>
        </w:rPr>
      </w:pPr>
      <w:r>
        <w:rPr>
          <w:b/>
          <w:bCs/>
        </w:rPr>
        <w:br w:type="page"/>
      </w:r>
    </w:p>
    <w:p w14:paraId="11A89F67" w14:textId="47F368CC" w:rsidR="00094EA6" w:rsidRDefault="00AE2AED" w:rsidP="000C70EF">
      <w:pPr>
        <w:pStyle w:val="1"/>
        <w:spacing w:before="0" w:line="240" w:lineRule="auto"/>
        <w:ind w:left="-900" w:firstLine="72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1" w:name="_Toc121447063"/>
      <w:r w:rsidRPr="00AE2AED">
        <w:rPr>
          <w:rFonts w:ascii="Times New Roman" w:hAnsi="Times New Roman" w:cs="Times New Roman"/>
          <w:b/>
          <w:bCs/>
          <w:color w:val="auto"/>
          <w:sz w:val="28"/>
          <w:szCs w:val="24"/>
        </w:rPr>
        <w:lastRenderedPageBreak/>
        <w:t>ПЕРЕЧЕНЬ УСЛОВНЫХ ОБОЗНАЧЕНИЙ, СИМВОЛОВ И ТЕРМИНОВ</w:t>
      </w:r>
      <w:bookmarkEnd w:id="1"/>
    </w:p>
    <w:p w14:paraId="600824BC" w14:textId="77777777" w:rsidR="00094EA6" w:rsidRDefault="00094EA6" w:rsidP="000C70EF">
      <w:pPr>
        <w:spacing w:line="240" w:lineRule="auto"/>
        <w:ind w:left="-900" w:firstLine="720"/>
        <w:jc w:val="center"/>
        <w:rPr>
          <w:rFonts w:ascii="Times New Roman" w:eastAsiaTheme="majorEastAsia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br w:type="page"/>
      </w:r>
    </w:p>
    <w:p w14:paraId="2CFED9B9" w14:textId="5DC1D65B" w:rsidR="00094EA6" w:rsidRDefault="00094EA6" w:rsidP="000C70EF">
      <w:pPr>
        <w:pStyle w:val="1"/>
        <w:spacing w:before="0" w:line="240" w:lineRule="auto"/>
        <w:ind w:left="-900" w:firstLine="72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2" w:name="_Toc121447064"/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lastRenderedPageBreak/>
        <w:t>ВВЕДЕНИЕ</w:t>
      </w:r>
      <w:bookmarkEnd w:id="2"/>
    </w:p>
    <w:p w14:paraId="762C582C" w14:textId="77777777" w:rsidR="000C70EF" w:rsidRDefault="000C70EF" w:rsidP="000C70EF">
      <w:pPr>
        <w:spacing w:line="240" w:lineRule="auto"/>
        <w:ind w:left="-900" w:firstLine="720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14:paraId="1E3F8686" w14:textId="4E9C7332" w:rsidR="000C70EF" w:rsidRPr="001B3F63" w:rsidRDefault="000C70EF" w:rsidP="00667FA2">
      <w:pPr>
        <w:spacing w:line="240" w:lineRule="auto"/>
        <w:ind w:left="-90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21 век – век технологий. В наше время люди пытаются максимально облегчить жизнь при помощи различных гаджетов и техник. Все сферы жизни подвергаются этому процессу. Организация бухгалтерских расчетов в ВУЗе – не исключение. Автоматизация расчета </w:t>
      </w:r>
      <w:r w:rsidR="00667FA2">
        <w:rPr>
          <w:rFonts w:ascii="Times New Roman" w:eastAsia="Calibri" w:hAnsi="Times New Roman" w:cs="Times New Roman"/>
          <w:sz w:val="28"/>
          <w:szCs w:val="28"/>
        </w:rPr>
        <w:t>студенческих стипендий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67FA2">
        <w:rPr>
          <w:rFonts w:ascii="Times New Roman" w:eastAsia="Calibri" w:hAnsi="Times New Roman" w:cs="Times New Roman"/>
          <w:sz w:val="28"/>
          <w:szCs w:val="28"/>
        </w:rPr>
        <w:t xml:space="preserve">студентов </w:t>
      </w:r>
      <w:r>
        <w:rPr>
          <w:rFonts w:ascii="Times New Roman" w:eastAsia="Calibri" w:hAnsi="Times New Roman" w:cs="Times New Roman"/>
          <w:sz w:val="28"/>
          <w:szCs w:val="28"/>
        </w:rPr>
        <w:t>ВУЗа</w:t>
      </w:r>
      <w:r w:rsidR="00667FA2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="00667FA2">
        <w:rPr>
          <w:rFonts w:ascii="Times New Roman" w:eastAsia="Calibri" w:hAnsi="Times New Roman" w:cs="Times New Roman"/>
          <w:sz w:val="28"/>
          <w:szCs w:val="28"/>
        </w:rPr>
        <w:t>СУЗа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значительно облегчает и ускоряет работу бухгалтеров, ведь им приходится высчитывать огромное количество</w:t>
      </w:r>
      <w:r w:rsidR="00A6149D">
        <w:rPr>
          <w:rFonts w:ascii="Times New Roman" w:eastAsia="Calibri" w:hAnsi="Times New Roman" w:cs="Times New Roman"/>
          <w:sz w:val="28"/>
          <w:szCs w:val="28"/>
        </w:rPr>
        <w:t xml:space="preserve"> стипендий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это число иногда может достигать нескольких тысяч, причем нужно учесть все пункты, от которых может зависеть </w:t>
      </w:r>
      <w:r w:rsidR="00A6149D">
        <w:rPr>
          <w:rFonts w:ascii="Times New Roman" w:eastAsia="Calibri" w:hAnsi="Times New Roman" w:cs="Times New Roman"/>
          <w:sz w:val="28"/>
          <w:szCs w:val="28"/>
        </w:rPr>
        <w:t>стипендия</w:t>
      </w:r>
      <w:r>
        <w:rPr>
          <w:rFonts w:ascii="Times New Roman" w:eastAsia="Calibri" w:hAnsi="Times New Roman" w:cs="Times New Roman"/>
          <w:sz w:val="28"/>
          <w:szCs w:val="28"/>
        </w:rPr>
        <w:t>. Также она исключает ряд ошибок, которые могут возникать из-за человеческого фактора.</w:t>
      </w:r>
      <w:r w:rsidR="009D4457">
        <w:rPr>
          <w:rFonts w:ascii="Times New Roman" w:eastAsia="Calibri" w:hAnsi="Times New Roman" w:cs="Times New Roman"/>
          <w:sz w:val="28"/>
          <w:szCs w:val="28"/>
        </w:rPr>
        <w:t xml:space="preserve"> Для студентов так же должны быть все удобства, такие как просмотр размера стипендии, узнавать о издержках, не ожидая своей очереди по телефону.</w:t>
      </w:r>
    </w:p>
    <w:p w14:paraId="061883F2" w14:textId="56715D29" w:rsidR="000C70EF" w:rsidRPr="001B3F63" w:rsidRDefault="000C70EF" w:rsidP="00667FA2">
      <w:pPr>
        <w:spacing w:line="240" w:lineRule="auto"/>
        <w:ind w:left="-900"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3" w:name="_Hlk69655396"/>
      <w:r>
        <w:rPr>
          <w:rFonts w:ascii="Times New Roman" w:eastAsia="Calibri" w:hAnsi="Times New Roman" w:cs="Times New Roman"/>
          <w:sz w:val="28"/>
          <w:szCs w:val="28"/>
        </w:rPr>
        <w:t>Цель</w:t>
      </w:r>
      <w:r w:rsidRPr="001B3F63">
        <w:rPr>
          <w:rFonts w:ascii="Times New Roman" w:eastAsia="Calibri" w:hAnsi="Times New Roman" w:cs="Times New Roman"/>
          <w:sz w:val="28"/>
          <w:szCs w:val="28"/>
        </w:rPr>
        <w:t xml:space="preserve"> данного курсового проекта – </w:t>
      </w:r>
      <w:bookmarkEnd w:id="3"/>
      <w:r>
        <w:rPr>
          <w:rFonts w:ascii="Times New Roman" w:eastAsia="Calibri" w:hAnsi="Times New Roman" w:cs="Times New Roman"/>
          <w:sz w:val="28"/>
          <w:szCs w:val="28"/>
        </w:rPr>
        <w:t xml:space="preserve">автоматизация расчета </w:t>
      </w:r>
      <w:r w:rsidR="00A6149D">
        <w:rPr>
          <w:rFonts w:ascii="Times New Roman" w:eastAsia="Calibri" w:hAnsi="Times New Roman" w:cs="Times New Roman"/>
          <w:sz w:val="28"/>
          <w:szCs w:val="28"/>
        </w:rPr>
        <w:t>студенческих стипендий</w:t>
      </w:r>
      <w:r w:rsidRPr="001B3F6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8A9667" w14:textId="77777777" w:rsidR="000C70EF" w:rsidRPr="001B3F63" w:rsidRDefault="000C70EF" w:rsidP="00667FA2">
      <w:pPr>
        <w:spacing w:line="240" w:lineRule="auto"/>
        <w:ind w:left="-900" w:firstLine="72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>Для достижения цели требуется реализовать следующие задачи: </w:t>
      </w:r>
    </w:p>
    <w:p w14:paraId="60B8F629" w14:textId="32762302" w:rsidR="000C70EF" w:rsidRPr="001B3F63" w:rsidRDefault="000C70EF" w:rsidP="00667FA2">
      <w:pPr>
        <w:numPr>
          <w:ilvl w:val="0"/>
          <w:numId w:val="3"/>
        </w:numPr>
        <w:shd w:val="clear" w:color="auto" w:fill="FFFFFF"/>
        <w:tabs>
          <w:tab w:val="left" w:pos="993"/>
        </w:tabs>
        <w:spacing w:line="240" w:lineRule="auto"/>
        <w:ind w:left="-90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>исследовать предметную область</w:t>
      </w: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расчета </w:t>
      </w:r>
      <w:r w:rsidR="00A6149D">
        <w:rPr>
          <w:rFonts w:ascii="Times New Roman" w:eastAsia="Times New Roman" w:hAnsi="Times New Roman" w:cs="Times New Roman"/>
          <w:sz w:val="28"/>
          <w:szCs w:val="28"/>
          <w:lang/>
        </w:rPr>
        <w:t>студенческих стипендий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в ВУЗе</w:t>
      </w:r>
      <w:r w:rsidR="00A6149D">
        <w:rPr>
          <w:rFonts w:ascii="Times New Roman" w:eastAsia="Times New Roman" w:hAnsi="Times New Roman" w:cs="Times New Roman"/>
          <w:sz w:val="28"/>
          <w:szCs w:val="28"/>
          <w:lang/>
        </w:rPr>
        <w:t xml:space="preserve">, </w:t>
      </w:r>
      <w:proofErr w:type="spellStart"/>
      <w:r w:rsidR="00A6149D">
        <w:rPr>
          <w:rFonts w:ascii="Times New Roman" w:eastAsia="Times New Roman" w:hAnsi="Times New Roman" w:cs="Times New Roman"/>
          <w:sz w:val="28"/>
          <w:szCs w:val="28"/>
          <w:lang/>
        </w:rPr>
        <w:t>СУЗе</w:t>
      </w:r>
      <w:proofErr w:type="spellEnd"/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>;</w:t>
      </w:r>
    </w:p>
    <w:p w14:paraId="32C86FC4" w14:textId="77777777" w:rsidR="000C70EF" w:rsidRPr="001B3F63" w:rsidRDefault="000C70EF" w:rsidP="00667FA2">
      <w:pPr>
        <w:numPr>
          <w:ilvl w:val="0"/>
          <w:numId w:val="3"/>
        </w:numPr>
        <w:tabs>
          <w:tab w:val="left" w:pos="993"/>
        </w:tabs>
        <w:spacing w:line="240" w:lineRule="auto"/>
        <w:ind w:left="-90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 xml:space="preserve">организовать </w:t>
      </w: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>классы</w:t>
      </w: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 xml:space="preserve"> необходимых данных;</w:t>
      </w:r>
    </w:p>
    <w:p w14:paraId="4E74891F" w14:textId="77777777" w:rsidR="000C70EF" w:rsidRPr="001B3F63" w:rsidRDefault="000C70EF" w:rsidP="00667FA2">
      <w:pPr>
        <w:numPr>
          <w:ilvl w:val="0"/>
          <w:numId w:val="3"/>
        </w:numPr>
        <w:tabs>
          <w:tab w:val="left" w:pos="993"/>
        </w:tabs>
        <w:spacing w:line="240" w:lineRule="auto"/>
        <w:ind w:left="-90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>создать пользовательские функции приложения;</w:t>
      </w:r>
    </w:p>
    <w:p w14:paraId="67BD38B6" w14:textId="77777777" w:rsidR="000C70EF" w:rsidRPr="001B3F63" w:rsidRDefault="000C70EF" w:rsidP="00667FA2">
      <w:pPr>
        <w:numPr>
          <w:ilvl w:val="0"/>
          <w:numId w:val="3"/>
        </w:numPr>
        <w:tabs>
          <w:tab w:val="left" w:pos="993"/>
        </w:tabs>
        <w:spacing w:line="240" w:lineRule="auto"/>
        <w:ind w:left="-90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>разработать схемы алгоритмов работы приложения;</w:t>
      </w:r>
    </w:p>
    <w:p w14:paraId="61357EC6" w14:textId="54F15F00" w:rsidR="000C70EF" w:rsidRDefault="000C70EF" w:rsidP="00667FA2">
      <w:pPr>
        <w:numPr>
          <w:ilvl w:val="0"/>
          <w:numId w:val="3"/>
        </w:numPr>
        <w:shd w:val="clear" w:color="auto" w:fill="FFFFFF"/>
        <w:tabs>
          <w:tab w:val="left" w:pos="993"/>
        </w:tabs>
        <w:spacing w:line="240" w:lineRule="auto"/>
        <w:ind w:left="-900"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 xml:space="preserve">разработать приложения для получения информации о </w:t>
      </w:r>
      <w:r w:rsidR="00A6149D">
        <w:rPr>
          <w:rFonts w:ascii="Times New Roman" w:eastAsia="Times New Roman" w:hAnsi="Times New Roman" w:cs="Times New Roman"/>
          <w:sz w:val="28"/>
          <w:szCs w:val="28"/>
          <w:lang/>
        </w:rPr>
        <w:t>студентах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, факторах, определяющих </w:t>
      </w:r>
      <w:r w:rsidR="00A6149D">
        <w:rPr>
          <w:rFonts w:ascii="Times New Roman" w:eastAsia="Times New Roman" w:hAnsi="Times New Roman" w:cs="Times New Roman"/>
          <w:sz w:val="28"/>
          <w:szCs w:val="28"/>
          <w:lang/>
        </w:rPr>
        <w:t>размер стипендии студентов</w:t>
      </w:r>
      <w:r w:rsidRPr="001B3F63">
        <w:rPr>
          <w:rFonts w:ascii="Times New Roman" w:eastAsia="Times New Roman" w:hAnsi="Times New Roman" w:cs="Times New Roman"/>
          <w:sz w:val="28"/>
          <w:szCs w:val="28"/>
          <w:lang/>
        </w:rPr>
        <w:t>;  </w:t>
      </w:r>
    </w:p>
    <w:p w14:paraId="0C5F01E5" w14:textId="118353A3" w:rsidR="000C70EF" w:rsidRPr="000C70EF" w:rsidRDefault="00094EA6" w:rsidP="00667FA2">
      <w:pPr>
        <w:spacing w:line="240" w:lineRule="auto"/>
        <w:ind w:left="-900" w:firstLine="720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br w:type="page"/>
      </w:r>
    </w:p>
    <w:p w14:paraId="5EF45085" w14:textId="65E8EB27" w:rsidR="00AE2AED" w:rsidRDefault="00094EA6" w:rsidP="006F7688">
      <w:pPr>
        <w:pStyle w:val="1"/>
        <w:numPr>
          <w:ilvl w:val="0"/>
          <w:numId w:val="2"/>
        </w:numPr>
        <w:spacing w:before="0" w:line="240" w:lineRule="auto"/>
        <w:ind w:left="-900" w:firstLine="720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4" w:name="_Toc121447065"/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lastRenderedPageBreak/>
        <w:t>АНАЛИЗ И МОДЕЛИРОВАНИЕ ПРЕДМЕТНОЙ ОБЛАСТИ ПРОГРАММНОГО СРЕДСТВА</w:t>
      </w:r>
      <w:bookmarkEnd w:id="4"/>
    </w:p>
    <w:p w14:paraId="11043186" w14:textId="77777777" w:rsidR="00094EA6" w:rsidRPr="00094EA6" w:rsidRDefault="00094EA6" w:rsidP="006F7688">
      <w:pPr>
        <w:spacing w:line="240" w:lineRule="auto"/>
        <w:ind w:left="-900" w:firstLine="720"/>
        <w:jc w:val="center"/>
      </w:pPr>
    </w:p>
    <w:p w14:paraId="7A8917EA" w14:textId="2F5BCDB0" w:rsidR="009C15F2" w:rsidRDefault="00094EA6" w:rsidP="009C15F2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5" w:name="_Toc121447066"/>
      <w:r w:rsidRPr="00094EA6">
        <w:rPr>
          <w:rFonts w:ascii="Times New Roman" w:hAnsi="Times New Roman" w:cs="Times New Roman"/>
          <w:b/>
          <w:bCs/>
          <w:color w:val="auto"/>
          <w:sz w:val="28"/>
          <w:szCs w:val="24"/>
        </w:rPr>
        <w:t>Описание предметной области</w:t>
      </w:r>
      <w:bookmarkEnd w:id="5"/>
    </w:p>
    <w:p w14:paraId="329B15FC" w14:textId="3C49F73B" w:rsidR="009C15F2" w:rsidRPr="009C15F2" w:rsidRDefault="009C15F2" w:rsidP="008C7009">
      <w:pPr>
        <w:shd w:val="clear" w:color="auto" w:fill="FFFFFF"/>
        <w:tabs>
          <w:tab w:val="left" w:pos="993"/>
        </w:tabs>
        <w:spacing w:line="240" w:lineRule="auto"/>
        <w:ind w:firstLine="72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15F2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Бухгалтерия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—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hyperlink r:id="rId6" w:tooltip="Штатное расписание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штатно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-структурное </w:t>
      </w:r>
      <w:hyperlink r:id="rId7" w:tooltip="Подразделе́ние (в организации) (страница отсутствует)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подразделение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hyperlink r:id="rId8" w:tooltip="Субъекты хозяйствования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хозяйствующего субъекта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предназначенное для аккумулирования данных о его </w:t>
      </w:r>
      <w:hyperlink r:id="rId9" w:tooltip="Имущество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имуществе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 </w:t>
      </w:r>
      <w:hyperlink r:id="rId10" w:tooltip="Обязательство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обязательствах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Бухгалтерия является источником </w:t>
      </w:r>
      <w:hyperlink r:id="rId11" w:tooltip="Документ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документально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обоснованной и структурированной экономической </w:t>
      </w:r>
      <w:hyperlink r:id="rId12" w:tooltip="Информация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информации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необходимой для принятия </w:t>
      </w:r>
      <w:hyperlink r:id="rId13" w:tooltip="Управленческое решение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управленческих решений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 целях обеспечения </w:t>
      </w:r>
      <w:hyperlink r:id="rId14" w:tooltip="Экономическая эффективность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эффективного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хозяйствования.</w:t>
      </w:r>
    </w:p>
    <w:p w14:paraId="02A730E7" w14:textId="77777777" w:rsidR="009C15F2" w:rsidRPr="009C15F2" w:rsidRDefault="009C15F2" w:rsidP="008C7009">
      <w:pPr>
        <w:shd w:val="clear" w:color="auto" w:fill="FFFFFF"/>
        <w:tabs>
          <w:tab w:val="left" w:pos="993"/>
        </w:tabs>
        <w:spacing w:line="240" w:lineRule="auto"/>
        <w:ind w:firstLine="72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Основной управленческой задачей </w:t>
      </w:r>
      <w:hyperlink r:id="rId15" w:tooltip="Бухгалтерский учёт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бухгалтерского учёта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(иначе говоря, задачей, возлагаемой на бухгалтерию) является сбор и обработка полной и достоверной информации о деятельности хозяйствующего субъекта. Такая информация, в основном, используется в двух целях: </w:t>
      </w:r>
    </w:p>
    <w:p w14:paraId="630BC4EA" w14:textId="658D91EE" w:rsidR="009C15F2" w:rsidRPr="009C15F2" w:rsidRDefault="009C15F2" w:rsidP="008C7009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240" w:lineRule="auto"/>
        <w:ind w:left="0" w:firstLine="72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Принятие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решений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основе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hyperlink r:id="rId16" w:tooltip="Финансовый анализ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экономического</w:t>
        </w:r>
        <w:r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 </w:t>
        </w:r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анализа</w:t>
        </w:r>
      </w:hyperlink>
      <w:r>
        <w:rPr>
          <w:rStyle w:val="a5"/>
          <w:rFonts w:ascii="Times New Roman" w:eastAsia="Calibri" w:hAnsi="Times New Roman" w:cs="Times New Roman"/>
          <w:color w:val="auto"/>
          <w:sz w:val="28"/>
          <w:szCs w:val="28"/>
          <w:u w:val="none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такой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информации.</w:t>
      </w:r>
    </w:p>
    <w:p w14:paraId="558E2B49" w14:textId="77777777" w:rsidR="009C15F2" w:rsidRPr="009C15F2" w:rsidRDefault="009C15F2" w:rsidP="008C7009">
      <w:pPr>
        <w:numPr>
          <w:ilvl w:val="0"/>
          <w:numId w:val="4"/>
        </w:numPr>
        <w:shd w:val="clear" w:color="auto" w:fill="FFFFFF"/>
        <w:tabs>
          <w:tab w:val="left" w:pos="993"/>
        </w:tabs>
        <w:spacing w:line="240" w:lineRule="auto"/>
        <w:ind w:left="0" w:firstLine="72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Осуществление </w:t>
      </w:r>
      <w:hyperlink r:id="rId17" w:tooltip="Финансовый контроль" w:history="1">
        <w:r w:rsidRPr="009C15F2">
          <w:rPr>
            <w:rStyle w:val="a5"/>
            <w:rFonts w:ascii="Times New Roman" w:eastAsia="Calibri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финансового контроля</w:t>
        </w:r>
      </w:hyperlink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4A1F7E0A" w14:textId="7D683921" w:rsidR="009C15F2" w:rsidRPr="009C15F2" w:rsidRDefault="009C15F2" w:rsidP="008C7009">
      <w:pPr>
        <w:shd w:val="clear" w:color="auto" w:fill="FFFFFF"/>
        <w:tabs>
          <w:tab w:val="left" w:pos="993"/>
        </w:tabs>
        <w:spacing w:line="240" w:lineRule="auto"/>
        <w:ind w:firstLine="720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 данной работе рассматривается второй пункт бухгалтерских целей.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Сложность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расчета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="0064524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студенческой стипендии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заключается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том,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что</w:t>
      </w:r>
      <w:r w:rsidR="008C7009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 бухгалтеру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необходимо учесть все факторы, от которых она может зависеть, и на их основаниях проводить какие-то вычисления. Не стоит забывать о том, что количество </w:t>
      </w:r>
      <w:r w:rsidR="0064524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студентов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может быть огромным, вплоть до нескольких тысяч, а также факторы у различных </w:t>
      </w:r>
      <w:r w:rsidR="0064524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обучающихся 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могут отличаться. Поэтому для организации ВУЗа</w:t>
      </w:r>
      <w:r w:rsidR="0064524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64524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СУЗа</w:t>
      </w:r>
      <w:proofErr w:type="spellEnd"/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выгодно создать приложение, которое будет автоматизировать процесс расчета </w:t>
      </w:r>
      <w:r w:rsidR="0064524D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стипендии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. Ведь тогда бухгалтерам всего-то и надо будет сделать, что ввести персональные данные о </w:t>
      </w:r>
      <w:r w:rsidR="00ED7DA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студенте 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 факторы, от которых зависит его </w:t>
      </w:r>
      <w:r w:rsidR="00ED7DAE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стипендия</w:t>
      </w:r>
      <w:r w:rsidRPr="009C15F2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, а программа сама выполнит все необходимые расчеты.</w:t>
      </w:r>
    </w:p>
    <w:p w14:paraId="2873FB02" w14:textId="094E7FF9" w:rsidR="004E1C3A" w:rsidRDefault="009C15F2" w:rsidP="004E1C3A">
      <w:pPr>
        <w:shd w:val="clear" w:color="auto" w:fill="FFFFFF"/>
        <w:tabs>
          <w:tab w:val="left" w:pos="993"/>
        </w:tabs>
        <w:spacing w:line="240" w:lineRule="auto"/>
        <w:ind w:firstLine="810"/>
        <w:jc w:val="both"/>
        <w:textAlignment w:val="baseline"/>
        <w:rPr>
          <w:rFonts w:ascii="Times New Roman" w:eastAsia="Calibri" w:hAnsi="Times New Roman" w:cs="Times New Roman"/>
          <w:color w:val="auto"/>
          <w:sz w:val="28"/>
          <w:szCs w:val="28"/>
          <w:shd w:val="clear" w:color="auto" w:fill="FFFFFF"/>
        </w:rPr>
      </w:pPr>
      <w:commentRangeStart w:id="6"/>
      <w:r w:rsidRPr="00ED7DAE">
        <w:rPr>
          <w:rFonts w:ascii="Times New Roman" w:eastAsia="Calibri" w:hAnsi="Times New Roman" w:cs="Times New Roman"/>
          <w:color w:val="auto"/>
          <w:sz w:val="28"/>
          <w:szCs w:val="28"/>
          <w:shd w:val="clear" w:color="auto" w:fill="FFFFFF"/>
        </w:rPr>
        <w:t>В ВУЗах</w:t>
      </w:r>
      <w:r w:rsidR="00ED7DAE" w:rsidRPr="00ED7DAE">
        <w:rPr>
          <w:rFonts w:ascii="Times New Roman" w:eastAsia="Calibri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="00ED7DAE" w:rsidRPr="00ED7DAE">
        <w:rPr>
          <w:rFonts w:ascii="Times New Roman" w:eastAsia="Calibri" w:hAnsi="Times New Roman" w:cs="Times New Roman"/>
          <w:color w:val="auto"/>
          <w:sz w:val="28"/>
          <w:szCs w:val="28"/>
          <w:shd w:val="clear" w:color="auto" w:fill="FFFFFF"/>
        </w:rPr>
        <w:t>СУЗах</w:t>
      </w:r>
      <w:proofErr w:type="spellEnd"/>
      <w:r w:rsidRPr="00ED7DAE">
        <w:rPr>
          <w:rFonts w:ascii="Times New Roman" w:eastAsia="Calibri" w:hAnsi="Times New Roman" w:cs="Times New Roman"/>
          <w:color w:val="auto"/>
          <w:sz w:val="28"/>
          <w:szCs w:val="28"/>
          <w:shd w:val="clear" w:color="auto" w:fill="FFFFFF"/>
        </w:rPr>
        <w:t xml:space="preserve"> весь персонал разделяется на 2 типа: ППС (профессорско-преподавательский состав) и УВП (учебно-вспомогательный персонал). Зарплата сотрудников ППС высчитывается следующим образом: к значению оклада добавляются надбавки (в процентах от базового оклада): за высокие достижения, за работу на контракте, премиальные, за квалификацию, за ученую степень, за стаж работы; затем из полученной суммы вычитают 13% (подоходный налог) и еще 1% (пенсионные взносы); в итоге получается зарплата “на руки” сотрудника ППС. Зарплата же сотрудников УВП высчитывается немного иначе: к значению оклада добавляются надбавки: за высокие достижения, за работу на контракте, премиальные; затем точно так же, как и у сотрудников ППС, вычитают 13% на подоходный налог и 1% на пенсионные взносы; в результате получается зарплата “на руки” сотрудника УВП.</w:t>
      </w:r>
      <w:commentRangeEnd w:id="6"/>
      <w:r w:rsidR="00ED7DAE">
        <w:rPr>
          <w:rStyle w:val="a8"/>
        </w:rPr>
        <w:commentReference w:id="6"/>
      </w:r>
    </w:p>
    <w:p w14:paraId="23903878" w14:textId="326F5BF1" w:rsidR="004E1C3A" w:rsidRDefault="004E1C3A" w:rsidP="004E1C3A">
      <w:pPr>
        <w:shd w:val="clear" w:color="auto" w:fill="FFFFFF"/>
        <w:tabs>
          <w:tab w:val="left" w:pos="993"/>
        </w:tabs>
        <w:spacing w:line="240" w:lineRule="auto"/>
        <w:ind w:firstLine="810"/>
        <w:jc w:val="both"/>
        <w:textAlignment w:val="baseline"/>
        <w:rPr>
          <w:rFonts w:ascii="Times New Roman" w:eastAsia="Calibri" w:hAnsi="Times New Roman" w:cs="Times New Roman"/>
          <w:color w:val="auto"/>
          <w:sz w:val="28"/>
          <w:szCs w:val="28"/>
          <w:shd w:val="clear" w:color="auto" w:fill="FFFFFF"/>
        </w:rPr>
      </w:pPr>
    </w:p>
    <w:p w14:paraId="752705CA" w14:textId="4E45C871" w:rsidR="004E1C3A" w:rsidRPr="004E1C3A" w:rsidRDefault="004E1C3A" w:rsidP="004E1C3A">
      <w:pPr>
        <w:shd w:val="clear" w:color="auto" w:fill="FFFFFF"/>
        <w:tabs>
          <w:tab w:val="left" w:pos="993"/>
        </w:tabs>
        <w:spacing w:line="240" w:lineRule="auto"/>
        <w:ind w:hanging="360"/>
        <w:jc w:val="both"/>
        <w:textAlignment w:val="baseline"/>
        <w:rPr>
          <w:rFonts w:ascii="Times New Roman" w:eastAsia="Calibri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2788A4" wp14:editId="089DE4D0">
            <wp:extent cx="5940425" cy="4337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1DA4" w14:textId="75A056B8" w:rsidR="0097013E" w:rsidRDefault="0097013E" w:rsidP="006F7688">
      <w:pPr>
        <w:pStyle w:val="2"/>
      </w:pPr>
    </w:p>
    <w:p w14:paraId="232BCBF4" w14:textId="5F45626F" w:rsidR="004E1C3A" w:rsidRPr="00667F76" w:rsidRDefault="004E1C3A" w:rsidP="00667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667F76">
        <w:rPr>
          <w:rFonts w:ascii="Times New Roman" w:hAnsi="Times New Roman" w:cs="Times New Roman"/>
          <w:sz w:val="28"/>
          <w:szCs w:val="28"/>
        </w:rPr>
        <w:t xml:space="preserve">Рисунок 1.1 – Логический процесс работы бухгалтерии в ВУЗе и </w:t>
      </w:r>
      <w:proofErr w:type="spellStart"/>
      <w:r w:rsidRPr="00667F76">
        <w:rPr>
          <w:rFonts w:ascii="Times New Roman" w:hAnsi="Times New Roman" w:cs="Times New Roman"/>
          <w:sz w:val="28"/>
          <w:szCs w:val="28"/>
        </w:rPr>
        <w:t>СУЗе</w:t>
      </w:r>
      <w:proofErr w:type="spellEnd"/>
    </w:p>
    <w:p w14:paraId="03DE19FD" w14:textId="77777777" w:rsidR="004E1C3A" w:rsidRPr="004E1C3A" w:rsidRDefault="004E1C3A" w:rsidP="004E1C3A">
      <w:pPr>
        <w:ind w:hanging="720"/>
        <w:jc w:val="center"/>
        <w:rPr>
          <w:rFonts w:ascii="Times New Roman" w:hAnsi="Times New Roman" w:cs="Times New Roman"/>
          <w:sz w:val="28"/>
          <w:szCs w:val="24"/>
        </w:rPr>
      </w:pPr>
    </w:p>
    <w:p w14:paraId="34E47E28" w14:textId="58ED4EA6" w:rsidR="00D93128" w:rsidRDefault="0097013E" w:rsidP="00D93128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7" w:name="_Toc121447067"/>
      <w:r w:rsidRPr="0097013E">
        <w:rPr>
          <w:rFonts w:ascii="Times New Roman" w:hAnsi="Times New Roman" w:cs="Times New Roman"/>
          <w:b/>
          <w:bCs/>
          <w:color w:val="auto"/>
          <w:sz w:val="28"/>
          <w:szCs w:val="24"/>
        </w:rPr>
        <w:t>Разработка функциональной модели предметной области</w:t>
      </w:r>
      <w:bookmarkEnd w:id="7"/>
    </w:p>
    <w:p w14:paraId="22EF159E" w14:textId="491D03AC" w:rsidR="00D93128" w:rsidRDefault="00D93128" w:rsidP="00D93128"/>
    <w:p w14:paraId="44B75320" w14:textId="7C271B07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процессом предметной области курсового проекта является </w:t>
      </w:r>
      <w:r>
        <w:rPr>
          <w:rFonts w:ascii="Times New Roman" w:hAnsi="Times New Roman" w:cs="Times New Roman"/>
          <w:sz w:val="28"/>
          <w:szCs w:val="28"/>
        </w:rPr>
        <w:t>расчет студенческой стипендии.</w:t>
      </w:r>
      <w:r>
        <w:rPr>
          <w:rFonts w:ascii="Times New Roman" w:hAnsi="Times New Roman" w:cs="Times New Roman"/>
          <w:sz w:val="28"/>
          <w:szCs w:val="28"/>
        </w:rPr>
        <w:t xml:space="preserve"> Данный процесс имеет множество особенностей и включает в себя формальности, требует выполнения всех инструкций и требований, а также заслуживает отдельного внимания. А значит, существует необходимость изложить все пункты и действия всех сторон предметной области.</w:t>
      </w:r>
    </w:p>
    <w:p w14:paraId="47FCC9EB" w14:textId="714AD735" w:rsidR="00D93128" w:rsidRPr="007B2599" w:rsidRDefault="00D93128" w:rsidP="00D93128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 xml:space="preserve">Методология IDEF0 используется для создания функциональной модели, которая </w:t>
      </w:r>
      <w:r>
        <w:rPr>
          <w:rFonts w:ascii="Times New Roman" w:hAnsi="Times New Roman" w:cs="Times New Roman"/>
          <w:sz w:val="28"/>
          <w:szCs w:val="28"/>
        </w:rPr>
        <w:t>представляет собой структурированное изображение</w:t>
      </w:r>
      <w:r w:rsidRPr="006B2EE8">
        <w:rPr>
          <w:rFonts w:ascii="Times New Roman" w:hAnsi="Times New Roman" w:cs="Times New Roman"/>
          <w:sz w:val="28"/>
          <w:szCs w:val="28"/>
        </w:rPr>
        <w:t xml:space="preserve"> функций производственной системы или среды, а так</w:t>
      </w:r>
      <w:r>
        <w:rPr>
          <w:rFonts w:ascii="Times New Roman" w:hAnsi="Times New Roman" w:cs="Times New Roman"/>
          <w:sz w:val="28"/>
          <w:szCs w:val="28"/>
        </w:rPr>
        <w:t>же информации и объектов, которые связывают</w:t>
      </w:r>
      <w:r w:rsidRPr="006B2EE8">
        <w:rPr>
          <w:rFonts w:ascii="Times New Roman" w:hAnsi="Times New Roman" w:cs="Times New Roman"/>
          <w:sz w:val="28"/>
          <w:szCs w:val="28"/>
        </w:rPr>
        <w:t xml:space="preserve"> эти функции. Отличительной особенностью IDEF0 является её акцент на соподчинённость объектов.</w:t>
      </w:r>
      <w:r w:rsidRPr="007B25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B074D" w14:textId="1BC1663E" w:rsidR="00D93128" w:rsidRPr="00753560" w:rsidRDefault="00D93128" w:rsidP="00D93128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анализа предметной области можно представить с помощью функциональной модели процесса </w:t>
      </w:r>
      <w:r>
        <w:rPr>
          <w:rFonts w:ascii="Times New Roman" w:hAnsi="Times New Roman" w:cs="Times New Roman"/>
          <w:sz w:val="28"/>
          <w:szCs w:val="28"/>
        </w:rPr>
        <w:t>расчета студенческой стипендии</w:t>
      </w:r>
      <w:r>
        <w:rPr>
          <w:rFonts w:ascii="Times New Roman" w:hAnsi="Times New Roman" w:cs="Times New Roman"/>
          <w:sz w:val="28"/>
          <w:szCs w:val="28"/>
        </w:rPr>
        <w:t>. На рисунке 1.2 представлена контекстная диаграмма верхнего уровня.</w:t>
      </w:r>
    </w:p>
    <w:p w14:paraId="38B3E107" w14:textId="77777777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C8B07" w14:textId="407D78EC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94D199" wp14:editId="582CA1BF">
            <wp:extent cx="5940425" cy="4541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824E" w14:textId="77777777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9C05B" w14:textId="77777777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Контекстная диаграмма</w:t>
      </w:r>
    </w:p>
    <w:p w14:paraId="4EB52A9D" w14:textId="77777777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0B4C9" w14:textId="2351EED3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представлена декомпозиция приведенной диаграммы, которая состоит из </w:t>
      </w:r>
      <w:r>
        <w:rPr>
          <w:rFonts w:ascii="Times New Roman" w:hAnsi="Times New Roman" w:cs="Times New Roman"/>
          <w:sz w:val="28"/>
          <w:szCs w:val="28"/>
        </w:rPr>
        <w:t>четырех</w:t>
      </w:r>
      <w:r>
        <w:rPr>
          <w:rFonts w:ascii="Times New Roman" w:hAnsi="Times New Roman" w:cs="Times New Roman"/>
          <w:sz w:val="28"/>
          <w:szCs w:val="28"/>
        </w:rPr>
        <w:t xml:space="preserve"> блоков (см. рисунок 1.3):</w:t>
      </w:r>
    </w:p>
    <w:p w14:paraId="42943E23" w14:textId="5D29E853" w:rsidR="00D93128" w:rsidRDefault="00D93128" w:rsidP="00D93128">
      <w:pPr>
        <w:pStyle w:val="a6"/>
        <w:numPr>
          <w:ilvl w:val="0"/>
          <w:numId w:val="5"/>
        </w:numPr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20AA9E" w14:textId="3180D42A" w:rsidR="00D93128" w:rsidRDefault="00D93128" w:rsidP="00D93128">
      <w:pPr>
        <w:pStyle w:val="a6"/>
        <w:numPr>
          <w:ilvl w:val="0"/>
          <w:numId w:val="5"/>
        </w:numPr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влияния на стипендию каждого из факторов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E4A70" w14:textId="5A0DC939" w:rsidR="00D93128" w:rsidRDefault="00D93128" w:rsidP="00D93128">
      <w:pPr>
        <w:pStyle w:val="a6"/>
        <w:numPr>
          <w:ilvl w:val="0"/>
          <w:numId w:val="5"/>
        </w:numPr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стипендии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7B505" w14:textId="52586B4F" w:rsidR="00D93128" w:rsidRPr="00D93128" w:rsidRDefault="00D93128" w:rsidP="00D93128">
      <w:pPr>
        <w:pStyle w:val="a6"/>
        <w:numPr>
          <w:ilvl w:val="0"/>
          <w:numId w:val="5"/>
        </w:numPr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о стипендии</w:t>
      </w:r>
    </w:p>
    <w:p w14:paraId="7AA85508" w14:textId="5CA71E97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4D6BC9" wp14:editId="27A460A2">
            <wp:extent cx="5940425" cy="4528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A68" w14:textId="77777777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8BD0F" w14:textId="77777777" w:rsidR="00D93128" w:rsidRPr="00EC541F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Декомпозиция контекстной диаграммы</w:t>
      </w:r>
    </w:p>
    <w:p w14:paraId="6369A18B" w14:textId="77777777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73B11" w14:textId="726356C0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«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  <w:r>
        <w:rPr>
          <w:rFonts w:ascii="Times New Roman" w:hAnsi="Times New Roman" w:cs="Times New Roman"/>
          <w:sz w:val="28"/>
          <w:szCs w:val="28"/>
        </w:rPr>
        <w:t>» разбивается на три функциональных блока (см. рисунок 1.4):</w:t>
      </w:r>
    </w:p>
    <w:p w14:paraId="2151F8C2" w14:textId="00A4C653" w:rsidR="00D93128" w:rsidRDefault="00D93128" w:rsidP="00D93128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персональных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0EE6F" w14:textId="6C5D2167" w:rsidR="00D93128" w:rsidRDefault="00D93128" w:rsidP="00D93128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факторов, влияющих на стипендию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80EDC" w14:textId="78DAED2F" w:rsidR="00D93128" w:rsidRDefault="00D93128" w:rsidP="00D93128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студентов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EF566" w14:textId="77777777" w:rsidR="00D93128" w:rsidRDefault="00D93128" w:rsidP="00D931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091DFA" w14:textId="7B3002A0" w:rsidR="00D93128" w:rsidRPr="008B2AFD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E19E72" wp14:editId="09C365A0">
            <wp:extent cx="5940425" cy="4533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416" w14:textId="77777777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21F51" w14:textId="1BD1B494" w:rsidR="00D93128" w:rsidRDefault="00D93128" w:rsidP="00D931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Декомпозиция блока «</w:t>
      </w:r>
      <w:r w:rsidR="00027268">
        <w:rPr>
          <w:rFonts w:ascii="Times New Roman" w:hAnsi="Times New Roman" w:cs="Times New Roman"/>
          <w:sz w:val="28"/>
          <w:szCs w:val="28"/>
        </w:rPr>
        <w:t>Ввод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98170E" w14:textId="77777777" w:rsidR="00D93128" w:rsidRDefault="00D93128" w:rsidP="00D931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B96081" w14:textId="02A2CDB9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«</w:t>
      </w:r>
      <w:r w:rsidR="0013483C">
        <w:rPr>
          <w:rFonts w:ascii="Times New Roman" w:hAnsi="Times New Roman" w:cs="Times New Roman"/>
          <w:sz w:val="28"/>
          <w:szCs w:val="28"/>
        </w:rPr>
        <w:t>Определение влияния на стипендию каждого из факторов</w:t>
      </w:r>
      <w:r>
        <w:rPr>
          <w:rFonts w:ascii="Times New Roman" w:hAnsi="Times New Roman" w:cs="Times New Roman"/>
          <w:sz w:val="28"/>
          <w:szCs w:val="28"/>
        </w:rPr>
        <w:t xml:space="preserve">» разбит на </w:t>
      </w:r>
      <w:r w:rsidR="0013483C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функциональных блоков (см. рисунок 1.5):</w:t>
      </w:r>
    </w:p>
    <w:p w14:paraId="2BB82EB3" w14:textId="6F6D80E8" w:rsidR="00D93128" w:rsidRDefault="000314F9" w:rsidP="00D9312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факторов</w:t>
      </w:r>
      <w:r w:rsidR="00D93128">
        <w:rPr>
          <w:rFonts w:ascii="Times New Roman" w:hAnsi="Times New Roman" w:cs="Times New Roman"/>
          <w:sz w:val="28"/>
          <w:szCs w:val="28"/>
        </w:rPr>
        <w:t>.</w:t>
      </w:r>
    </w:p>
    <w:p w14:paraId="53E449D7" w14:textId="00A84770" w:rsidR="00D93128" w:rsidRDefault="000314F9" w:rsidP="00D9312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числовых значений факторов</w:t>
      </w:r>
      <w:r w:rsidR="00D93128">
        <w:rPr>
          <w:rFonts w:ascii="Times New Roman" w:hAnsi="Times New Roman" w:cs="Times New Roman"/>
          <w:sz w:val="28"/>
          <w:szCs w:val="28"/>
        </w:rPr>
        <w:t>.</w:t>
      </w:r>
    </w:p>
    <w:p w14:paraId="4A25A3D1" w14:textId="23D23A97" w:rsidR="00D93128" w:rsidRPr="000314F9" w:rsidRDefault="000314F9" w:rsidP="00D9312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числовых значений</w:t>
      </w:r>
      <w:r w:rsidR="00D93128">
        <w:rPr>
          <w:rFonts w:ascii="Times New Roman" w:hAnsi="Times New Roman" w:cs="Times New Roman"/>
          <w:sz w:val="28"/>
          <w:szCs w:val="28"/>
        </w:rPr>
        <w:t>.</w:t>
      </w:r>
    </w:p>
    <w:p w14:paraId="210A6C5C" w14:textId="6DB3A9CF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865D5E" wp14:editId="6D3A8BC8">
            <wp:extent cx="5940425" cy="4521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BA53" w14:textId="77777777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7BEC6" w14:textId="4A5F83BE" w:rsidR="00D93128" w:rsidRDefault="00D93128" w:rsidP="00D931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Декомпозиция блока «</w:t>
      </w:r>
      <w:r w:rsidR="003E645C">
        <w:rPr>
          <w:rFonts w:ascii="Times New Roman" w:hAnsi="Times New Roman" w:cs="Times New Roman"/>
          <w:sz w:val="28"/>
          <w:szCs w:val="28"/>
        </w:rPr>
        <w:t>Определение влияния на стипендию каждого из факторов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E6362" w14:textId="77777777" w:rsidR="00D93128" w:rsidRDefault="00D93128" w:rsidP="00D93128">
      <w:pPr>
        <w:rPr>
          <w:rFonts w:ascii="Times New Roman" w:hAnsi="Times New Roman" w:cs="Times New Roman"/>
          <w:sz w:val="28"/>
          <w:szCs w:val="28"/>
        </w:rPr>
      </w:pPr>
    </w:p>
    <w:p w14:paraId="113123FF" w14:textId="724ACACD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декомпозиция наиболее полно описывает основную логику рассматриваемой предметной области курсового проекта и является наиболее развернутой декомпозицией всей функциональной модели. Этот факт дает нам право говорить, что именно декомпозиция блока «</w:t>
      </w:r>
      <w:r w:rsidR="00B6657F">
        <w:rPr>
          <w:rFonts w:ascii="Times New Roman" w:hAnsi="Times New Roman" w:cs="Times New Roman"/>
          <w:sz w:val="28"/>
          <w:szCs w:val="28"/>
        </w:rPr>
        <w:t>Определение влияния на стипендию каждого из факторов</w:t>
      </w:r>
      <w:r>
        <w:rPr>
          <w:rFonts w:ascii="Times New Roman" w:hAnsi="Times New Roman" w:cs="Times New Roman"/>
          <w:sz w:val="28"/>
          <w:szCs w:val="28"/>
        </w:rPr>
        <w:t>» будет определять опорную логику разрабатываемого впоследствии программного проекта.</w:t>
      </w:r>
    </w:p>
    <w:p w14:paraId="253E9E6B" w14:textId="08FA2AC6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итог проделанной работе по описанию функциональной модели данного курсового проекта, можно отметить, что для организации </w:t>
      </w:r>
      <w:r w:rsidR="00172BA1">
        <w:rPr>
          <w:rFonts w:ascii="Times New Roman" w:hAnsi="Times New Roman" w:cs="Times New Roman"/>
          <w:sz w:val="28"/>
          <w:szCs w:val="28"/>
        </w:rPr>
        <w:t>расчета студенческой стипендии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учитывать соотношение </w:t>
      </w:r>
      <w:r w:rsidR="00172BA1">
        <w:rPr>
          <w:rFonts w:ascii="Times New Roman" w:hAnsi="Times New Roman" w:cs="Times New Roman"/>
          <w:sz w:val="28"/>
          <w:szCs w:val="28"/>
        </w:rPr>
        <w:t>факторов, влияющих на стипендию.</w:t>
      </w:r>
    </w:p>
    <w:p w14:paraId="6E502BDC" w14:textId="77777777" w:rsidR="00D93128" w:rsidRDefault="00D93128" w:rsidP="00D931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функционального проектирования были продемонстрированы все этапы бизнес-процессов предметной области.</w:t>
      </w:r>
    </w:p>
    <w:p w14:paraId="7922BCF1" w14:textId="77777777" w:rsidR="00D93128" w:rsidRPr="00D93128" w:rsidRDefault="00D93128" w:rsidP="00D93128"/>
    <w:p w14:paraId="6E93A10B" w14:textId="77777777" w:rsidR="0097013E" w:rsidRPr="0097013E" w:rsidRDefault="0097013E" w:rsidP="006F7688">
      <w:pPr>
        <w:pStyle w:val="2"/>
      </w:pPr>
    </w:p>
    <w:p w14:paraId="77216DAD" w14:textId="3A05E321" w:rsidR="00B75CA8" w:rsidRDefault="0097013E" w:rsidP="00B75CA8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8" w:name="_Toc121447068"/>
      <w:r w:rsidRPr="0097013E">
        <w:rPr>
          <w:rFonts w:ascii="Times New Roman" w:hAnsi="Times New Roman" w:cs="Times New Roman"/>
          <w:b/>
          <w:bCs/>
          <w:color w:val="auto"/>
          <w:sz w:val="28"/>
          <w:szCs w:val="24"/>
        </w:rPr>
        <w:t>Анализ требований к разрабатываемому программному средству. Спецификация функциональных тре</w:t>
      </w:r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>бо</w:t>
      </w:r>
      <w:r w:rsidRPr="0097013E">
        <w:rPr>
          <w:rFonts w:ascii="Times New Roman" w:hAnsi="Times New Roman" w:cs="Times New Roman"/>
          <w:b/>
          <w:bCs/>
          <w:color w:val="auto"/>
          <w:sz w:val="28"/>
          <w:szCs w:val="24"/>
        </w:rPr>
        <w:t>ваний</w:t>
      </w:r>
      <w:bookmarkEnd w:id="8"/>
    </w:p>
    <w:p w14:paraId="0EE74D2C" w14:textId="5A883ED7" w:rsidR="00B75CA8" w:rsidRDefault="00B75CA8" w:rsidP="00B75CA8"/>
    <w:p w14:paraId="18C665BA" w14:textId="77777777" w:rsidR="00B75CA8" w:rsidRPr="001B3F63" w:rsidRDefault="00B75CA8" w:rsidP="00B75CA8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/>
        </w:rPr>
      </w:pPr>
      <w:r w:rsidRPr="001B3F63">
        <w:rPr>
          <w:rFonts w:ascii="Times New Roman" w:eastAsia="Times New Roman" w:hAnsi="Times New Roman" w:cs="Times New Roman"/>
          <w:color w:val="111111"/>
          <w:sz w:val="28"/>
          <w:szCs w:val="28"/>
          <w:lang/>
        </w:rPr>
        <w:t>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 w14:paraId="0E3942B3" w14:textId="76B9EA72" w:rsidR="00B75CA8" w:rsidRPr="001B3F63" w:rsidRDefault="00B75CA8" w:rsidP="00B75CA8">
      <w:pPr>
        <w:shd w:val="clear" w:color="auto" w:fill="FFFFFF"/>
        <w:ind w:firstLine="720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1B3F63">
        <w:rPr>
          <w:rFonts w:ascii="Times New Roman" w:eastAsia="Calibri" w:hAnsi="Times New Roman" w:cs="Times New Roman"/>
          <w:sz w:val="28"/>
          <w:szCs w:val="28"/>
          <w:lang/>
        </w:rPr>
        <w:t xml:space="preserve">На рисунке </w:t>
      </w:r>
      <w:r>
        <w:rPr>
          <w:rFonts w:ascii="Times New Roman" w:eastAsia="Calibri" w:hAnsi="Times New Roman" w:cs="Times New Roman"/>
          <w:sz w:val="28"/>
          <w:szCs w:val="28"/>
        </w:rPr>
        <w:t>1.6</w:t>
      </w:r>
      <w:r w:rsidRPr="001B3F63">
        <w:rPr>
          <w:rFonts w:ascii="Times New Roman" w:eastAsia="Calibri" w:hAnsi="Times New Roman" w:cs="Times New Roman"/>
          <w:sz w:val="28"/>
          <w:szCs w:val="28"/>
          <w:lang/>
        </w:rPr>
        <w:t xml:space="preserve"> представлена диаграмма вариантов использования данной системы. Актёрами на данной диаграмме являются </w:t>
      </w: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1B3F63">
        <w:rPr>
          <w:rFonts w:ascii="Times New Roman" w:eastAsia="Calibri" w:hAnsi="Times New Roman" w:cs="Times New Roman"/>
          <w:sz w:val="28"/>
          <w:szCs w:val="28"/>
          <w:lang/>
        </w:rPr>
        <w:t xml:space="preserve"> и администратор.</w:t>
      </w:r>
    </w:p>
    <w:p w14:paraId="45C0945C" w14:textId="77777777" w:rsidR="00B75CA8" w:rsidRPr="001B3F63" w:rsidRDefault="00B75CA8" w:rsidP="00B75CA8">
      <w:pPr>
        <w:shd w:val="clear" w:color="auto" w:fill="FFFFFF"/>
        <w:ind w:firstLine="720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08086444" w14:textId="5733BD06" w:rsidR="00B75CA8" w:rsidRPr="001B3F63" w:rsidRDefault="005912A8" w:rsidP="00B75CA8">
      <w:pPr>
        <w:tabs>
          <w:tab w:val="left" w:pos="993"/>
          <w:tab w:val="left" w:pos="2977"/>
        </w:tabs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E775D5" wp14:editId="2A44E667">
            <wp:extent cx="4267570" cy="36274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4C2F" w14:textId="77777777" w:rsidR="00B75CA8" w:rsidRPr="001B3F63" w:rsidRDefault="00B75CA8" w:rsidP="00B75CA8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7A68BDA" w14:textId="5DC6E764" w:rsidR="00B75CA8" w:rsidRPr="00B75CA8" w:rsidRDefault="00B75CA8" w:rsidP="00B75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5CA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12A8">
        <w:rPr>
          <w:rFonts w:ascii="Times New Roman" w:hAnsi="Times New Roman" w:cs="Times New Roman"/>
          <w:sz w:val="28"/>
          <w:szCs w:val="28"/>
        </w:rPr>
        <w:t>1.6</w:t>
      </w:r>
      <w:r w:rsidRPr="00B75CA8">
        <w:rPr>
          <w:rFonts w:ascii="Times New Roman" w:hAnsi="Times New Roman" w:cs="Times New Roman"/>
          <w:sz w:val="28"/>
          <w:szCs w:val="28"/>
        </w:rPr>
        <w:t xml:space="preserve"> – диаграмма вариантов использования</w:t>
      </w:r>
    </w:p>
    <w:p w14:paraId="4B500FCC" w14:textId="77777777" w:rsidR="00B75CA8" w:rsidRPr="001B3F63" w:rsidRDefault="00B75CA8" w:rsidP="00B75CA8">
      <w:pPr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597AEAA3" w14:textId="77777777" w:rsidR="00B75CA8" w:rsidRDefault="00B75CA8" w:rsidP="00B75CA8">
      <w:pPr>
        <w:ind w:right="-23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Администратор может вводить новые данные, изменять и удалять (1 либо все записи) старые, перезаписывать данные в файл. Администратор также может сортировать записи в алфавитном порядке, выводить их в табличной форме, искать записи по параметру и отфильтровать их по желаемому параметру. У администратора есть доступ к управлению пользователями, которое включает такие функции, как регистрация пользователя, просмотр списка пользователей, удаление пользователей (1 либо всех).</w:t>
      </w:r>
    </w:p>
    <w:p w14:paraId="5B884DC6" w14:textId="77777777" w:rsidR="00B75CA8" w:rsidRPr="001B3F63" w:rsidRDefault="00B75CA8" w:rsidP="00B75CA8">
      <w:pPr>
        <w:ind w:right="-23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пользователя полномочия поскромнее. Он может сортировать данные, фильтровать их, находить запись по параметру, выводить записи в табличной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форме. А также только пользователю доступна функция расчета з/п сотрудников.</w:t>
      </w:r>
    </w:p>
    <w:p w14:paraId="37DF9E3D" w14:textId="77777777" w:rsidR="00B75CA8" w:rsidRPr="00B75CA8" w:rsidRDefault="00B75CA8" w:rsidP="00B75CA8"/>
    <w:p w14:paraId="2E06C3BB" w14:textId="548FB1AD" w:rsidR="005A1360" w:rsidRDefault="005A1360" w:rsidP="006F7688">
      <w:pPr>
        <w:pStyle w:val="2"/>
      </w:pPr>
    </w:p>
    <w:p w14:paraId="06BC2634" w14:textId="1FC1ED3C" w:rsidR="005A1360" w:rsidRDefault="006F7688" w:rsidP="006F768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9" w:name="_Toc121447069"/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 xml:space="preserve">1.4 </w:t>
      </w:r>
      <w:r w:rsidR="005A1360" w:rsidRPr="005A1360">
        <w:rPr>
          <w:rFonts w:ascii="Times New Roman" w:hAnsi="Times New Roman" w:cs="Times New Roman"/>
          <w:b/>
          <w:bCs/>
          <w:color w:val="auto"/>
          <w:sz w:val="28"/>
          <w:szCs w:val="24"/>
        </w:rPr>
        <w:t>Разработка информационной модели предметной области</w:t>
      </w:r>
      <w:bookmarkEnd w:id="9"/>
    </w:p>
    <w:p w14:paraId="2E0FFD07" w14:textId="77777777" w:rsidR="005A1360" w:rsidRPr="005A1360" w:rsidRDefault="005A1360" w:rsidP="006F7688">
      <w:pPr>
        <w:pStyle w:val="2"/>
      </w:pPr>
    </w:p>
    <w:p w14:paraId="72CE4FD4" w14:textId="582FBF26" w:rsidR="005A1360" w:rsidRPr="005A1360" w:rsidRDefault="006F7688" w:rsidP="006F768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  <w:bookmarkStart w:id="10" w:name="_Toc121447070"/>
      <w:r>
        <w:rPr>
          <w:rFonts w:ascii="Times New Roman" w:hAnsi="Times New Roman" w:cs="Times New Roman"/>
          <w:b/>
          <w:bCs/>
          <w:color w:val="auto"/>
          <w:sz w:val="28"/>
          <w:szCs w:val="24"/>
        </w:rPr>
        <w:t xml:space="preserve">1.5 </w:t>
      </w:r>
      <w:r w:rsidR="005A1360" w:rsidRPr="005A1360">
        <w:rPr>
          <w:rFonts w:ascii="Times New Roman" w:hAnsi="Times New Roman" w:cs="Times New Roman"/>
          <w:b/>
          <w:bCs/>
          <w:color w:val="auto"/>
          <w:sz w:val="28"/>
          <w:szCs w:val="24"/>
        </w:rPr>
        <w:t>UML-модели представления программного средства и их описание</w:t>
      </w:r>
      <w:bookmarkEnd w:id="10"/>
    </w:p>
    <w:sectPr w:rsidR="005A1360" w:rsidRPr="005A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Даник Гузаревич" w:date="2022-12-08T01:48:00Z" w:initials="ДГ">
    <w:p w14:paraId="74FD6DA9" w14:textId="352C93D5" w:rsidR="00ED7DAE" w:rsidRDefault="00ED7DAE">
      <w:pPr>
        <w:pStyle w:val="a9"/>
      </w:pPr>
      <w:r>
        <w:rPr>
          <w:rStyle w:val="a8"/>
        </w:rPr>
        <w:annotationRef/>
      </w:r>
      <w:proofErr w:type="spellStart"/>
      <w:r>
        <w:t>Отредачить</w:t>
      </w:r>
      <w:proofErr w:type="spellEnd"/>
      <w:r>
        <w:t xml:space="preserve"> по факторам для расчета стипендии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FD6D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BC0E4" w16cex:dateUtc="2022-12-07T2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FD6DA9" w16cid:durableId="273BC0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08B"/>
    <w:multiLevelType w:val="hybridMultilevel"/>
    <w:tmpl w:val="3AA4F170"/>
    <w:lvl w:ilvl="0" w:tplc="3C76C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3F1BD0"/>
    <w:multiLevelType w:val="hybridMultilevel"/>
    <w:tmpl w:val="08589534"/>
    <w:lvl w:ilvl="0" w:tplc="B4B07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B11093"/>
    <w:multiLevelType w:val="hybridMultilevel"/>
    <w:tmpl w:val="F3E899CA"/>
    <w:lvl w:ilvl="0" w:tplc="FC1AF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9191B"/>
    <w:multiLevelType w:val="hybridMultilevel"/>
    <w:tmpl w:val="11C4F1F8"/>
    <w:lvl w:ilvl="0" w:tplc="65BAE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910724"/>
    <w:multiLevelType w:val="multilevel"/>
    <w:tmpl w:val="5EEC17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A5801AA"/>
    <w:multiLevelType w:val="multilevel"/>
    <w:tmpl w:val="ECB2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66702"/>
    <w:multiLevelType w:val="hybridMultilevel"/>
    <w:tmpl w:val="56C66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B61BD"/>
    <w:multiLevelType w:val="hybridMultilevel"/>
    <w:tmpl w:val="1BD8A02C"/>
    <w:lvl w:ilvl="0" w:tplc="4C7EE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AD628C"/>
    <w:multiLevelType w:val="hybridMultilevel"/>
    <w:tmpl w:val="07D6E978"/>
    <w:lvl w:ilvl="0" w:tplc="BCCA4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ник Гузаревич">
    <w15:presenceInfo w15:providerId="Windows Live" w15:userId="c78243ef9571e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BB"/>
    <w:rsid w:val="00027268"/>
    <w:rsid w:val="000314F9"/>
    <w:rsid w:val="00094EA6"/>
    <w:rsid w:val="000C70EF"/>
    <w:rsid w:val="0013483C"/>
    <w:rsid w:val="00172BA1"/>
    <w:rsid w:val="003E645C"/>
    <w:rsid w:val="00444F2B"/>
    <w:rsid w:val="004E1C3A"/>
    <w:rsid w:val="005912A8"/>
    <w:rsid w:val="005A1360"/>
    <w:rsid w:val="0064524D"/>
    <w:rsid w:val="00667F76"/>
    <w:rsid w:val="00667FA2"/>
    <w:rsid w:val="006F7688"/>
    <w:rsid w:val="007604A0"/>
    <w:rsid w:val="008C7009"/>
    <w:rsid w:val="0097013E"/>
    <w:rsid w:val="00996AD5"/>
    <w:rsid w:val="009C15F2"/>
    <w:rsid w:val="009D4457"/>
    <w:rsid w:val="009D7FA2"/>
    <w:rsid w:val="00A2205D"/>
    <w:rsid w:val="00A6149D"/>
    <w:rsid w:val="00AE2AED"/>
    <w:rsid w:val="00B213BB"/>
    <w:rsid w:val="00B6657F"/>
    <w:rsid w:val="00B75CA8"/>
    <w:rsid w:val="00BC420D"/>
    <w:rsid w:val="00CC09A2"/>
    <w:rsid w:val="00D93128"/>
    <w:rsid w:val="00E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6DE9"/>
  <w15:chartTrackingRefBased/>
  <w15:docId w15:val="{0267006C-4AB4-4336-ABA2-3749AB3E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A2"/>
    <w:pPr>
      <w:spacing w:after="0" w:line="276" w:lineRule="auto"/>
    </w:pPr>
    <w:rPr>
      <w:rFonts w:ascii="Arial" w:eastAsia="Arial" w:hAnsi="Arial" w:cs="Arial"/>
      <w:color w:val="00000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E2A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A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D7FA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E2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E2A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2A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4">
    <w:name w:val="TOC Heading"/>
    <w:basedOn w:val="1"/>
    <w:next w:val="a"/>
    <w:uiPriority w:val="39"/>
    <w:unhideWhenUsed/>
    <w:qFormat/>
    <w:rsid w:val="00AE2AED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AE2AED"/>
    <w:pPr>
      <w:spacing w:after="100"/>
    </w:pPr>
  </w:style>
  <w:style w:type="character" w:styleId="a5">
    <w:name w:val="Hyperlink"/>
    <w:basedOn w:val="a0"/>
    <w:uiPriority w:val="99"/>
    <w:unhideWhenUsed/>
    <w:rsid w:val="00AE2AE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7013E"/>
    <w:pPr>
      <w:spacing w:after="100"/>
      <w:ind w:left="220"/>
    </w:pPr>
  </w:style>
  <w:style w:type="paragraph" w:styleId="a6">
    <w:name w:val="List Paragraph"/>
    <w:basedOn w:val="a"/>
    <w:link w:val="a7"/>
    <w:uiPriority w:val="34"/>
    <w:qFormat/>
    <w:rsid w:val="0097013E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ED7D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D7DAE"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D7DAE"/>
    <w:rPr>
      <w:rFonts w:ascii="Arial" w:eastAsia="Arial" w:hAnsi="Arial" w:cs="Arial"/>
      <w:color w:val="000000"/>
      <w:sz w:val="20"/>
      <w:szCs w:val="20"/>
      <w:lang w:val="ru-RU"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D7D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D7DAE"/>
    <w:rPr>
      <w:rFonts w:ascii="Arial" w:eastAsia="Arial" w:hAnsi="Arial" w:cs="Arial"/>
      <w:b/>
      <w:bCs/>
      <w:color w:val="000000"/>
      <w:sz w:val="20"/>
      <w:szCs w:val="20"/>
      <w:lang w:val="ru-RU" w:eastAsia="ru-RU"/>
    </w:rPr>
  </w:style>
  <w:style w:type="character" w:customStyle="1" w:styleId="a7">
    <w:name w:val="Абзац списка Знак"/>
    <w:basedOn w:val="a0"/>
    <w:link w:val="a6"/>
    <w:uiPriority w:val="34"/>
    <w:rsid w:val="00D93128"/>
    <w:rPr>
      <w:rFonts w:ascii="Arial" w:eastAsia="Arial" w:hAnsi="Arial" w:cs="Arial"/>
      <w:color w:val="00000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3%D0%B1%D1%8A%D0%B5%D0%BA%D1%82%D1%8B_%D1%85%D0%BE%D0%B7%D1%8F%D0%B9%D1%81%D1%82%D0%B2%D0%BE%D0%B2%D0%B0%D0%BD%D0%B8%D1%8F" TargetMode="External"/><Relationship Id="rId13" Type="http://schemas.openxmlformats.org/officeDocument/2006/relationships/hyperlink" Target="https://ru.wikipedia.org/wiki/%D0%A3%D0%BF%D1%80%D0%B0%D0%B2%D0%BB%D0%B5%D0%BD%D1%87%D0%B5%D1%81%D0%BA%D0%BE%D0%B5_%D1%80%D0%B5%D1%88%D0%B5%D0%BD%D0%B8%D0%B5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hyperlink" Target="https://ru.wikipedia.org/w/index.php?title=%D0%9F%D0%BE%D0%B4%D1%80%D0%B0%D0%B7%D0%B4%D0%B5%D0%BB%D0%B5%CC%81%D0%BD%D0%B8%D0%B5_(%D0%B2_%D0%BE%D1%80%D0%B3%D0%B0%D0%BD%D0%B8%D0%B7%D0%B0%D1%86%D0%B8%D0%B8)&amp;action=edit&amp;redlink=1" TargetMode="External"/><Relationship Id="rId12" Type="http://schemas.openxmlformats.org/officeDocument/2006/relationships/hyperlink" Target="https://ru.wikipedia.org/wiki/%D0%98%D0%BD%D1%84%D0%BE%D1%80%D0%BC%D0%B0%D1%86%D0%B8%D1%8F" TargetMode="External"/><Relationship Id="rId17" Type="http://schemas.openxmlformats.org/officeDocument/2006/relationships/hyperlink" Target="https://ru.wikipedia.org/wiki/%D0%A4%D0%B8%D0%BD%D0%B0%D0%BD%D1%81%D0%BE%D0%B2%D1%8B%D0%B9_%D0%BA%D0%BE%D0%BD%D1%82%D1%80%D0%BE%D0%BB%D1%8C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4%D0%B8%D0%BD%D0%B0%D0%BD%D1%81%D0%BE%D0%B2%D1%8B%D0%B9_%D0%B0%D0%BD%D0%B0%D0%BB%D0%B8%D0%B7" TargetMode="External"/><Relationship Id="rId20" Type="http://schemas.microsoft.com/office/2016/09/relationships/commentsIds" Target="commentsId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8%D1%82%D0%B0%D1%82%D0%BD%D0%BE%D0%B5_%D1%80%D0%B0%D1%81%D0%BF%D0%B8%D1%81%D0%B0%D0%BD%D0%B8%D0%B5" TargetMode="External"/><Relationship Id="rId11" Type="http://schemas.openxmlformats.org/officeDocument/2006/relationships/hyperlink" Target="https://ru.wikipedia.org/wiki/%D0%94%D0%BE%D0%BA%D1%83%D0%BC%D0%B5%D0%BD%D1%82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1%83%D1%85%D0%B3%D0%B0%D0%BB%D1%82%D0%B5%D1%80%D1%81%D0%BA%D0%B8%D0%B9_%D1%83%D1%87%D1%91%D1%82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E%D0%B1%D1%8F%D0%B7%D0%B0%D1%82%D0%B5%D0%BB%D1%8C%D1%81%D1%82%D0%B2%D0%BE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C%D1%83%D1%89%D0%B5%D1%81%D1%82%D0%B2%D0%BE" TargetMode="External"/><Relationship Id="rId14" Type="http://schemas.openxmlformats.org/officeDocument/2006/relationships/hyperlink" Target="https://ru.wikipedia.org/wiki/%D0%AD%D0%BA%D0%BE%D0%BD%D0%BE%D0%BC%D0%B8%D1%87%D0%B5%D1%81%D0%BA%D0%B0%D1%8F_%D1%8D%D1%84%D1%84%D0%B5%D0%BA%D1%82%D0%B8%D0%B2%D0%BD%D0%BE%D1%81%D1%82%D1%8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3F978-22AB-4DD6-8BE0-580AC6FC8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Гузаревич</dc:creator>
  <cp:keywords/>
  <dc:description/>
  <cp:lastModifiedBy>Даник Гузаревич</cp:lastModifiedBy>
  <cp:revision>2</cp:revision>
  <dcterms:created xsi:type="dcterms:W3CDTF">2022-12-09T10:29:00Z</dcterms:created>
  <dcterms:modified xsi:type="dcterms:W3CDTF">2022-12-09T10:29:00Z</dcterms:modified>
</cp:coreProperties>
</file>