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i w:val="1"/>
          <w:iCs w:val="1"/>
        </w:rPr>
      </w:pPr>
      <w:r w:rsidDel="00000000" w:rsidR="00000000" w:rsidRPr="00000000">
        <w:rPr>
          <w:rtl w:val="0"/>
        </w:rPr>
      </w:r>
    </w:p>
    <w:p w:rsidR="00000000" w:rsidDel="00000000" w:rsidP="00000000" w:rsidRDefault="00000000" w:rsidRPr="00000000" w14:paraId="00000002">
      <w:pPr>
        <w:pStyle w:val="Title"/>
        <w:numPr>
          <w:ilvl w:val="0"/>
          <w:numId w:val="4"/>
        </w:numPr>
        <w:ind w:firstLine="360"/>
        <w:rPr/>
      </w:pPr>
      <w:bookmarkStart w:colFirst="0" w:colLast="0" w:name="_lq0hi3mx4ttm" w:id="0"/>
      <w:bookmarkEnd w:id="0"/>
      <w:r w:rsidDel="00000000" w:rsidR="00000000" w:rsidRPr="00000000">
        <w:rPr>
          <w:rtl w:val="0"/>
        </w:rPr>
        <w:t xml:space="preserve">Data gathering and integration</w:t>
      </w:r>
    </w:p>
    <w:p w:rsidR="00000000" w:rsidDel="00000000" w:rsidP="00000000" w:rsidRDefault="00000000" w:rsidRPr="00000000" w14:paraId="00000003">
      <w:pPr>
        <w:ind w:left="0" w:firstLine="720"/>
        <w:rPr/>
      </w:pPr>
      <w:r w:rsidDel="00000000" w:rsidR="00000000" w:rsidRPr="00000000">
        <w:rPr>
          <w:rtl w:val="0"/>
        </w:rPr>
        <w:t xml:space="preserve">The dataset used in this project was obtained from the University of California Irvine (UCI) Machine Learning Repository. It was a High-Resolution Aerial Image Urban Land Cover Classification dataset. This dataset was originally developed to support research in sustainable urban planning, where automated land-cover classification can assist with monitoring urban growth, identifying ecological change, and informing infrastructure decisions.</w:t>
      </w:r>
    </w:p>
    <w:p w:rsidR="00000000" w:rsidDel="00000000" w:rsidP="00000000" w:rsidRDefault="00000000" w:rsidRPr="00000000" w14:paraId="00000004">
      <w:pPr>
        <w:ind w:left="0" w:firstLine="720"/>
        <w:rPr/>
      </w:pPr>
      <w:r w:rsidDel="00000000" w:rsidR="00000000" w:rsidRPr="00000000">
        <w:rPr>
          <w:rtl w:val="0"/>
        </w:rPr>
        <w:t xml:space="preserve">The full dataset consists of 675 observations, each representing a segmented region of a single high-resolution aerial image. Each observation corresponds to an individual land-cover “object” extracted using multi-scale image segmentation. The target variable, class, assigns each segment to one of nine urban land-cover categories:</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Trees</w:t>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Grass</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Soil</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Concrete</w:t>
      </w:r>
    </w:p>
    <w:p w:rsidR="00000000" w:rsidDel="00000000" w:rsidP="00000000" w:rsidRDefault="00000000" w:rsidRPr="00000000" w14:paraId="00000009">
      <w:pPr>
        <w:numPr>
          <w:ilvl w:val="0"/>
          <w:numId w:val="1"/>
        </w:numPr>
        <w:ind w:left="1440" w:hanging="360"/>
        <w:rPr>
          <w:u w:val="none"/>
        </w:rPr>
      </w:pPr>
      <w:r w:rsidDel="00000000" w:rsidR="00000000" w:rsidRPr="00000000">
        <w:rPr>
          <w:rtl w:val="0"/>
        </w:rPr>
        <w:t xml:space="preserve">Asphalt</w:t>
      </w:r>
    </w:p>
    <w:p w:rsidR="00000000" w:rsidDel="00000000" w:rsidP="00000000" w:rsidRDefault="00000000" w:rsidRPr="00000000" w14:paraId="0000000A">
      <w:pPr>
        <w:numPr>
          <w:ilvl w:val="0"/>
          <w:numId w:val="1"/>
        </w:numPr>
        <w:ind w:left="1440" w:hanging="360"/>
        <w:rPr>
          <w:u w:val="none"/>
        </w:rPr>
      </w:pPr>
      <w:r w:rsidDel="00000000" w:rsidR="00000000" w:rsidRPr="00000000">
        <w:rPr>
          <w:rtl w:val="0"/>
        </w:rPr>
        <w:t xml:space="preserve">Buildings</w:t>
      </w:r>
    </w:p>
    <w:p w:rsidR="00000000" w:rsidDel="00000000" w:rsidP="00000000" w:rsidRDefault="00000000" w:rsidRPr="00000000" w14:paraId="0000000B">
      <w:pPr>
        <w:numPr>
          <w:ilvl w:val="0"/>
          <w:numId w:val="1"/>
        </w:numPr>
        <w:ind w:left="1440" w:hanging="360"/>
        <w:rPr>
          <w:u w:val="none"/>
        </w:rPr>
      </w:pPr>
      <w:r w:rsidDel="00000000" w:rsidR="00000000" w:rsidRPr="00000000">
        <w:rPr>
          <w:rtl w:val="0"/>
        </w:rPr>
        <w:t xml:space="preserve">Cars</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Pools</w:t>
      </w:r>
    </w:p>
    <w:p w:rsidR="00000000" w:rsidDel="00000000" w:rsidP="00000000" w:rsidRDefault="00000000" w:rsidRPr="00000000" w14:paraId="0000000D">
      <w:pPr>
        <w:numPr>
          <w:ilvl w:val="0"/>
          <w:numId w:val="1"/>
        </w:numPr>
        <w:ind w:left="1440" w:hanging="360"/>
        <w:rPr>
          <w:u w:val="none"/>
        </w:rPr>
      </w:pPr>
      <w:r w:rsidDel="00000000" w:rsidR="00000000" w:rsidRPr="00000000">
        <w:rPr>
          <w:rtl w:val="0"/>
        </w:rPr>
        <w:t xml:space="preserve">Shadows</w:t>
      </w:r>
    </w:p>
    <w:p w:rsidR="00000000" w:rsidDel="00000000" w:rsidP="00000000" w:rsidRDefault="00000000" w:rsidRPr="00000000" w14:paraId="0000000E">
      <w:pPr>
        <w:ind w:left="0" w:firstLine="720"/>
        <w:rPr/>
      </w:pPr>
      <w:r w:rsidDel="00000000" w:rsidR="00000000" w:rsidRPr="00000000">
        <w:rPr>
          <w:rtl w:val="0"/>
        </w:rPr>
        <w:t xml:space="preserve">These categories reflect a mixture of natural and built structures, making the dataset well-suited for evaluating classification models in urban remote-sensing contexts.</w:t>
      </w:r>
    </w:p>
    <w:p w:rsidR="00000000" w:rsidDel="00000000" w:rsidP="00000000" w:rsidRDefault="00000000" w:rsidRPr="00000000" w14:paraId="0000000F">
      <w:pPr>
        <w:ind w:left="0" w:firstLine="720"/>
        <w:rPr/>
      </w:pPr>
      <w:r w:rsidDel="00000000" w:rsidR="00000000" w:rsidRPr="00000000">
        <w:rPr>
          <w:rtl w:val="0"/>
        </w:rPr>
        <w:t xml:space="preserve">The files provided were separate files for training and testing. The project guidelines rewarded data merging, so as part of data gathering, I merged these into a single integrated dataset, allowing for my own custom train-test splits later during modeling. </w:t>
      </w:r>
    </w:p>
    <w:p w:rsidR="00000000" w:rsidDel="00000000" w:rsidP="00000000" w:rsidRDefault="00000000" w:rsidRPr="00000000" w14:paraId="00000010">
      <w:pPr>
        <w:ind w:left="0" w:firstLine="720"/>
        <w:rPr/>
      </w:pPr>
      <w:r w:rsidDel="00000000" w:rsidR="00000000" w:rsidRPr="00000000">
        <w:rPr>
          <w:rtl w:val="0"/>
        </w:rPr>
        <w:t xml:space="preserve">The dataset contains numerical predictor attributes along with the 9-level categorical target variable. I understand the project specifications asked for both numerical and categorical variables, but I really wanted to do something related to imagery/mapping data, and I did have a multi-level categorical as my target. I recently added a GIS certification to my degree plan and wanted to get some experience working with similar sorts of data to mapping data and use features that I had never seen before. This dataset gives a very interesting mix of variables relating to information that can be extracted from Aerial Imagery, and I greatly enjoyed the challenge of interpreting what they meant</w:t>
      </w:r>
    </w:p>
    <w:p w:rsidR="00000000" w:rsidDel="00000000" w:rsidP="00000000" w:rsidRDefault="00000000" w:rsidRPr="00000000" w14:paraId="00000011">
      <w:pPr>
        <w:ind w:left="0" w:firstLine="720"/>
        <w:rPr/>
      </w:pPr>
      <w:r w:rsidDel="00000000" w:rsidR="00000000" w:rsidRPr="00000000">
        <w:rPr>
          <w:rtl w:val="0"/>
        </w:rPr>
        <w:t xml:space="preserve">Each segment of the image is characterized by numerical features derived from four major sources of image information:</w:t>
      </w:r>
    </w:p>
    <w:p w:rsidR="00000000" w:rsidDel="00000000" w:rsidP="00000000" w:rsidRDefault="00000000" w:rsidRPr="00000000" w14:paraId="00000012">
      <w:pPr>
        <w:numPr>
          <w:ilvl w:val="0"/>
          <w:numId w:val="3"/>
        </w:numPr>
        <w:ind w:firstLine="360"/>
        <w:rPr/>
      </w:pPr>
      <w:r w:rsidDel="00000000" w:rsidR="00000000" w:rsidRPr="00000000">
        <w:rPr>
          <w:rtl w:val="0"/>
        </w:rPr>
        <w:t xml:space="preserve">Spectral features capture object reflectance in different wavelength bands, as well as vegetation indices such as NDVI. These features are central for distinguishing vegetation from built surfaces.</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Mean_G — Mean Green Reflectance, Average pixel value in the green band. </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Mean_R — Mean Red Reflectance, Average pixel value in the red band. </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Mean_NIR — Mean Near-Infrared Reflectance, Average NIR reflectance. </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NDVI — Normalized Difference Vegetation Index, Vegetation index computed from NIR and Red:</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3"/>
        </w:numPr>
        <w:ind w:firstLine="360"/>
        <w:rPr/>
      </w:pPr>
      <w:r w:rsidDel="00000000" w:rsidR="00000000" w:rsidRPr="00000000">
        <w:rPr>
          <w:rtl w:val="0"/>
        </w:rPr>
        <w:t xml:space="preserve">Shape features characterize the geometry of each segmented region, such as elongation, compactness, and border complexity. These are useful for identifying structured objects like buildings or cars.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Area — Object Area (m²), Total surface area of the segment. </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BordLngth — Border Length (m), Length of the object’s perimeter. </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BrdIndx — Border Index, Measures how irregular or jagged an object’s boundary is. </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Round — Roundness, Indicates how circular the object is. </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Compact — Compactness, Describes how tightly the object fills its area relative to its perimeter. </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ShpIndx — Shape Index, General measure of shape complexity.</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LW — Length/Width Ratio, Ratio between the object’s longest dimension and shortest dimension. </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Rect — Rectangularity, How well the object fits inside its minimum bounding rectangle. </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Dens — Density, Ratio of area to perimeter length.</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Assym — Asymmetry, Measures how evenly mass is distributed around the object’s center. </w:t>
      </w:r>
    </w:p>
    <w:p w:rsidR="00000000" w:rsidDel="00000000" w:rsidP="00000000" w:rsidRDefault="00000000" w:rsidRPr="00000000" w14:paraId="00000023">
      <w:pPr>
        <w:numPr>
          <w:ilvl w:val="0"/>
          <w:numId w:val="3"/>
        </w:numPr>
        <w:ind w:firstLine="360"/>
        <w:rPr/>
      </w:pPr>
      <w:r w:rsidDel="00000000" w:rsidR="00000000" w:rsidRPr="00000000">
        <w:rPr>
          <w:rtl w:val="0"/>
        </w:rPr>
        <w:t xml:space="preserve">Texture features describe local spatial variability in pixel intensities using measures such as standard deviation and gray-level co-occurrence matrices (GLCM). These features help differentiate smooth surfaces (concrete, asphalt) from highly heterogeneous ones (trees, grass).</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SD_G — Standard Deviation of Green, Measures how much green-band reflectance varies within an object.</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SD_R — Standard Deviation of Red, Measures how much red-band reflectance varies within a segment.</w:t>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SD_NIR — Standard Deviation of NIR, Pixel variability in the NIR band. </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GLCM1 — Contrast, Local Variance / Edge Strength</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GLCM2 — Entropy, Measure of Randomness / Disorder</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GLCM3 — Homogeneity, Inverse of Contrast / Smoothness</w:t>
      </w:r>
    </w:p>
    <w:p w:rsidR="00000000" w:rsidDel="00000000" w:rsidP="00000000" w:rsidRDefault="00000000" w:rsidRPr="00000000" w14:paraId="0000002A">
      <w:pPr>
        <w:ind w:left="0" w:firstLine="720"/>
        <w:rPr/>
      </w:pPr>
      <w:r w:rsidDel="00000000" w:rsidR="00000000" w:rsidRPr="00000000">
        <w:rPr>
          <w:rtl w:val="0"/>
        </w:rPr>
        <w:t xml:space="preserve">The UCI dataset provides all of these features computed at multiple image segmentation granularities (20, 40, 60, … 140). For the purposes of this project, I focused the analysis fosolely on the 80 scale, representing a mid-level segmentation granularity. This scale captures an intuitive balance between fine-grained detail (small objects like cars or tree crowns) and coarse-scale contextual structure (larger patches such as asphalt, park lawns, or concrete).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Title"/>
        <w:numPr>
          <w:ilvl w:val="0"/>
          <w:numId w:val="4"/>
        </w:numPr>
        <w:ind w:firstLine="360"/>
        <w:rPr/>
      </w:pPr>
      <w:bookmarkStart w:colFirst="0" w:colLast="0" w:name="_grlioztjsbh6" w:id="1"/>
      <w:bookmarkEnd w:id="1"/>
      <w:r w:rsidDel="00000000" w:rsidR="00000000" w:rsidRPr="00000000">
        <w:rPr>
          <w:rtl w:val="0"/>
        </w:rPr>
        <w:t xml:space="preserve">Data Exploration:</w:t>
      </w:r>
    </w:p>
    <w:p w:rsidR="00000000" w:rsidDel="00000000" w:rsidP="00000000" w:rsidRDefault="00000000" w:rsidRPr="00000000" w14:paraId="0000002E">
      <w:pPr>
        <w:ind w:left="0" w:firstLine="720"/>
        <w:rPr/>
      </w:pPr>
      <w:r w:rsidDel="00000000" w:rsidR="00000000" w:rsidRPr="00000000">
        <w:rPr>
          <w:rtl w:val="0"/>
        </w:rPr>
        <w:t xml:space="preserve">Because the dataset contains exclusively numerical predictors, my exploration focused primarily on variable distributions and pairwise correlations across all features. Histograms and boxplots were generated for every predictor variable. </w:t>
      </w:r>
    </w:p>
    <w:p w:rsidR="00000000" w:rsidDel="00000000" w:rsidP="00000000" w:rsidRDefault="00000000" w:rsidRPr="00000000" w14:paraId="0000002F">
      <w:pPr>
        <w:ind w:left="0" w:firstLine="720"/>
        <w:rPr/>
      </w:pPr>
      <w:r w:rsidDel="00000000" w:rsidR="00000000" w:rsidRPr="00000000">
        <w:rPr>
          <w:rtl w:val="0"/>
        </w:rPr>
        <w:t xml:space="preserve">Many of the shape features (Area, Border Length, Compactness, LW, Round) exhibited right-skewed distributions with a small number of very large values. That made me think that these outliers were representative of large man-made structures such as building rooftops or parking lots, legitimate observations rather than data errors.</w:t>
      </w:r>
    </w:p>
    <w:p w:rsidR="00000000" w:rsidDel="00000000" w:rsidP="00000000" w:rsidRDefault="00000000" w:rsidRPr="00000000" w14:paraId="00000030">
      <w:pPr>
        <w:ind w:left="0" w:firstLine="720"/>
        <w:rPr/>
      </w:pPr>
      <w:r w:rsidDel="00000000" w:rsidR="00000000" w:rsidRPr="00000000">
        <w:rPr>
          <w:rtl w:val="0"/>
        </w:rPr>
        <w:t xml:space="preserve">Texture-based standard deviations (SD_G, SD_R, SD_NIR) also showed long right tails, telling me there were some segments that represented very diverse tree canopies or heterogeneous vegetated regions.</w:t>
      </w:r>
    </w:p>
    <w:p w:rsidR="00000000" w:rsidDel="00000000" w:rsidP="00000000" w:rsidRDefault="00000000" w:rsidRPr="00000000" w14:paraId="00000031">
      <w:pPr>
        <w:ind w:left="0" w:firstLine="720"/>
        <w:rPr/>
      </w:pPr>
      <w:r w:rsidDel="00000000" w:rsidR="00000000" w:rsidRPr="00000000">
        <w:rPr>
          <w:rtl w:val="0"/>
        </w:rPr>
        <w:t xml:space="preserve">Spectral variables (GLCM1 and GLCM3) demonstrated their inverse. GLCM1 had many low end outliers, meaning that there are many points which are very uniform, we may be able to classify these as “Roofs”, “Pools”, “Asphalt”. Contrarily, GLCM3 had many high end outliers, which were likely the same points from GLCM1 outliers.</w:t>
      </w:r>
    </w:p>
    <w:p w:rsidR="00000000" w:rsidDel="00000000" w:rsidP="00000000" w:rsidRDefault="00000000" w:rsidRPr="00000000" w14:paraId="00000032">
      <w:pPr>
        <w:ind w:left="0" w:firstLine="720"/>
        <w:rPr/>
      </w:pPr>
      <w:r w:rsidDel="00000000" w:rsidR="00000000" w:rsidRPr="00000000">
        <w:rPr>
          <w:rtl w:val="0"/>
        </w:rPr>
        <w:t xml:space="preserve">Removing outliers doesn’t make sense here just yet, as there really are no “bad” data points, and these points could potentially be strong indicators of an instance of a specific class.</w:t>
      </w:r>
    </w:p>
    <w:p w:rsidR="00000000" w:rsidDel="00000000" w:rsidP="00000000" w:rsidRDefault="00000000" w:rsidRPr="00000000" w14:paraId="00000033">
      <w:pPr>
        <w:ind w:left="0" w:firstLine="720"/>
        <w:rPr/>
      </w:pPr>
      <w:r w:rsidDel="00000000" w:rsidR="00000000" w:rsidRPr="00000000">
        <w:rPr>
          <w:rtl w:val="0"/>
        </w:rPr>
        <w:t xml:space="preserve">To better understand the relationships among the predictor variables, I created a full correlation heatmap was generated </w:t>
      </w:r>
    </w:p>
    <w:p w:rsidR="00000000" w:rsidDel="00000000" w:rsidP="00000000" w:rsidRDefault="00000000" w:rsidRPr="00000000" w14:paraId="00000034">
      <w:pPr>
        <w:ind w:left="0" w:firstLine="720"/>
        <w:rPr/>
      </w:pPr>
      <w:r w:rsidDel="00000000" w:rsidR="00000000" w:rsidRPr="00000000">
        <w:rPr>
          <w:rtl w:val="0"/>
        </w:rPr>
        <w:t xml:space="preserve">For spectral variables, the mean reflectance variables (Mean_G, Mean_R, Mean_NIR) were highly positively correlated with one another, suggesting that brighter objects tend to be consistently bright across all bands. In contrast, NDVI showed strong negative correlations with all mean reflectance values, consistent with its definition as a contrast between NIR and Red reflectance. High NDVI values, characteristic of vegetation, thus correspond to lower visible-band means and vice versa.</w:t>
      </w:r>
    </w:p>
    <w:p w:rsidR="00000000" w:rsidDel="00000000" w:rsidP="00000000" w:rsidRDefault="00000000" w:rsidRPr="00000000" w14:paraId="00000035">
      <w:pPr>
        <w:ind w:left="0" w:firstLine="720"/>
        <w:rPr/>
      </w:pPr>
      <w:r w:rsidDel="00000000" w:rsidR="00000000" w:rsidRPr="00000000">
        <w:rPr>
          <w:rtl w:val="0"/>
        </w:rPr>
        <w:t xml:space="preserve">Shape attributes showed their own internally consistent correlation patterns. Rectangularity (Rect) and Density (Dens) displayed the strongest negative correlations with other geometric variables, suggesting that highly rectangular or dense objects tend to have simpler boundaries and less irregularity. </w:t>
      </w:r>
    </w:p>
    <w:p w:rsidR="00000000" w:rsidDel="00000000" w:rsidP="00000000" w:rsidRDefault="00000000" w:rsidRPr="00000000" w14:paraId="00000036">
      <w:pPr>
        <w:ind w:left="0" w:firstLine="720"/>
        <w:rPr/>
      </w:pPr>
      <w:r w:rsidDel="00000000" w:rsidR="00000000" w:rsidRPr="00000000">
        <w:rPr>
          <w:rtl w:val="0"/>
        </w:rPr>
        <w:t xml:space="preserve">The texture features revealed another distinct internal cluster. The standard deviation metrics (SD_G, SD_R, SD_NIR) were all strongly positively correlated, reflecting that segments with high pixel heterogeneity tend to be heterogeneous across all spectral channels.</w:t>
      </w:r>
    </w:p>
    <w:p w:rsidR="00000000" w:rsidDel="00000000" w:rsidP="00000000" w:rsidRDefault="00000000" w:rsidRPr="00000000" w14:paraId="00000037">
      <w:pPr>
        <w:ind w:left="0" w:firstLine="720"/>
        <w:rPr/>
      </w:pPr>
      <w:r w:rsidDel="00000000" w:rsidR="00000000" w:rsidRPr="00000000">
        <w:rPr>
          <w:rtl w:val="0"/>
        </w:rPr>
        <w:t xml:space="preserve">Within the Gray-Level Co-occurrence Matrix (GLCM) features, I was able to make clear conceptual interpretations:</w:t>
      </w:r>
    </w:p>
    <w:p w:rsidR="00000000" w:rsidDel="00000000" w:rsidP="00000000" w:rsidRDefault="00000000" w:rsidRPr="00000000" w14:paraId="00000038">
      <w:pPr>
        <w:numPr>
          <w:ilvl w:val="0"/>
          <w:numId w:val="5"/>
        </w:numPr>
        <w:ind w:left="1440" w:hanging="360"/>
        <w:rPr>
          <w:u w:val="none"/>
        </w:rPr>
      </w:pPr>
      <w:r w:rsidDel="00000000" w:rsidR="00000000" w:rsidRPr="00000000">
        <w:rPr>
          <w:rtl w:val="0"/>
        </w:rPr>
        <w:t xml:space="preserve">GLCM1 displayed its strongest positive correlations with all SD variables. Because SD measures pixel-level variability, this suggests that GLCM1 quantifies randomness or local contrast—consistent with an Entropy-like or contrast-like metric. GLCM1 was negatively correlated with the spectral means, indicating that highly uniform or consistently bright segments yield low entropy.</w:t>
      </w:r>
    </w:p>
    <w:p w:rsidR="00000000" w:rsidDel="00000000" w:rsidP="00000000" w:rsidRDefault="00000000" w:rsidRPr="00000000" w14:paraId="00000039">
      <w:pPr>
        <w:numPr>
          <w:ilvl w:val="0"/>
          <w:numId w:val="5"/>
        </w:numPr>
        <w:ind w:left="1440" w:hanging="360"/>
        <w:rPr>
          <w:u w:val="none"/>
        </w:rPr>
      </w:pPr>
      <w:r w:rsidDel="00000000" w:rsidR="00000000" w:rsidRPr="00000000">
        <w:rPr>
          <w:rtl w:val="0"/>
        </w:rPr>
        <w:t xml:space="preserve">GLCM3, by contrast, was negatively correlated with nearly all variables and particularly strongly with GLCM1. Given its strong positive correlations with the spectral means and brightness, GLCM3 was effectively the inverse of GLCM1.</w:t>
      </w:r>
    </w:p>
    <w:p w:rsidR="00000000" w:rsidDel="00000000" w:rsidP="00000000" w:rsidRDefault="00000000" w:rsidRPr="00000000" w14:paraId="0000003A">
      <w:pPr>
        <w:ind w:left="0" w:firstLine="720"/>
        <w:rPr/>
      </w:pPr>
      <w:r w:rsidDel="00000000" w:rsidR="00000000" w:rsidRPr="00000000">
        <w:rPr>
          <w:rtl w:val="0"/>
        </w:rPr>
        <w:t xml:space="preserve">A notable observation is that strong correlations occurred primarily within each feature category (spectral, shape, texture), forming three clear sub-blocks in the correlation heatmap. This implies that each feature group describes relatively independent dimensions of information.</w:t>
      </w:r>
    </w:p>
    <w:p w:rsidR="00000000" w:rsidDel="00000000" w:rsidP="00000000" w:rsidRDefault="00000000" w:rsidRPr="00000000" w14:paraId="0000003B">
      <w:pPr>
        <w:ind w:left="0" w:firstLine="720"/>
        <w:rPr/>
      </w:pPr>
      <w:r w:rsidDel="00000000" w:rsidR="00000000" w:rsidRPr="00000000">
        <w:rPr>
          <w:rtl w:val="0"/>
        </w:rPr>
        <w:t xml:space="preserve">The correlation matrix revealed potential variable redundancies as well. Mean_R and Mean_G were nearly identical in behavior and magnitude. SD_G and SD_R behaved similarly, suggesting that retaining only one of these pairs may be justifiable for modeling</w:t>
      </w:r>
    </w:p>
    <w:p w:rsidR="00000000" w:rsidDel="00000000" w:rsidP="00000000" w:rsidRDefault="00000000" w:rsidRPr="00000000" w14:paraId="0000003C">
      <w:pPr>
        <w:ind w:left="0" w:firstLine="720"/>
        <w:rPr/>
      </w:pPr>
      <w:r w:rsidDel="00000000" w:rsidR="00000000" w:rsidRPr="00000000">
        <w:rPr>
          <w:rtl w:val="0"/>
        </w:rPr>
        <w:t xml:space="preserve">I further looked into the significance of these correlations. Many of the spectral variables (Bright, Mean_G, Mean_R, Mean_NIR) have many insignificant correlations with a lot of the texture variables. This indicates to me that bright surfaces can be smooth (concrete) or rough (rocks) while dark surfaces can be either textured (trees) or uniform (asphalt, shade). Thus there is no distinct pattern here, as you could have any value for Bright and it would tell you nothing about the texture components. This would further indicate that these sorts of variables tell us very different things and that the combination of having both of them is extremely helpful for predictive power</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Title"/>
        <w:numPr>
          <w:ilvl w:val="0"/>
          <w:numId w:val="4"/>
        </w:numPr>
        <w:ind w:firstLine="360"/>
        <w:rPr/>
      </w:pPr>
      <w:bookmarkStart w:colFirst="0" w:colLast="0" w:name="_1dbhmvta24nz" w:id="2"/>
      <w:bookmarkEnd w:id="2"/>
      <w:r w:rsidDel="00000000" w:rsidR="00000000" w:rsidRPr="00000000">
        <w:rPr>
          <w:rtl w:val="0"/>
        </w:rPr>
        <w:t xml:space="preserve">Data Cleaning</w:t>
      </w:r>
    </w:p>
    <w:p w:rsidR="00000000" w:rsidDel="00000000" w:rsidP="00000000" w:rsidRDefault="00000000" w:rsidRPr="00000000" w14:paraId="0000003F">
      <w:pPr>
        <w:ind w:left="0" w:firstLine="720"/>
        <w:rPr/>
      </w:pPr>
      <w:r w:rsidDel="00000000" w:rsidR="00000000" w:rsidRPr="00000000">
        <w:rPr>
          <w:rtl w:val="0"/>
        </w:rPr>
        <w:t xml:space="preserve">After examining distributions and correlations, I moved further into utilizing these insights to prepare for modeling. After constructing the full correlation matrix, I examined all variable pairs with correlations above |0.90| to identify severe multicollinearity. Several features exhibited extremely strong linear relationships with others, Bright, Mean_G, BrdIndx, SD_G, GLCM1. This indicates redundancy in the predictors. Removing these variables may help simplify the feature space, reduce noise, and improve model interpretability without sacrificing information.</w:t>
      </w:r>
    </w:p>
    <w:p w:rsidR="00000000" w:rsidDel="00000000" w:rsidP="00000000" w:rsidRDefault="00000000" w:rsidRPr="00000000" w14:paraId="00000040">
      <w:pPr>
        <w:ind w:left="0" w:firstLine="0"/>
        <w:rPr/>
      </w:pPr>
      <w:r w:rsidDel="00000000" w:rsidR="00000000" w:rsidRPr="00000000">
        <w:rPr>
          <w:rtl w:val="0"/>
        </w:rPr>
        <w:tab/>
        <w:t xml:space="preserve">Bright and Mean_G were eliminated because both were almost perfectly correlated with the other spectral means and contributed no unique reflectance information that Mean_R didn’t represent. BrdIndx (Border Index) was removed due to its extremely high correlation with ShpIndx, as both measures capture the same perimeter–area complexity. SD_G was removed because it was nearly identical to SD_R and SD_NIR, all measuring within-segment pixel variability. Finally, GLCM1 was removed because it is almost the exact inverse of GLCM3 and strongly correlated with both the SD variables and GLCM2.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Title"/>
        <w:numPr>
          <w:ilvl w:val="0"/>
          <w:numId w:val="4"/>
        </w:numPr>
        <w:ind w:firstLine="360"/>
        <w:rPr/>
      </w:pPr>
      <w:bookmarkStart w:colFirst="0" w:colLast="0" w:name="_wp0uj78bh2j8" w:id="3"/>
      <w:bookmarkEnd w:id="3"/>
      <w:r w:rsidDel="00000000" w:rsidR="00000000" w:rsidRPr="00000000">
        <w:rPr>
          <w:rtl w:val="0"/>
        </w:rPr>
        <w:t xml:space="preserve">Data Preprocessing</w:t>
      </w:r>
    </w:p>
    <w:p w:rsidR="00000000" w:rsidDel="00000000" w:rsidP="00000000" w:rsidRDefault="00000000" w:rsidRPr="00000000" w14:paraId="00000043">
      <w:pPr>
        <w:ind w:left="0" w:firstLine="720"/>
        <w:rPr/>
      </w:pPr>
      <w:r w:rsidDel="00000000" w:rsidR="00000000" w:rsidRPr="00000000">
        <w:rPr>
          <w:rtl w:val="0"/>
        </w:rPr>
        <w:t xml:space="preserve">When examining distributions, several predictors exhibited heavy right-skew and extreme high-end outliers, particularly size- and texture-related features. To properly preprocess I needed to stabilize variance and reduce the influence of large values, I applied a log10(1 + x) transformation to the following variables: Compact, LW, Area, BordLngth, SD_R, SD_NIR, Round, and GLCM3. The addition of 1 ensures that all transformed values remain non-negative, since log-transformation yields negative values for inputs below 1. This transformation made the distributions considerably more symmetric and reduced leverage effects from extreme observations. After all transformations were complete, the dataset was standardized using z-score normalization to place all predictors on consistent scales. That way I could do PCA-based visualization and distance-based classification methods and clustering.</w:t>
      </w:r>
    </w:p>
    <w:p w:rsidR="00000000" w:rsidDel="00000000" w:rsidP="00000000" w:rsidRDefault="00000000" w:rsidRPr="00000000" w14:paraId="00000044">
      <w:pPr>
        <w:ind w:left="0" w:firstLine="720"/>
        <w:rPr/>
      </w:pPr>
      <w:r w:rsidDel="00000000" w:rsidR="00000000" w:rsidRPr="00000000">
        <w:rPr>
          <w:rtl w:val="0"/>
        </w:rPr>
      </w:r>
    </w:p>
    <w:p w:rsidR="00000000" w:rsidDel="00000000" w:rsidP="00000000" w:rsidRDefault="00000000" w:rsidRPr="00000000" w14:paraId="00000045">
      <w:pPr>
        <w:pStyle w:val="Title"/>
        <w:numPr>
          <w:ilvl w:val="0"/>
          <w:numId w:val="4"/>
        </w:numPr>
        <w:ind w:firstLine="360"/>
        <w:rPr/>
      </w:pPr>
      <w:bookmarkStart w:colFirst="0" w:colLast="0" w:name="_7xpiyzi9i173" w:id="4"/>
      <w:bookmarkEnd w:id="4"/>
      <w:r w:rsidDel="00000000" w:rsidR="00000000" w:rsidRPr="00000000">
        <w:rPr>
          <w:rtl w:val="0"/>
        </w:rPr>
        <w:t xml:space="preserve">Clustering</w:t>
      </w:r>
    </w:p>
    <w:p w:rsidR="00000000" w:rsidDel="00000000" w:rsidP="00000000" w:rsidRDefault="00000000" w:rsidRPr="00000000" w14:paraId="00000046">
      <w:pPr>
        <w:ind w:left="0" w:firstLine="720"/>
        <w:rPr/>
      </w:pPr>
      <w:r w:rsidDel="00000000" w:rsidR="00000000" w:rsidRPr="00000000">
        <w:rPr>
          <w:rtl w:val="0"/>
        </w:rPr>
        <w:t xml:space="preserve">To evaluate the structure of the urban land-cover dataset, I applied both K-means clustering and hierarchical agglomerative clustering (Ward’s linkage). Because the dataset contains 9 true land-cover classes, I examined clustering performance at k = 9, while also using silhouette analysis to determine the number of clusters that naturally emerge from the numerical features.</w:t>
      </w:r>
    </w:p>
    <w:p w:rsidR="00000000" w:rsidDel="00000000" w:rsidP="00000000" w:rsidRDefault="00000000" w:rsidRPr="00000000" w14:paraId="00000047">
      <w:pPr>
        <w:ind w:left="0" w:firstLine="720"/>
        <w:rPr/>
      </w:pPr>
      <w:r w:rsidDel="00000000" w:rsidR="00000000" w:rsidRPr="00000000">
        <w:rPr>
          <w:rtl w:val="0"/>
        </w:rPr>
        <w:t xml:space="preserve">Across both algorithms, the optimal number of clusters based on average silhouette width was k = 13, which consistently produced the highest separation and tightest within-cluster cohesion.  Across both values of k (9 and 13), K-means and hierarchical clustering produced almost identical cluster assignments, as shown by the contingency tables comparing the two algorithms.</w:t>
      </w:r>
    </w:p>
    <w:p w:rsidR="00000000" w:rsidDel="00000000" w:rsidP="00000000" w:rsidRDefault="00000000" w:rsidRPr="00000000" w14:paraId="00000048">
      <w:pPr>
        <w:ind w:left="0" w:firstLine="720"/>
        <w:rPr/>
      </w:pPr>
      <w:r w:rsidDel="00000000" w:rsidR="00000000" w:rsidRPr="00000000">
        <w:rPr>
          <w:rtl w:val="0"/>
        </w:rPr>
        <w:t xml:space="preserve">Although k = 9 matches the number of true land-cover classes, the numeric features do not fully separate these nine categories. Certain classes (grass, concrete, buildings) cluster cleanly at k = 9, but others (pools, cars, asphalt, and shadows) overlap extensively due to similar spectral or texture signatures.</w:t>
      </w:r>
    </w:p>
    <w:p w:rsidR="00000000" w:rsidDel="00000000" w:rsidP="00000000" w:rsidRDefault="00000000" w:rsidRPr="00000000" w14:paraId="00000049">
      <w:pPr>
        <w:ind w:left="0" w:firstLine="720"/>
        <w:rPr/>
      </w:pPr>
      <w:r w:rsidDel="00000000" w:rsidR="00000000" w:rsidRPr="00000000">
        <w:rPr>
          <w:rtl w:val="0"/>
        </w:rPr>
        <w:t xml:space="preserve">By contrast, k = 13, selected as the optimal partition size by silhouette analysis, produced more homogeneous clusters and further separated substructures within the classes. Importantly, K-means and hierarchical clustering still showed perfect agreement at k = 13, reinforcing that these finer-grained groups represent meaningful subdivisions in the data, rather than random variability.</w:t>
      </w:r>
    </w:p>
    <w:p w:rsidR="00000000" w:rsidDel="00000000" w:rsidP="00000000" w:rsidRDefault="00000000" w:rsidRPr="00000000" w14:paraId="0000004A">
      <w:pPr>
        <w:ind w:left="0" w:firstLine="720"/>
        <w:rPr/>
      </w:pPr>
      <w:r w:rsidDel="00000000" w:rsidR="00000000" w:rsidRPr="00000000">
        <w:rPr>
          <w:rtl w:val="0"/>
        </w:rPr>
        <w:t xml:space="preserve">To better understand how the high-dimensional feature space was organized, I applied Principal Component Analysis (PCA) and projected all observations onto the first two principal components. The first 2 PCs only account for about 60% (0.5994647) but the visualization doesn’t show many distinct “cluster” shapes. We can see some general patterns:</w:t>
      </w:r>
    </w:p>
    <w:p w:rsidR="00000000" w:rsidDel="00000000" w:rsidP="00000000" w:rsidRDefault="00000000" w:rsidRPr="00000000" w14:paraId="0000004B">
      <w:pPr>
        <w:numPr>
          <w:ilvl w:val="0"/>
          <w:numId w:val="2"/>
        </w:numPr>
        <w:ind w:firstLine="360"/>
        <w:rPr>
          <w:u w:val="none"/>
        </w:rPr>
      </w:pPr>
      <w:r w:rsidDel="00000000" w:rsidR="00000000" w:rsidRPr="00000000">
        <w:rPr>
          <w:rtl w:val="0"/>
        </w:rPr>
        <w:t xml:space="preserve">Buildings (yellow) are bottom left</w:t>
      </w:r>
    </w:p>
    <w:p w:rsidR="00000000" w:rsidDel="00000000" w:rsidP="00000000" w:rsidRDefault="00000000" w:rsidRPr="00000000" w14:paraId="0000004C">
      <w:pPr>
        <w:numPr>
          <w:ilvl w:val="0"/>
          <w:numId w:val="2"/>
        </w:numPr>
        <w:ind w:firstLine="360"/>
        <w:rPr>
          <w:u w:val="none"/>
        </w:rPr>
      </w:pPr>
      <w:r w:rsidDel="00000000" w:rsidR="00000000" w:rsidRPr="00000000">
        <w:rPr>
          <w:rtl w:val="0"/>
        </w:rPr>
        <w:t xml:space="preserve">Concrete/Grass (Greens) are bottom middle/right</w:t>
      </w:r>
    </w:p>
    <w:p w:rsidR="00000000" w:rsidDel="00000000" w:rsidP="00000000" w:rsidRDefault="00000000" w:rsidRPr="00000000" w14:paraId="0000004D">
      <w:pPr>
        <w:numPr>
          <w:ilvl w:val="0"/>
          <w:numId w:val="2"/>
        </w:numPr>
        <w:ind w:firstLine="360"/>
        <w:rPr>
          <w:u w:val="none"/>
        </w:rPr>
      </w:pPr>
      <w:r w:rsidDel="00000000" w:rsidR="00000000" w:rsidRPr="00000000">
        <w:rPr>
          <w:rtl w:val="0"/>
        </w:rPr>
        <w:t xml:space="preserve">Pool is mostly top left</w:t>
      </w:r>
    </w:p>
    <w:p w:rsidR="00000000" w:rsidDel="00000000" w:rsidP="00000000" w:rsidRDefault="00000000" w:rsidRPr="00000000" w14:paraId="0000004E">
      <w:pPr>
        <w:ind w:left="0" w:firstLine="720"/>
        <w:rPr/>
      </w:pPr>
      <w:r w:rsidDel="00000000" w:rsidR="00000000" w:rsidRPr="00000000">
        <w:rPr>
          <w:rtl w:val="0"/>
        </w:rPr>
        <w:t xml:space="preserve">Knowing that these are not the most representative of the patterns in the entire dataset due to the lack of variance covered, this is a pretty good starting point.</w:t>
      </w:r>
    </w:p>
    <w:p w:rsidR="00000000" w:rsidDel="00000000" w:rsidP="00000000" w:rsidRDefault="00000000" w:rsidRPr="00000000" w14:paraId="0000004F">
      <w:pPr>
        <w:ind w:left="0" w:firstLine="720"/>
        <w:rPr/>
      </w:pPr>
      <w:r w:rsidDel="00000000" w:rsidR="00000000" w:rsidRPr="00000000">
        <w:rPr>
          <w:rtl w:val="0"/>
        </w:rPr>
      </w:r>
    </w:p>
    <w:p w:rsidR="00000000" w:rsidDel="00000000" w:rsidP="00000000" w:rsidRDefault="00000000" w:rsidRPr="00000000" w14:paraId="00000050">
      <w:pPr>
        <w:pStyle w:val="Title"/>
        <w:numPr>
          <w:ilvl w:val="0"/>
          <w:numId w:val="4"/>
        </w:numPr>
        <w:ind w:firstLine="360"/>
        <w:rPr/>
      </w:pPr>
      <w:bookmarkStart w:colFirst="0" w:colLast="0" w:name="_jvx7rrb4ycer" w:id="5"/>
      <w:bookmarkEnd w:id="5"/>
      <w:r w:rsidDel="00000000" w:rsidR="00000000" w:rsidRPr="00000000">
        <w:rPr>
          <w:rtl w:val="0"/>
        </w:rPr>
        <w:t xml:space="preserve">Classification</w:t>
      </w:r>
    </w:p>
    <w:p w:rsidR="00000000" w:rsidDel="00000000" w:rsidP="00000000" w:rsidRDefault="00000000" w:rsidRPr="00000000" w14:paraId="00000051">
      <w:pPr>
        <w:ind w:left="0" w:firstLine="720"/>
        <w:rPr/>
      </w:pPr>
      <w:r w:rsidDel="00000000" w:rsidR="00000000" w:rsidRPr="00000000">
        <w:rPr>
          <w:rtl w:val="0"/>
        </w:rPr>
        <w:t xml:space="preserve">I implemented two classification algorithms: k-Nearest Neighbors (kNN) and Random Forests. These models were chosen because they represent two different ways of classification: distance-based classification (kNN) and ensemble-based decision-tree modeling (Random Forest)—allowing for complementary insights into how well the features extracted from aerial imagery support predictive accuracy.</w:t>
      </w:r>
    </w:p>
    <w:p w:rsidR="00000000" w:rsidDel="00000000" w:rsidP="00000000" w:rsidRDefault="00000000" w:rsidRPr="00000000" w14:paraId="00000052">
      <w:pPr>
        <w:ind w:left="0" w:firstLine="720"/>
        <w:rPr/>
      </w:pPr>
      <w:r w:rsidDel="00000000" w:rsidR="00000000" w:rsidRPr="00000000">
        <w:rPr>
          <w:rtl w:val="0"/>
        </w:rPr>
        <w:t xml:space="preserve">The k-NN classifier achieved strong overall performance, with an accuracy of 0.809 and a Kappa of 0.778, indicating substantial agreement beyond chance. The per-class metrics show that kNN performed particularly well on well-defined classes such as building, concrete, grass, and pool, all of which achieved sensitivities above 0.90 and balanced accuracies near or above 0.90. Classes with more visual overlap—such as asphalt, car, soil, and tree—showed moderate sensitivity (0.66–0.81), reflecting the natural difficulty in distinguishing these surfaces based solely on feature similarity. The most challenging classes were shadow and soil, both of which had lower sensitivities which I think is due to their spectral ambiguity and similarity to surrounding materials. Despite this, specificity remained high across nearly all classes (&gt;0.95), indicating few false positives. Even though soil had bad sensitivity, it had a perfect score of precision, indicating that the few times it was predicted it was correct, but the model failed to predict it many times it actually was soil </w:t>
      </w:r>
    </w:p>
    <w:p w:rsidR="00000000" w:rsidDel="00000000" w:rsidP="00000000" w:rsidRDefault="00000000" w:rsidRPr="00000000" w14:paraId="00000053">
      <w:pPr>
        <w:ind w:left="0" w:firstLine="720"/>
        <w:rPr/>
      </w:pPr>
      <w:r w:rsidDel="00000000" w:rsidR="00000000" w:rsidRPr="00000000">
        <w:rPr>
          <w:rtl w:val="0"/>
        </w:rPr>
        <w:t xml:space="preserve">The Random Forest model demonstrated strong overall performance in distinguishing among the nine land-cover classes. Hyperparameter tuning across different mtry values showed that model accuracy steadily improved as more predictors were randomly sampled at each split, peaking around mtry = 12–14 with cross-validated accuracies near 0.80. When evaluated on the test set, the final model achieved an overall accuracy of 84.7% and a Kappa of 0.8227, indicating agreement beyond chance. Class-level metrics reveal very high sensitivity and specificity for man-made classes such as concrete, pool, and asphalt, while vegetation-related classes such as grass and tree were moderately more difficult for the model, which was reflected in lower but still reasonably balanced accuracies. Overall, the Random Forest model proved substantially more accurate and stable than kNN, making it the stronger classifier for this dataset.</w:t>
      </w:r>
    </w:p>
    <w:p w:rsidR="00000000" w:rsidDel="00000000" w:rsidP="00000000" w:rsidRDefault="00000000" w:rsidRPr="00000000" w14:paraId="00000054">
      <w:pPr>
        <w:ind w:left="0" w:firstLine="720"/>
        <w:rPr/>
      </w:pPr>
      <w:r w:rsidDel="00000000" w:rsidR="00000000" w:rsidRPr="00000000">
        <w:rPr>
          <w:rtl w:val="0"/>
        </w:rPr>
      </w:r>
    </w:p>
    <w:p w:rsidR="00000000" w:rsidDel="00000000" w:rsidP="00000000" w:rsidRDefault="00000000" w:rsidRPr="00000000" w14:paraId="00000055">
      <w:pPr>
        <w:pStyle w:val="Title"/>
        <w:numPr>
          <w:ilvl w:val="0"/>
          <w:numId w:val="4"/>
        </w:numPr>
        <w:ind w:firstLine="360"/>
        <w:rPr/>
      </w:pPr>
      <w:bookmarkStart w:colFirst="0" w:colLast="0" w:name="_tmu1m05jqqwd" w:id="6"/>
      <w:bookmarkEnd w:id="6"/>
      <w:r w:rsidDel="00000000" w:rsidR="00000000" w:rsidRPr="00000000">
        <w:rPr>
          <w:rtl w:val="0"/>
        </w:rPr>
        <w:t xml:space="preserve">Evaluation</w:t>
      </w:r>
    </w:p>
    <w:p w:rsidR="00000000" w:rsidDel="00000000" w:rsidP="00000000" w:rsidRDefault="00000000" w:rsidRPr="00000000" w14:paraId="00000056">
      <w:pPr>
        <w:ind w:left="0" w:firstLine="720"/>
        <w:rPr/>
      </w:pPr>
      <w:r w:rsidDel="00000000" w:rsidR="00000000" w:rsidRPr="00000000">
        <w:rPr>
          <w:rtl w:val="0"/>
        </w:rPr>
        <w:t xml:space="preserve">To further simplify the classification task and evaluate model performance on a more interpretable problem, I collapsed the original nine land-cover classes into a binary variable distinguishing Vegetation and Non-Vegetation land areas. The Vegetation group contained 252 segments (trees, grass, soil), while the Non-Vegetation group included 423 segments (concrete, asphalt, buildings, cars, pools, shadows). </w:t>
      </w:r>
    </w:p>
    <w:p w:rsidR="00000000" w:rsidDel="00000000" w:rsidP="00000000" w:rsidRDefault="00000000" w:rsidRPr="00000000" w14:paraId="00000057">
      <w:pPr>
        <w:ind w:left="0" w:firstLine="720"/>
        <w:rPr/>
      </w:pPr>
      <w:r w:rsidDel="00000000" w:rsidR="00000000" w:rsidRPr="00000000">
        <w:rPr>
          <w:rtl w:val="0"/>
        </w:rPr>
        <w:t xml:space="preserve">I then reran the Random Forest model using this two-class target. This binning balanced conceptual categories more clearly and also provided a clearer assessment of the model’s ability to separate green, organic land cover from man-made structures. </w:t>
      </w:r>
    </w:p>
    <w:p w:rsidR="00000000" w:rsidDel="00000000" w:rsidP="00000000" w:rsidRDefault="00000000" w:rsidRPr="00000000" w14:paraId="00000058">
      <w:pPr>
        <w:ind w:left="0" w:firstLine="720"/>
        <w:rPr/>
      </w:pPr>
      <w:r w:rsidDel="00000000" w:rsidR="00000000" w:rsidRPr="00000000">
        <w:rPr>
          <w:rtl w:val="0"/>
        </w:rPr>
        <w:t xml:space="preserve">The confusion matrix illustrates strong separation between the two classes, with only 9 total misclassifications. Vegetation is the positive class, NonVegetation is the negative class. The model achieved an Accuracy of 0.933, Precision of 0.956, Recall of 0.860, F1 Score of 0.905.</w:t>
      </w:r>
    </w:p>
    <w:p w:rsidR="00000000" w:rsidDel="00000000" w:rsidP="00000000" w:rsidRDefault="00000000" w:rsidRPr="00000000" w14:paraId="00000059">
      <w:pPr>
        <w:ind w:left="0" w:firstLine="720"/>
        <w:rPr/>
      </w:pPr>
      <w:r w:rsidDel="00000000" w:rsidR="00000000" w:rsidRPr="00000000">
        <w:rPr>
          <w:rtl w:val="0"/>
        </w:rPr>
        <w:t xml:space="preserve">While overall accuracy for the binary classifier was already high, the precision of 0.956 shows that when the model predicts vegetation, it is almost always correct, which is far more informative than accuracy alone. Meanwhile, the recall of 0.860 reveals that the model occasionally misses vegetation segments but still identifies the majority of them. The F1 score (0.905) balances these two perspectives, confirming that the classifier performs strongly even when accounting for class imbalance and the different types of classification errors. Together, these metrics make the classifier appear even more reliable and nuanced than accuracy suggests on its own.</w:t>
      </w:r>
    </w:p>
    <w:p w:rsidR="00000000" w:rsidDel="00000000" w:rsidP="00000000" w:rsidRDefault="00000000" w:rsidRPr="00000000" w14:paraId="0000005A">
      <w:pPr>
        <w:ind w:left="0" w:firstLine="720"/>
        <w:rPr/>
      </w:pPr>
      <w:r w:rsidDel="00000000" w:rsidR="00000000" w:rsidRPr="00000000">
        <w:rPr>
          <w:rtl w:val="0"/>
        </w:rPr>
        <w:t xml:space="preserve">The ROC curve further confirms the model’s strong discriminative ability, with an AUC of 0.9919, placing it in the “near-perfect” classification range. The ROC curve rises steeply toward the top-left of the plot, indicating both high sensitivity and high specificity across all thresholds.</w:t>
      </w:r>
    </w:p>
    <w:p w:rsidR="00000000" w:rsidDel="00000000" w:rsidP="00000000" w:rsidRDefault="00000000" w:rsidRPr="00000000" w14:paraId="0000005B">
      <w:pPr>
        <w:ind w:left="0" w:firstLine="720"/>
        <w:rPr/>
      </w:pPr>
      <w:r w:rsidDel="00000000" w:rsidR="00000000" w:rsidRPr="00000000">
        <w:rPr>
          <w:rtl w:val="0"/>
        </w:rPr>
        <w:t xml:space="preserve">Overall, the binary classification dramatically improved performance relative to the nine-class task, suggesting that the feature set is especially effective at distinguishing broad land-cover categories and may not have enough granularity detail to make distinctions between specific objects.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Title"/>
        <w:numPr>
          <w:ilvl w:val="0"/>
          <w:numId w:val="4"/>
        </w:numPr>
        <w:ind w:firstLine="360"/>
        <w:rPr/>
      </w:pPr>
      <w:bookmarkStart w:colFirst="0" w:colLast="0" w:name="_6pyjytmat8t" w:id="7"/>
      <w:bookmarkEnd w:id="7"/>
      <w:r w:rsidDel="00000000" w:rsidR="00000000" w:rsidRPr="00000000">
        <w:rPr>
          <w:rtl w:val="0"/>
        </w:rPr>
        <w:t xml:space="preserve">Reflection</w:t>
      </w:r>
    </w:p>
    <w:p w:rsidR="00000000" w:rsidDel="00000000" w:rsidP="00000000" w:rsidRDefault="00000000" w:rsidRPr="00000000" w14:paraId="0000005E">
      <w:pPr>
        <w:ind w:left="0" w:firstLine="0"/>
        <w:rPr/>
      </w:pPr>
      <w:r w:rsidDel="00000000" w:rsidR="00000000" w:rsidRPr="00000000">
        <w:rPr>
          <w:rtl w:val="0"/>
        </w:rPr>
        <w:tab/>
        <w:t xml:space="preserve">I have greatly enjoyed my time in this course this quarter. I really enjoyed having the ability to dive deep into the equations and logic behind many of the classification and exploration tools that we used. I think as a data scientist I became more skeptical. I found myself spending much more time in the exploration and preprocessing step of assignments really trying to understand the nature of the data, rather than trying to maximize accuracy of some classifier. I find this part the most interesting of the entire data mining pipeline because it allows me to approach the later metrics with much greater intuition and try to understand if the predictive results are consistent with the nature of the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360"/>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