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8C103" w14:textId="77777777" w:rsidR="002A2A03" w:rsidRDefault="002A2A03"/>
    <w:p w14:paraId="25D14F42" w14:textId="77777777" w:rsidR="002A2A03" w:rsidRDefault="002A2A03" w:rsidP="001A0A79">
      <w:pPr>
        <w:ind w:firstLine="0"/>
      </w:pPr>
    </w:p>
    <w:p w14:paraId="69DA4F2C" w14:textId="77777777" w:rsidR="002A2A03" w:rsidRDefault="002A2A03"/>
    <w:p w14:paraId="771C2DA9" w14:textId="77777777" w:rsidR="002A2A03" w:rsidRDefault="002A2A03"/>
    <w:p w14:paraId="0F10B511" w14:textId="77777777" w:rsidR="002A2A03" w:rsidRDefault="002A2A03"/>
    <w:p w14:paraId="0EFF0CA5" w14:textId="3F9615BD" w:rsidR="002A2A03" w:rsidRDefault="00CC6BD7">
      <w:pPr>
        <w:jc w:val="center"/>
      </w:pPr>
      <w:r>
        <w:t>A Statistical Analysis of Material vs</w:t>
      </w:r>
      <w:r w:rsidR="00251291">
        <w:t>.</w:t>
      </w:r>
      <w:r>
        <w:t xml:space="preserve"> Mobility in </w:t>
      </w:r>
      <w:r w:rsidR="00251291">
        <w:t xml:space="preserve">Expert-Level </w:t>
      </w:r>
      <w:r>
        <w:t>Chess</w:t>
      </w:r>
    </w:p>
    <w:p w14:paraId="6994C3A5" w14:textId="362FAF9A" w:rsidR="002A2A03" w:rsidRDefault="00CC6BD7">
      <w:pPr>
        <w:jc w:val="center"/>
      </w:pPr>
      <w:r>
        <w:t>Kurt S. Godden</w:t>
      </w:r>
      <w:r w:rsidR="00770771">
        <w:t>, Ph.D.</w:t>
      </w:r>
    </w:p>
    <w:p w14:paraId="0B228981" w14:textId="77777777" w:rsidR="002A2A03" w:rsidRDefault="00CC6BD7">
      <w:pPr>
        <w:jc w:val="center"/>
      </w:pPr>
      <w:r>
        <w:t>Simi Valley, CA</w:t>
      </w:r>
    </w:p>
    <w:p w14:paraId="4701D74E" w14:textId="77777777" w:rsidR="002A2A03" w:rsidRDefault="002A2A03">
      <w:pPr>
        <w:ind w:firstLine="0"/>
        <w:jc w:val="center"/>
      </w:pPr>
      <w:r>
        <w:br w:type="page"/>
      </w:r>
      <w:r>
        <w:lastRenderedPageBreak/>
        <w:t>Abstract</w:t>
      </w:r>
    </w:p>
    <w:p w14:paraId="2CADA314" w14:textId="2FD5D8F8" w:rsidR="00CC6BD7" w:rsidRDefault="00770771">
      <w:pPr>
        <w:ind w:firstLine="0"/>
      </w:pPr>
      <w:r>
        <w:t>Using</w:t>
      </w:r>
      <w:r w:rsidR="00CC6BD7">
        <w:t xml:space="preserve"> random sample</w:t>
      </w:r>
      <w:r>
        <w:t>s</w:t>
      </w:r>
      <w:r w:rsidR="00CC6BD7">
        <w:t xml:space="preserve"> from a database of </w:t>
      </w:r>
      <w:r w:rsidR="009A25B9" w:rsidRPr="009A25B9">
        <w:t>1,696,727</w:t>
      </w:r>
      <w:r w:rsidR="009A25B9">
        <w:t xml:space="preserve"> </w:t>
      </w:r>
      <w:r w:rsidR="00CC6BD7">
        <w:t>expert level chess games</w:t>
      </w:r>
      <w:r w:rsidR="00D406C7">
        <w:t xml:space="preserve"> (ELO &gt;</w:t>
      </w:r>
      <w:r w:rsidR="00600C4E">
        <w:t>=</w:t>
      </w:r>
      <w:r w:rsidR="00902D12">
        <w:t xml:space="preserve"> </w:t>
      </w:r>
      <w:r w:rsidR="00D406C7">
        <w:t>2000)</w:t>
      </w:r>
      <w:r w:rsidR="00CC6BD7">
        <w:t>, I performed a statistical analysis to compare the significance of material vs</w:t>
      </w:r>
      <w:r w:rsidR="00E871E9">
        <w:t>.</w:t>
      </w:r>
      <w:r w:rsidR="00CC6BD7">
        <w:t xml:space="preserve"> mobility in determining the outcome of a game.  Five thousand randomly selected games provided baseline point estimates of these two parameters to describe the population, regardless of outcome.  Then, two separate random samples of one thousand games each for wins by black and wins by white provided additional data for hypothesis tests of significance against this baseline.  Finally,</w:t>
      </w:r>
      <w:r w:rsidR="00E871E9">
        <w:t xml:space="preserve"> I calculated and compared</w:t>
      </w:r>
      <w:r w:rsidR="00CC6BD7">
        <w:t xml:space="preserve"> the relative significance of material vs. mobility</w:t>
      </w:r>
      <w:r w:rsidR="0002160A">
        <w:t xml:space="preserve"> between the two players</w:t>
      </w:r>
      <w:r w:rsidR="00CC6BD7">
        <w:t xml:space="preserve"> </w:t>
      </w:r>
      <w:r w:rsidR="0002160A">
        <w:t>for</w:t>
      </w:r>
      <w:r w:rsidR="00CC6BD7">
        <w:t xml:space="preserve"> wins</w:t>
      </w:r>
      <w:r w:rsidR="00E871E9">
        <w:t xml:space="preserve"> by black and </w:t>
      </w:r>
      <w:r w:rsidR="0002160A">
        <w:t xml:space="preserve">separately for </w:t>
      </w:r>
      <w:r w:rsidR="00E871E9">
        <w:t>wins by white</w:t>
      </w:r>
      <w:r w:rsidR="00CC6BD7">
        <w:t>.</w:t>
      </w:r>
      <w:r>
        <w:t xml:space="preserve">  Perhaps not surprisingly, the winning side tends to have higher mean material and mobility compared to the baseline; however, the hypothesis tests indicate that this increase is not always significant.  The more interesting result is found when doing a direct comparison of the winning side to the losing side.  While the winning side has an advantage in both material and mobility, the significance of these advantages differs substantially when considering black wins vs. white wins.</w:t>
      </w:r>
      <w:r w:rsidR="00E871E9">
        <w:t xml:space="preserve">  </w:t>
      </w:r>
      <w:r>
        <w:t xml:space="preserve"> </w:t>
      </w:r>
    </w:p>
    <w:p w14:paraId="1C5604A5" w14:textId="39F15EF0" w:rsidR="002A2A03" w:rsidRDefault="002A2A03">
      <w:r>
        <w:rPr>
          <w:i/>
          <w:iCs/>
        </w:rPr>
        <w:t>Keywords:</w:t>
      </w:r>
      <w:r>
        <w:t xml:space="preserve">  </w:t>
      </w:r>
      <w:r w:rsidR="0002160A">
        <w:t xml:space="preserve">chess, </w:t>
      </w:r>
      <w:r w:rsidR="00CC6BD7">
        <w:t>material, mobility, statistics</w:t>
      </w:r>
    </w:p>
    <w:p w14:paraId="69826A9D" w14:textId="77777777" w:rsidR="00770771" w:rsidRDefault="00770771"/>
    <w:p w14:paraId="4B4101AB" w14:textId="03720FD1" w:rsidR="00770771" w:rsidRDefault="00770771" w:rsidP="00770771">
      <w:pPr>
        <w:jc w:val="center"/>
      </w:pPr>
      <w:r>
        <w:t>Author Note</w:t>
      </w:r>
    </w:p>
    <w:p w14:paraId="17E9E7E6" w14:textId="7F77E8EC" w:rsidR="00770771" w:rsidRDefault="00770771" w:rsidP="00770771">
      <w:r>
        <w:tab/>
        <w:t>Please direct correspondence regarding this research to the author at kurtgodden@gmail.com.</w:t>
      </w:r>
    </w:p>
    <w:p w14:paraId="2AFCE145" w14:textId="2A2DF17D" w:rsidR="002A2A03" w:rsidRDefault="002A2A03">
      <w:pPr>
        <w:ind w:firstLine="0"/>
        <w:jc w:val="center"/>
      </w:pPr>
      <w:r>
        <w:br w:type="page"/>
      </w:r>
      <w:r w:rsidR="00251291">
        <w:lastRenderedPageBreak/>
        <w:t>A Statistical Analysis of Material vs. Mobility in Expert-Level Chess</w:t>
      </w:r>
    </w:p>
    <w:p w14:paraId="6F2E623B" w14:textId="029D71FF" w:rsidR="00600C4E" w:rsidRPr="00600C4E" w:rsidRDefault="00600C4E" w:rsidP="00600C4E">
      <w:pPr>
        <w:widowControl w:val="0"/>
        <w:autoSpaceDE w:val="0"/>
        <w:autoSpaceDN w:val="0"/>
        <w:adjustRightInd w:val="0"/>
        <w:rPr>
          <w:color w:val="262626"/>
        </w:rPr>
      </w:pPr>
      <w:r>
        <w:rPr>
          <w:color w:val="262626"/>
        </w:rPr>
        <w:t>The analysis presented here is an attempt to answer the</w:t>
      </w:r>
      <w:r w:rsidRPr="00600C4E">
        <w:rPr>
          <w:color w:val="262626"/>
        </w:rPr>
        <w:t xml:space="preserve"> question: </w:t>
      </w:r>
      <w:r w:rsidRPr="00600C4E">
        <w:rPr>
          <w:bCs/>
          <w:color w:val="262626"/>
        </w:rPr>
        <w:t>Which is a more important factor in determining the winner of a chess game - material or mobility?</w:t>
      </w:r>
    </w:p>
    <w:p w14:paraId="617B66FF" w14:textId="254E1A17" w:rsidR="00600C4E" w:rsidRPr="00600C4E" w:rsidRDefault="00600C4E" w:rsidP="00600C4E">
      <w:pPr>
        <w:widowControl w:val="0"/>
        <w:autoSpaceDE w:val="0"/>
        <w:autoSpaceDN w:val="0"/>
        <w:adjustRightInd w:val="0"/>
        <w:rPr>
          <w:color w:val="262626"/>
        </w:rPr>
      </w:pPr>
      <w:r w:rsidRPr="00600C4E">
        <w:rPr>
          <w:color w:val="262626"/>
        </w:rPr>
        <w:t>I have long suspected that mobility, i.e. the average number of moves of either player in a game, is more important in determining a game’s result than material, or the point value of the pieces excepting the King, whose Majesty exceeds finite value.</w:t>
      </w:r>
    </w:p>
    <w:p w14:paraId="15A8B8E2" w14:textId="74B67DA3" w:rsidR="00600C4E" w:rsidRPr="00600C4E" w:rsidRDefault="00600C4E" w:rsidP="00600C4E">
      <w:pPr>
        <w:widowControl w:val="0"/>
        <w:autoSpaceDE w:val="0"/>
        <w:autoSpaceDN w:val="0"/>
        <w:adjustRightInd w:val="0"/>
        <w:rPr>
          <w:color w:val="262626"/>
        </w:rPr>
      </w:pPr>
      <w:r w:rsidRPr="00600C4E">
        <w:rPr>
          <w:color w:val="262626"/>
        </w:rPr>
        <w:t xml:space="preserve">This </w:t>
      </w:r>
      <w:r w:rsidR="00AD3F43">
        <w:rPr>
          <w:color w:val="262626"/>
        </w:rPr>
        <w:t>paper</w:t>
      </w:r>
      <w:r w:rsidRPr="00600C4E">
        <w:rPr>
          <w:color w:val="262626"/>
        </w:rPr>
        <w:t xml:space="preserve"> describes my initial foray into analyzing both material and mobility </w:t>
      </w:r>
      <w:r w:rsidR="00566F96">
        <w:rPr>
          <w:color w:val="262626"/>
        </w:rPr>
        <w:t>for expert-level</w:t>
      </w:r>
      <w:r w:rsidRPr="00600C4E">
        <w:rPr>
          <w:color w:val="262626"/>
        </w:rPr>
        <w:t xml:space="preserve"> players (ELO &gt;= 2000) using game data available for download at </w:t>
      </w:r>
      <w:hyperlink r:id="rId7" w:history="1">
        <w:r w:rsidRPr="00600C4E">
          <w:rPr>
            <w:color w:val="2965A8"/>
          </w:rPr>
          <w:t>http://www.kingbase-chess.net</w:t>
        </w:r>
      </w:hyperlink>
      <w:r w:rsidRPr="00600C4E">
        <w:rPr>
          <w:color w:val="262626"/>
        </w:rPr>
        <w:t xml:space="preserve">. I downloaded 1,696,727 games from that site on November 16, 2015 and preprocessed it using J. Kunst’s </w:t>
      </w:r>
      <w:r w:rsidRPr="00600C4E">
        <w:rPr>
          <w:i/>
          <w:iCs/>
          <w:color w:val="262626"/>
        </w:rPr>
        <w:t>01_pgn_parser.R</w:t>
      </w:r>
      <w:r w:rsidRPr="00600C4E">
        <w:rPr>
          <w:color w:val="262626"/>
        </w:rPr>
        <w:t xml:space="preserve"> code</w:t>
      </w:r>
      <w:r w:rsidR="00566F96">
        <w:rPr>
          <w:color w:val="262626"/>
        </w:rPr>
        <w:t>, using only the PGN and result data</w:t>
      </w:r>
      <w:r w:rsidRPr="00600C4E">
        <w:rPr>
          <w:color w:val="262626"/>
        </w:rPr>
        <w:t xml:space="preserve"> in the following analysis. </w:t>
      </w:r>
      <w:r w:rsidR="00B4187C" w:rsidRPr="00B4187C">
        <w:rPr>
          <w:color w:val="262626"/>
        </w:rPr>
        <w:t xml:space="preserve">https://github.com/jbkunst/chess-db </w:t>
      </w:r>
      <w:r w:rsidR="00B4187C">
        <w:rPr>
          <w:color w:val="262626"/>
        </w:rPr>
        <w:t xml:space="preserve"> </w:t>
      </w:r>
    </w:p>
    <w:p w14:paraId="3215B51B" w14:textId="5691772F" w:rsidR="002A2A03" w:rsidRDefault="002A2A03" w:rsidP="00600C4E">
      <w:r w:rsidRPr="00600C4E">
        <w:t>Then hit the tab key to indent and then continue typing the paper. In APA any source that</w:t>
      </w:r>
      <w:r>
        <w:t xml:space="preserve"> you use in your paper must have an in-text citation. In APA these citations include the author’s last name and the year of the publication in </w:t>
      </w:r>
      <w:r w:rsidRPr="001A0A79">
        <w:t>parent</w:t>
      </w:r>
      <w:r w:rsidR="001A0A79" w:rsidRPr="001A0A79">
        <w:t>h</w:t>
      </w:r>
      <w:r w:rsidRPr="001A0A79">
        <w:t>eses</w:t>
      </w:r>
      <w:r>
        <w:t xml:space="preserve"> (Barrett, 2002). If the source you are using does not identify an author, use a shortened version of the source title rather than the author name (“E-Portfolios for Education,” 2006).</w:t>
      </w:r>
    </w:p>
    <w:p w14:paraId="05D19A4A" w14:textId="77777777" w:rsidR="002A2A03" w:rsidRDefault="002A2A03">
      <w:r>
        <w:t>This is your introduction. It doesn’t have a heading that says “Introduction,” but this is it. You may go on for several pages, but when you get ready for the next section, “Method,” you don’t start a new page.</w:t>
      </w:r>
    </w:p>
    <w:p w14:paraId="5518B550" w14:textId="77777777" w:rsidR="002A2A03" w:rsidRDefault="002A2A03">
      <w:r>
        <w:t>By the way, APA 6.0 supports five levels of headings. They are different and more sane than previous editions of the style guide. (Enough said.) I have set the heading styles in this document to correspond with those heading levels 1 through 5. The next heading is a Heading 1. It will be followed by a Heading 2.</w:t>
      </w:r>
    </w:p>
    <w:p w14:paraId="2FF0B340" w14:textId="4BA4411C" w:rsidR="002A2A03" w:rsidRDefault="003607CF">
      <w:pPr>
        <w:pStyle w:val="Heading1"/>
      </w:pPr>
      <w:r>
        <w:lastRenderedPageBreak/>
        <w:t>Earlier Research</w:t>
      </w:r>
    </w:p>
    <w:p w14:paraId="69524DF2" w14:textId="77777777" w:rsidR="009D1650" w:rsidRDefault="009D1650">
      <w:pPr>
        <w:pStyle w:val="Heading2"/>
        <w:rPr>
          <w:b w:val="0"/>
        </w:rPr>
      </w:pPr>
      <w:r>
        <w:rPr>
          <w:b w:val="0"/>
        </w:rPr>
        <w:t>Google Query: “research on chess material and mobility”</w:t>
      </w:r>
    </w:p>
    <w:p w14:paraId="33A33847" w14:textId="0A1D98D1" w:rsidR="009D1650" w:rsidRPr="009D1650" w:rsidRDefault="009D1650" w:rsidP="00AA5FDC">
      <w:pPr>
        <w:ind w:firstLine="0"/>
      </w:pPr>
      <w:r>
        <w:t>Hits:</w:t>
      </w:r>
    </w:p>
    <w:p w14:paraId="0AB28E2E" w14:textId="7A773180" w:rsidR="007414B9" w:rsidRDefault="000F4C75" w:rsidP="009D1650">
      <w:pPr>
        <w:ind w:firstLine="0"/>
        <w:rPr>
          <w:rFonts w:cs="Arial"/>
          <w:iCs/>
          <w:kern w:val="32"/>
          <w:szCs w:val="28"/>
        </w:rPr>
      </w:pPr>
      <w:hyperlink r:id="rId8" w:history="1">
        <w:r w:rsidR="007414B9" w:rsidRPr="00B2423B">
          <w:rPr>
            <w:rStyle w:val="Hyperlink"/>
            <w:rFonts w:cs="Arial"/>
            <w:iCs/>
            <w:kern w:val="32"/>
            <w:szCs w:val="28"/>
          </w:rPr>
          <w:t>http://spider.sci.brooklyn.cuny.edu/~kopec/Publications/P_index.html</w:t>
        </w:r>
      </w:hyperlink>
    </w:p>
    <w:p w14:paraId="49B2ED64" w14:textId="147A972C" w:rsidR="007414B9" w:rsidRDefault="000F4C75" w:rsidP="009D1650">
      <w:pPr>
        <w:ind w:firstLine="0"/>
        <w:rPr>
          <w:rFonts w:cs="Arial"/>
          <w:iCs/>
          <w:kern w:val="32"/>
          <w:szCs w:val="28"/>
        </w:rPr>
      </w:pPr>
      <w:hyperlink r:id="rId9" w:history="1">
        <w:r w:rsidR="007414B9" w:rsidRPr="00B2423B">
          <w:rPr>
            <w:rStyle w:val="Hyperlink"/>
            <w:rFonts w:cs="Arial"/>
            <w:iCs/>
            <w:kern w:val="32"/>
            <w:szCs w:val="28"/>
          </w:rPr>
          <w:t>http://spider.sci.brooklyn.cuny.edu/~kopec/Publications/R_index.htm</w:t>
        </w:r>
      </w:hyperlink>
      <w:r w:rsidR="007414B9">
        <w:rPr>
          <w:rFonts w:cs="Arial"/>
          <w:iCs/>
          <w:kern w:val="32"/>
          <w:szCs w:val="28"/>
        </w:rPr>
        <w:t xml:space="preserve"> </w:t>
      </w:r>
    </w:p>
    <w:p w14:paraId="2C7C3BE8" w14:textId="7F0539B9" w:rsidR="009D1650" w:rsidRDefault="000F4C75" w:rsidP="009D1650">
      <w:pPr>
        <w:ind w:firstLine="0"/>
      </w:pPr>
      <w:hyperlink r:id="rId10" w:history="1">
        <w:r w:rsidR="009D1650" w:rsidRPr="00B2423B">
          <w:rPr>
            <w:rStyle w:val="Hyperlink"/>
          </w:rPr>
          <w:t>https://chessprogramming.wikispaces.com/Mobility</w:t>
        </w:r>
      </w:hyperlink>
      <w:r w:rsidR="009D1650">
        <w:t xml:space="preserve"> </w:t>
      </w:r>
    </w:p>
    <w:p w14:paraId="08A9DB88" w14:textId="154C4791" w:rsidR="009D1650" w:rsidRDefault="000F4C75" w:rsidP="009D1650">
      <w:pPr>
        <w:ind w:firstLine="0"/>
      </w:pPr>
      <w:hyperlink r:id="rId11" w:history="1">
        <w:r w:rsidR="009D1650" w:rsidRPr="00B2423B">
          <w:rPr>
            <w:rStyle w:val="Hyperlink"/>
          </w:rPr>
          <w:t>https://chessprogramming.wikispaces.com/Material</w:t>
        </w:r>
      </w:hyperlink>
      <w:r w:rsidR="009D1650">
        <w:t xml:space="preserve"> </w:t>
      </w:r>
    </w:p>
    <w:p w14:paraId="2A6249CA" w14:textId="50F19813" w:rsidR="009D1650" w:rsidRDefault="000F4C75" w:rsidP="009D1650">
      <w:pPr>
        <w:ind w:firstLine="0"/>
      </w:pPr>
      <w:hyperlink r:id="rId12" w:anchor="v=onepage&amp;q=research%20on%20chess%20material%20and%20mobility&amp;f=false" w:history="1">
        <w:r w:rsidR="005D4472" w:rsidRPr="00B2423B">
          <w:rPr>
            <w:rStyle w:val="Hyperlink"/>
          </w:rPr>
          <w:t>https://books.google.com/books?id=Ao6qCAAAQBAJ&amp;pg=PA31&amp;lpg=PA31&amp;dq=research+on+chess+material+and+mobility&amp;source=bl&amp;ots=47q3j_jZKG&amp;sig=PDF3OdflmQNB1wxJ73xyuO5hRtM&amp;hl=en&amp;sa=X&amp;ved=0ahUKEwiz3LKrjI_KAhVI62MKHQ2aDf4Q6AEIOjAF#v=onepage&amp;q=research%20on%20chess%20material%20and%20mobility&amp;f=false</w:t>
        </w:r>
      </w:hyperlink>
      <w:r w:rsidR="005D4472">
        <w:t xml:space="preserve"> </w:t>
      </w:r>
    </w:p>
    <w:p w14:paraId="74F50184" w14:textId="7C3251E5" w:rsidR="00D94376" w:rsidRDefault="00EB64A4" w:rsidP="00D94376">
      <w:r>
        <w:t xml:space="preserve">Both material and mobility are discussed in a famous paper by Claude Shannon (Shannon, 1950), wherein he proposes a basic </w:t>
      </w:r>
      <w:r w:rsidRPr="00AA5FDC">
        <w:t>evaluation function</w:t>
      </w:r>
      <w:r>
        <w:t xml:space="preserve">, f(P), that computes </w:t>
      </w:r>
      <w:r w:rsidR="00D94376">
        <w:t xml:space="preserve">a value for a given board position.  Positive values of this function indicate an advantage for white while negative values are to black’s advantage.  Shannon used material values for the pieces that are still generally taught to beginners, i.e. pawns are worth one point, bishops and knights are worth three, rooks five, and queens nine.  </w:t>
      </w:r>
    </w:p>
    <w:p w14:paraId="5F733F48" w14:textId="474B0576" w:rsidR="00D94376" w:rsidRDefault="000A0350" w:rsidP="00D94376">
      <w:r>
        <w:t>Shannon’s evaluation function summed</w:t>
      </w:r>
      <w:r w:rsidR="00E42707">
        <w:t xml:space="preserve"> three factors:</w:t>
      </w:r>
      <w:r>
        <w:t xml:space="preserve"> the difference of the material values, subtracting black</w:t>
      </w:r>
      <w:r w:rsidR="00E42707">
        <w:t xml:space="preserve"> material</w:t>
      </w:r>
      <w:r>
        <w:t xml:space="preserve"> from white, another factor that related to pawn structure, and </w:t>
      </w:r>
      <w:r w:rsidR="00AA5FDC">
        <w:t>a third</w:t>
      </w:r>
      <w:r>
        <w:t xml:space="preserve"> factor for the difference </w:t>
      </w:r>
      <w:r w:rsidR="00AA5FDC">
        <w:t>between</w:t>
      </w:r>
      <w:r>
        <w:t xml:space="preserve"> white </w:t>
      </w:r>
      <w:r w:rsidR="00AA5FDC">
        <w:t>and</w:t>
      </w:r>
      <w:r>
        <w:t xml:space="preserve"> black mobility.  The most interesting part of Shannon’s function for our present purpose is in the fact that his equation values a mobility advantage of 10 moves as equivalent to a material advantage of one pawn by virtue of the coefficient ‘1’ as the multiplier for the difference between white and black pawns, while a </w:t>
      </w:r>
      <w:r>
        <w:lastRenderedPageBreak/>
        <w:t xml:space="preserve">coefficient of 0.1 is used as the </w:t>
      </w:r>
      <w:r w:rsidR="00E42707">
        <w:t>multiplier</w:t>
      </w:r>
      <w:r>
        <w:t xml:space="preserve"> for the difference in mobility.  However, Shannon does qualify these coefficient choices by saying they are “merely the writer’s rough estimate”.</w:t>
      </w:r>
    </w:p>
    <w:p w14:paraId="5F63EAAA" w14:textId="386A00D2" w:rsidR="005D4472" w:rsidRDefault="001021D2" w:rsidP="00D94376">
      <w:r>
        <w:t xml:space="preserve">The first </w:t>
      </w:r>
      <w:r w:rsidR="007372BE">
        <w:t xml:space="preserve">statistical </w:t>
      </w:r>
      <w:r>
        <w:t>investigat</w:t>
      </w:r>
      <w:r w:rsidR="007372BE">
        <w:t>ion of mobility appear</w:t>
      </w:r>
      <w:r w:rsidR="000041B9">
        <w:t>s</w:t>
      </w:r>
      <w:r w:rsidR="007372BE">
        <w:t xml:space="preserve"> to be </w:t>
      </w:r>
      <w:r w:rsidR="003607CF">
        <w:t xml:space="preserve">by Eliot Slater in the </w:t>
      </w:r>
      <w:r w:rsidR="00AA5FDC">
        <w:t>same year as Shannon’s paper</w:t>
      </w:r>
      <w:r w:rsidR="003607CF">
        <w:t xml:space="preserve"> (Slater, 1950)</w:t>
      </w:r>
      <w:r w:rsidR="00D93C6A">
        <w:t xml:space="preserve">.  </w:t>
      </w:r>
      <w:r w:rsidR="006B1E1E">
        <w:t>Slater supplied two data tables, shown here as Tables 1 and 2.</w:t>
      </w:r>
    </w:p>
    <w:tbl>
      <w:tblPr>
        <w:tblStyle w:val="TableGrid"/>
        <w:tblW w:w="0" w:type="auto"/>
        <w:jc w:val="center"/>
        <w:tblLook w:val="0420" w:firstRow="1" w:lastRow="0" w:firstColumn="0" w:lastColumn="0" w:noHBand="0" w:noVBand="1"/>
      </w:tblPr>
      <w:tblGrid>
        <w:gridCol w:w="1369"/>
        <w:gridCol w:w="1097"/>
        <w:gridCol w:w="896"/>
      </w:tblGrid>
      <w:tr w:rsidR="006B1E1E" w14:paraId="54D22B3D" w14:textId="77777777" w:rsidTr="005855BF">
        <w:trPr>
          <w:jc w:val="center"/>
        </w:trPr>
        <w:tc>
          <w:tcPr>
            <w:tcW w:w="0" w:type="auto"/>
            <w:vAlign w:val="bottom"/>
          </w:tcPr>
          <w:p w14:paraId="7DED6351" w14:textId="4AC14C1B" w:rsidR="006B1E1E" w:rsidRPr="005855BF" w:rsidRDefault="005855BF" w:rsidP="005855BF">
            <w:pPr>
              <w:ind w:firstLine="0"/>
              <w:jc w:val="center"/>
              <w:rPr>
                <w:b/>
              </w:rPr>
            </w:pPr>
            <w:r w:rsidRPr="005855BF">
              <w:rPr>
                <w:b/>
              </w:rPr>
              <w:t>After move</w:t>
            </w:r>
          </w:p>
        </w:tc>
        <w:tc>
          <w:tcPr>
            <w:tcW w:w="0" w:type="auto"/>
            <w:vAlign w:val="bottom"/>
          </w:tcPr>
          <w:p w14:paraId="170806B3" w14:textId="74917E59" w:rsidR="006B1E1E" w:rsidRPr="005855BF" w:rsidRDefault="005855BF" w:rsidP="005855BF">
            <w:pPr>
              <w:ind w:firstLine="0"/>
              <w:jc w:val="center"/>
              <w:rPr>
                <w:b/>
              </w:rPr>
            </w:pPr>
            <w:r w:rsidRPr="005855BF">
              <w:rPr>
                <w:b/>
              </w:rPr>
              <w:t>Winners</w:t>
            </w:r>
          </w:p>
        </w:tc>
        <w:tc>
          <w:tcPr>
            <w:tcW w:w="0" w:type="auto"/>
            <w:vAlign w:val="bottom"/>
          </w:tcPr>
          <w:p w14:paraId="29F5C6A3" w14:textId="0CA914AC" w:rsidR="006B1E1E" w:rsidRPr="005855BF" w:rsidRDefault="005855BF" w:rsidP="005855BF">
            <w:pPr>
              <w:ind w:firstLine="0"/>
              <w:jc w:val="center"/>
              <w:rPr>
                <w:b/>
              </w:rPr>
            </w:pPr>
            <w:r w:rsidRPr="005855BF">
              <w:rPr>
                <w:b/>
              </w:rPr>
              <w:t>Losers</w:t>
            </w:r>
          </w:p>
        </w:tc>
      </w:tr>
      <w:tr w:rsidR="006B1E1E" w14:paraId="07BC0BCB" w14:textId="77777777" w:rsidTr="005855BF">
        <w:trPr>
          <w:jc w:val="center"/>
        </w:trPr>
        <w:tc>
          <w:tcPr>
            <w:tcW w:w="0" w:type="auto"/>
            <w:vAlign w:val="bottom"/>
          </w:tcPr>
          <w:p w14:paraId="1DD19CB4" w14:textId="504E3966" w:rsidR="006B1E1E" w:rsidRDefault="005855BF" w:rsidP="005855BF">
            <w:pPr>
              <w:tabs>
                <w:tab w:val="left" w:pos="686"/>
              </w:tabs>
              <w:ind w:firstLine="0"/>
              <w:jc w:val="center"/>
            </w:pPr>
            <w:r>
              <w:t>0</w:t>
            </w:r>
          </w:p>
        </w:tc>
        <w:tc>
          <w:tcPr>
            <w:tcW w:w="0" w:type="auto"/>
            <w:vAlign w:val="bottom"/>
          </w:tcPr>
          <w:p w14:paraId="0D755B31" w14:textId="26F0C0C5" w:rsidR="006B1E1E" w:rsidRDefault="005855BF" w:rsidP="005855BF">
            <w:pPr>
              <w:ind w:firstLine="0"/>
              <w:jc w:val="center"/>
            </w:pPr>
            <w:r>
              <w:t>20.0</w:t>
            </w:r>
          </w:p>
        </w:tc>
        <w:tc>
          <w:tcPr>
            <w:tcW w:w="0" w:type="auto"/>
            <w:vAlign w:val="bottom"/>
          </w:tcPr>
          <w:p w14:paraId="6A382A4F" w14:textId="7D200434" w:rsidR="006B1E1E" w:rsidRDefault="005855BF" w:rsidP="005855BF">
            <w:pPr>
              <w:ind w:firstLine="0"/>
              <w:jc w:val="center"/>
            </w:pPr>
            <w:r>
              <w:t>20.0</w:t>
            </w:r>
          </w:p>
        </w:tc>
      </w:tr>
      <w:tr w:rsidR="006B1E1E" w14:paraId="4F565ACA" w14:textId="77777777" w:rsidTr="005855BF">
        <w:trPr>
          <w:jc w:val="center"/>
        </w:trPr>
        <w:tc>
          <w:tcPr>
            <w:tcW w:w="0" w:type="auto"/>
            <w:vAlign w:val="bottom"/>
          </w:tcPr>
          <w:p w14:paraId="541D1E39" w14:textId="63FCD74B" w:rsidR="006B1E1E" w:rsidRDefault="005855BF" w:rsidP="005855BF">
            <w:pPr>
              <w:ind w:firstLine="0"/>
              <w:jc w:val="center"/>
            </w:pPr>
            <w:r>
              <w:t>5</w:t>
            </w:r>
          </w:p>
        </w:tc>
        <w:tc>
          <w:tcPr>
            <w:tcW w:w="0" w:type="auto"/>
            <w:vAlign w:val="bottom"/>
          </w:tcPr>
          <w:p w14:paraId="7C1D4260" w14:textId="61F0FE2C" w:rsidR="006B1E1E" w:rsidRDefault="005855BF" w:rsidP="005855BF">
            <w:pPr>
              <w:ind w:firstLine="0"/>
              <w:jc w:val="center"/>
            </w:pPr>
            <w:r>
              <w:t>34.2</w:t>
            </w:r>
          </w:p>
        </w:tc>
        <w:tc>
          <w:tcPr>
            <w:tcW w:w="0" w:type="auto"/>
            <w:vAlign w:val="bottom"/>
          </w:tcPr>
          <w:p w14:paraId="09885CA2" w14:textId="03F9D387" w:rsidR="006B1E1E" w:rsidRDefault="005855BF" w:rsidP="005855BF">
            <w:pPr>
              <w:ind w:firstLine="0"/>
              <w:jc w:val="center"/>
            </w:pPr>
            <w:r>
              <w:t>33.9</w:t>
            </w:r>
          </w:p>
        </w:tc>
      </w:tr>
      <w:tr w:rsidR="006B1E1E" w14:paraId="00C81674" w14:textId="77777777" w:rsidTr="005855BF">
        <w:trPr>
          <w:jc w:val="center"/>
        </w:trPr>
        <w:tc>
          <w:tcPr>
            <w:tcW w:w="0" w:type="auto"/>
            <w:vAlign w:val="bottom"/>
          </w:tcPr>
          <w:p w14:paraId="3EE5CA1B" w14:textId="75DC3EE5" w:rsidR="006B1E1E" w:rsidRDefault="005855BF" w:rsidP="005855BF">
            <w:pPr>
              <w:ind w:firstLine="0"/>
              <w:jc w:val="center"/>
            </w:pPr>
            <w:r>
              <w:t>10</w:t>
            </w:r>
          </w:p>
        </w:tc>
        <w:tc>
          <w:tcPr>
            <w:tcW w:w="0" w:type="auto"/>
            <w:vAlign w:val="bottom"/>
          </w:tcPr>
          <w:p w14:paraId="108735AB" w14:textId="7553D7F7" w:rsidR="006B1E1E" w:rsidRDefault="005855BF" w:rsidP="005855BF">
            <w:pPr>
              <w:ind w:firstLine="0"/>
              <w:jc w:val="center"/>
            </w:pPr>
            <w:r>
              <w:t>37.5</w:t>
            </w:r>
          </w:p>
        </w:tc>
        <w:tc>
          <w:tcPr>
            <w:tcW w:w="0" w:type="auto"/>
            <w:vAlign w:val="bottom"/>
          </w:tcPr>
          <w:p w14:paraId="2E229C04" w14:textId="22348FC0" w:rsidR="006B1E1E" w:rsidRDefault="005855BF" w:rsidP="005855BF">
            <w:pPr>
              <w:ind w:firstLine="0"/>
              <w:jc w:val="center"/>
            </w:pPr>
            <w:r>
              <w:t>36.0</w:t>
            </w:r>
          </w:p>
        </w:tc>
      </w:tr>
      <w:tr w:rsidR="006B1E1E" w14:paraId="52C2FE89" w14:textId="77777777" w:rsidTr="005855BF">
        <w:trPr>
          <w:jc w:val="center"/>
        </w:trPr>
        <w:tc>
          <w:tcPr>
            <w:tcW w:w="0" w:type="auto"/>
            <w:vAlign w:val="bottom"/>
          </w:tcPr>
          <w:p w14:paraId="1712212E" w14:textId="1D65D18D" w:rsidR="006B1E1E" w:rsidRDefault="005855BF" w:rsidP="005855BF">
            <w:pPr>
              <w:ind w:firstLine="0"/>
              <w:jc w:val="center"/>
            </w:pPr>
            <w:r>
              <w:t>15</w:t>
            </w:r>
          </w:p>
        </w:tc>
        <w:tc>
          <w:tcPr>
            <w:tcW w:w="0" w:type="auto"/>
            <w:vAlign w:val="bottom"/>
          </w:tcPr>
          <w:p w14:paraId="2D8FAEAA" w14:textId="54B31BB6" w:rsidR="006B1E1E" w:rsidRDefault="005855BF" w:rsidP="005855BF">
            <w:pPr>
              <w:ind w:firstLine="0"/>
              <w:jc w:val="center"/>
            </w:pPr>
            <w:r>
              <w:t>39.7</w:t>
            </w:r>
          </w:p>
        </w:tc>
        <w:tc>
          <w:tcPr>
            <w:tcW w:w="0" w:type="auto"/>
            <w:vAlign w:val="bottom"/>
          </w:tcPr>
          <w:p w14:paraId="7C2C83A3" w14:textId="557B8AF2" w:rsidR="006B1E1E" w:rsidRDefault="005855BF" w:rsidP="005855BF">
            <w:pPr>
              <w:ind w:firstLine="0"/>
              <w:jc w:val="center"/>
            </w:pPr>
            <w:r>
              <w:t>35.2</w:t>
            </w:r>
          </w:p>
        </w:tc>
      </w:tr>
      <w:tr w:rsidR="006B1E1E" w14:paraId="2FD264E5" w14:textId="77777777" w:rsidTr="005855BF">
        <w:trPr>
          <w:jc w:val="center"/>
        </w:trPr>
        <w:tc>
          <w:tcPr>
            <w:tcW w:w="0" w:type="auto"/>
            <w:vAlign w:val="bottom"/>
          </w:tcPr>
          <w:p w14:paraId="1DABA8CF" w14:textId="6624D986" w:rsidR="006B1E1E" w:rsidRDefault="005855BF" w:rsidP="005855BF">
            <w:pPr>
              <w:ind w:firstLine="0"/>
              <w:jc w:val="center"/>
            </w:pPr>
            <w:r>
              <w:t>20</w:t>
            </w:r>
          </w:p>
        </w:tc>
        <w:tc>
          <w:tcPr>
            <w:tcW w:w="0" w:type="auto"/>
            <w:vAlign w:val="bottom"/>
          </w:tcPr>
          <w:p w14:paraId="5D77DB46" w14:textId="763AF193" w:rsidR="006B1E1E" w:rsidRDefault="005855BF" w:rsidP="005855BF">
            <w:pPr>
              <w:ind w:firstLine="0"/>
              <w:jc w:val="center"/>
            </w:pPr>
            <w:r>
              <w:t>38.9</w:t>
            </w:r>
          </w:p>
        </w:tc>
        <w:tc>
          <w:tcPr>
            <w:tcW w:w="0" w:type="auto"/>
            <w:vAlign w:val="bottom"/>
          </w:tcPr>
          <w:p w14:paraId="5A23F09C" w14:textId="7F8E49B7" w:rsidR="006B1E1E" w:rsidRDefault="005855BF" w:rsidP="005855BF">
            <w:pPr>
              <w:ind w:firstLine="0"/>
              <w:jc w:val="center"/>
            </w:pPr>
            <w:r>
              <w:t>36.4</w:t>
            </w:r>
          </w:p>
        </w:tc>
      </w:tr>
      <w:tr w:rsidR="006B1E1E" w14:paraId="3CB8E00C" w14:textId="77777777" w:rsidTr="005855BF">
        <w:trPr>
          <w:jc w:val="center"/>
        </w:trPr>
        <w:tc>
          <w:tcPr>
            <w:tcW w:w="0" w:type="auto"/>
            <w:vAlign w:val="bottom"/>
          </w:tcPr>
          <w:p w14:paraId="35755EF6" w14:textId="2EB9D893" w:rsidR="006B1E1E" w:rsidRDefault="005855BF" w:rsidP="005855BF">
            <w:pPr>
              <w:ind w:firstLine="0"/>
              <w:jc w:val="center"/>
            </w:pPr>
            <w:r>
              <w:t>25</w:t>
            </w:r>
          </w:p>
        </w:tc>
        <w:tc>
          <w:tcPr>
            <w:tcW w:w="0" w:type="auto"/>
            <w:vAlign w:val="bottom"/>
          </w:tcPr>
          <w:p w14:paraId="72C8DEED" w14:textId="4E529A26" w:rsidR="006B1E1E" w:rsidRDefault="005855BF" w:rsidP="005855BF">
            <w:pPr>
              <w:ind w:firstLine="0"/>
              <w:jc w:val="center"/>
            </w:pPr>
            <w:r>
              <w:t>39.6</w:t>
            </w:r>
          </w:p>
        </w:tc>
        <w:tc>
          <w:tcPr>
            <w:tcW w:w="0" w:type="auto"/>
            <w:vAlign w:val="bottom"/>
          </w:tcPr>
          <w:p w14:paraId="1F1D28F4" w14:textId="10AEEF97" w:rsidR="006B1E1E" w:rsidRDefault="005855BF" w:rsidP="005855BF">
            <w:pPr>
              <w:ind w:firstLine="0"/>
              <w:jc w:val="center"/>
            </w:pPr>
            <w:r>
              <w:t>31.9</w:t>
            </w:r>
          </w:p>
        </w:tc>
      </w:tr>
      <w:tr w:rsidR="006B1E1E" w14:paraId="5332CD58" w14:textId="77777777" w:rsidTr="005855BF">
        <w:trPr>
          <w:jc w:val="center"/>
        </w:trPr>
        <w:tc>
          <w:tcPr>
            <w:tcW w:w="0" w:type="auto"/>
            <w:vAlign w:val="bottom"/>
          </w:tcPr>
          <w:p w14:paraId="1B780A2C" w14:textId="2AB652A6" w:rsidR="006B1E1E" w:rsidRDefault="005855BF" w:rsidP="005855BF">
            <w:pPr>
              <w:ind w:firstLine="0"/>
              <w:jc w:val="center"/>
            </w:pPr>
            <w:r>
              <w:t>30</w:t>
            </w:r>
          </w:p>
        </w:tc>
        <w:tc>
          <w:tcPr>
            <w:tcW w:w="0" w:type="auto"/>
            <w:vAlign w:val="bottom"/>
          </w:tcPr>
          <w:p w14:paraId="672AFD58" w14:textId="51F0867C" w:rsidR="006B1E1E" w:rsidRDefault="005855BF" w:rsidP="005855BF">
            <w:pPr>
              <w:ind w:firstLine="0"/>
              <w:jc w:val="center"/>
            </w:pPr>
            <w:r>
              <w:t>35.6</w:t>
            </w:r>
          </w:p>
        </w:tc>
        <w:tc>
          <w:tcPr>
            <w:tcW w:w="0" w:type="auto"/>
            <w:vAlign w:val="bottom"/>
          </w:tcPr>
          <w:p w14:paraId="7745FE1E" w14:textId="222A1BF2" w:rsidR="006B1E1E" w:rsidRDefault="005855BF" w:rsidP="005855BF">
            <w:pPr>
              <w:ind w:firstLine="0"/>
              <w:jc w:val="center"/>
            </w:pPr>
            <w:r>
              <w:t>27.7</w:t>
            </w:r>
          </w:p>
        </w:tc>
      </w:tr>
      <w:tr w:rsidR="006B1E1E" w14:paraId="76BD89B7" w14:textId="77777777" w:rsidTr="005855BF">
        <w:trPr>
          <w:jc w:val="center"/>
        </w:trPr>
        <w:tc>
          <w:tcPr>
            <w:tcW w:w="0" w:type="auto"/>
            <w:vAlign w:val="bottom"/>
          </w:tcPr>
          <w:p w14:paraId="5EFC79F7" w14:textId="2F8D7C94" w:rsidR="006B1E1E" w:rsidRDefault="005855BF" w:rsidP="005855BF">
            <w:pPr>
              <w:ind w:firstLine="0"/>
              <w:jc w:val="center"/>
            </w:pPr>
            <w:r>
              <w:t>35</w:t>
            </w:r>
          </w:p>
        </w:tc>
        <w:tc>
          <w:tcPr>
            <w:tcW w:w="0" w:type="auto"/>
            <w:vAlign w:val="bottom"/>
          </w:tcPr>
          <w:p w14:paraId="16DFE022" w14:textId="1364255B" w:rsidR="006B1E1E" w:rsidRDefault="005855BF" w:rsidP="005855BF">
            <w:pPr>
              <w:ind w:firstLine="0"/>
              <w:jc w:val="center"/>
            </w:pPr>
            <w:r>
              <w:t>31.7</w:t>
            </w:r>
          </w:p>
        </w:tc>
        <w:tc>
          <w:tcPr>
            <w:tcW w:w="0" w:type="auto"/>
            <w:vAlign w:val="bottom"/>
          </w:tcPr>
          <w:p w14:paraId="25A6454E" w14:textId="447ECD35" w:rsidR="006B1E1E" w:rsidRDefault="005855BF" w:rsidP="005855BF">
            <w:pPr>
              <w:ind w:firstLine="0"/>
              <w:jc w:val="center"/>
            </w:pPr>
            <w:r>
              <w:t>23.2</w:t>
            </w:r>
          </w:p>
        </w:tc>
      </w:tr>
    </w:tbl>
    <w:p w14:paraId="4B48DA4C" w14:textId="58BCD811" w:rsidR="006B1E1E" w:rsidRPr="00D57C85" w:rsidRDefault="005855BF" w:rsidP="005855BF">
      <w:pPr>
        <w:ind w:firstLine="0"/>
        <w:jc w:val="center"/>
        <w:rPr>
          <w:i/>
        </w:rPr>
      </w:pPr>
      <w:r w:rsidRPr="00D57C85">
        <w:rPr>
          <w:i/>
        </w:rPr>
        <w:t>Table 1: Slater’s Data on Mobility</w:t>
      </w:r>
    </w:p>
    <w:p w14:paraId="5FB9F611" w14:textId="578FE2AF" w:rsidR="005855BF" w:rsidRDefault="00990AF8" w:rsidP="005855BF">
      <w:r>
        <w:t xml:space="preserve">Table 1 </w:t>
      </w:r>
      <w:r w:rsidRPr="00990AF8">
        <w:t>describes “Means taken from 78 arbitrarily selected games which ended with a decision on or before the 40th move</w:t>
      </w:r>
      <w:r>
        <w:t>,</w:t>
      </w:r>
      <w:r w:rsidRPr="00990AF8">
        <w:t>”</w:t>
      </w:r>
      <w:r>
        <w:t xml:space="preserve"> and Slater goes on to say how the data indicate that mobility for both players rises as pieces are develo</w:t>
      </w:r>
      <w:r w:rsidR="0006124C">
        <w:t>ped, falls with piece exchanges, and reveal an increasing advantage to the winner.  I have created Figure 1 from Table 1 to show these trends graphically.</w:t>
      </w:r>
    </w:p>
    <w:p w14:paraId="2342DFC9" w14:textId="7BFA122D" w:rsidR="0006124C" w:rsidRDefault="000F4C75" w:rsidP="00DA1030">
      <w:pPr>
        <w:ind w:firstLine="0"/>
        <w:jc w:val="center"/>
      </w:pPr>
      <w:r>
        <w:lastRenderedPageBreak/>
        <w:pict w14:anchorId="5AD7E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378.15pt">
            <v:imagedata r:id="rId13" o:title=""/>
          </v:shape>
        </w:pict>
      </w:r>
    </w:p>
    <w:p w14:paraId="70B76FAB" w14:textId="49C4CC57" w:rsidR="00DA1030" w:rsidRPr="00D57C85" w:rsidRDefault="00705299" w:rsidP="00DA1030">
      <w:pPr>
        <w:ind w:firstLine="0"/>
        <w:jc w:val="center"/>
        <w:rPr>
          <w:i/>
        </w:rPr>
      </w:pPr>
      <w:r w:rsidRPr="00D57C85">
        <w:rPr>
          <w:i/>
        </w:rPr>
        <w:t>Figure 1: P</w:t>
      </w:r>
      <w:r w:rsidR="00DA1030" w:rsidRPr="00D57C85">
        <w:rPr>
          <w:i/>
        </w:rPr>
        <w:t>lot of Slater’s data from Table 1</w:t>
      </w:r>
    </w:p>
    <w:p w14:paraId="2796C659" w14:textId="185DB322" w:rsidR="00DA1030" w:rsidRDefault="00EF1568" w:rsidP="005855BF">
      <w:r>
        <w:t>The second dataset from Slater is used to predict the values of Shannon’s evaluation function from a player’s advantage in mobility</w:t>
      </w:r>
      <w:r w:rsidR="00EB2A84">
        <w:t>, using mean values computed from 380 games</w:t>
      </w:r>
      <w:r>
        <w:t>.</w:t>
      </w:r>
    </w:p>
    <w:tbl>
      <w:tblPr>
        <w:tblStyle w:val="TableGrid"/>
        <w:tblW w:w="0" w:type="auto"/>
        <w:jc w:val="center"/>
        <w:tblLook w:val="04A0" w:firstRow="1" w:lastRow="0" w:firstColumn="1" w:lastColumn="0" w:noHBand="0" w:noVBand="1"/>
      </w:tblPr>
      <w:tblGrid>
        <w:gridCol w:w="2263"/>
        <w:gridCol w:w="3197"/>
      </w:tblGrid>
      <w:tr w:rsidR="00EF1568" w14:paraId="3304DC3F" w14:textId="77777777" w:rsidTr="00EF1568">
        <w:trPr>
          <w:jc w:val="center"/>
        </w:trPr>
        <w:tc>
          <w:tcPr>
            <w:tcW w:w="0" w:type="auto"/>
            <w:vAlign w:val="bottom"/>
          </w:tcPr>
          <w:p w14:paraId="63EEB4D8" w14:textId="29E4D416" w:rsidR="00EF1568" w:rsidRPr="00EF1568" w:rsidRDefault="00EF1568" w:rsidP="00EF1568">
            <w:pPr>
              <w:ind w:firstLine="0"/>
              <w:jc w:val="center"/>
              <w:rPr>
                <w:b/>
              </w:rPr>
            </w:pPr>
            <w:r w:rsidRPr="00EF1568">
              <w:rPr>
                <w:b/>
              </w:rPr>
              <w:t>Mobility Advantage</w:t>
            </w:r>
          </w:p>
        </w:tc>
        <w:tc>
          <w:tcPr>
            <w:tcW w:w="0" w:type="auto"/>
            <w:vAlign w:val="bottom"/>
          </w:tcPr>
          <w:p w14:paraId="579CBCD3" w14:textId="302641AF" w:rsidR="00EF1568" w:rsidRPr="00EF1568" w:rsidRDefault="00EF1568" w:rsidP="00EF1568">
            <w:pPr>
              <w:ind w:firstLine="0"/>
              <w:jc w:val="center"/>
              <w:rPr>
                <w:b/>
              </w:rPr>
            </w:pPr>
            <w:r w:rsidRPr="00EF1568">
              <w:rPr>
                <w:b/>
              </w:rPr>
              <w:t>Value of Shannon’s Function</w:t>
            </w:r>
          </w:p>
        </w:tc>
      </w:tr>
      <w:tr w:rsidR="00EF1568" w14:paraId="0020D258" w14:textId="77777777" w:rsidTr="00EF1568">
        <w:trPr>
          <w:jc w:val="center"/>
        </w:trPr>
        <w:tc>
          <w:tcPr>
            <w:tcW w:w="0" w:type="auto"/>
            <w:vAlign w:val="bottom"/>
          </w:tcPr>
          <w:p w14:paraId="5C821E73" w14:textId="46B29DC2" w:rsidR="00EF1568" w:rsidRDefault="00EF1568" w:rsidP="00EF1568">
            <w:pPr>
              <w:ind w:firstLine="0"/>
              <w:jc w:val="center"/>
            </w:pPr>
            <w:r>
              <w:t>+ 0.26</w:t>
            </w:r>
          </w:p>
        </w:tc>
        <w:tc>
          <w:tcPr>
            <w:tcW w:w="0" w:type="auto"/>
            <w:vAlign w:val="bottom"/>
          </w:tcPr>
          <w:p w14:paraId="06D6F926" w14:textId="26C1D342" w:rsidR="00EF1568" w:rsidRDefault="00EB2A84" w:rsidP="00EF1568">
            <w:pPr>
              <w:ind w:firstLine="0"/>
              <w:jc w:val="center"/>
            </w:pPr>
            <w:r>
              <w:t>+ 0.46</w:t>
            </w:r>
          </w:p>
        </w:tc>
      </w:tr>
      <w:tr w:rsidR="00EF1568" w14:paraId="6D1897E2" w14:textId="77777777" w:rsidTr="00EF1568">
        <w:trPr>
          <w:jc w:val="center"/>
        </w:trPr>
        <w:tc>
          <w:tcPr>
            <w:tcW w:w="0" w:type="auto"/>
            <w:vAlign w:val="bottom"/>
          </w:tcPr>
          <w:p w14:paraId="06321B8A" w14:textId="4D5AE462" w:rsidR="00EF1568" w:rsidRDefault="00EF1568" w:rsidP="00EF1568">
            <w:pPr>
              <w:ind w:firstLine="0"/>
              <w:jc w:val="center"/>
            </w:pPr>
            <w:r>
              <w:t>+ 0.19</w:t>
            </w:r>
          </w:p>
        </w:tc>
        <w:tc>
          <w:tcPr>
            <w:tcW w:w="0" w:type="auto"/>
            <w:vAlign w:val="bottom"/>
          </w:tcPr>
          <w:p w14:paraId="4B573EFF" w14:textId="74D24E56" w:rsidR="00EF1568" w:rsidRDefault="00EB2A84" w:rsidP="00EF1568">
            <w:pPr>
              <w:ind w:firstLine="0"/>
              <w:jc w:val="center"/>
            </w:pPr>
            <w:r>
              <w:t>+ 0.35</w:t>
            </w:r>
          </w:p>
        </w:tc>
      </w:tr>
      <w:tr w:rsidR="00EF1568" w14:paraId="220FEF20" w14:textId="77777777" w:rsidTr="00EF1568">
        <w:trPr>
          <w:jc w:val="center"/>
        </w:trPr>
        <w:tc>
          <w:tcPr>
            <w:tcW w:w="0" w:type="auto"/>
            <w:vAlign w:val="bottom"/>
          </w:tcPr>
          <w:p w14:paraId="6387AB97" w14:textId="32F85354" w:rsidR="00EF1568" w:rsidRDefault="00EF1568" w:rsidP="00EF1568">
            <w:pPr>
              <w:ind w:firstLine="0"/>
              <w:jc w:val="center"/>
            </w:pPr>
            <w:r>
              <w:t>+ 0.14</w:t>
            </w:r>
          </w:p>
        </w:tc>
        <w:tc>
          <w:tcPr>
            <w:tcW w:w="0" w:type="auto"/>
            <w:vAlign w:val="bottom"/>
          </w:tcPr>
          <w:p w14:paraId="66CEAEAC" w14:textId="43141E65" w:rsidR="00EF1568" w:rsidRDefault="00EB2A84" w:rsidP="00EF1568">
            <w:pPr>
              <w:ind w:firstLine="0"/>
              <w:jc w:val="center"/>
            </w:pPr>
            <w:r>
              <w:t>+ 0.27</w:t>
            </w:r>
          </w:p>
        </w:tc>
      </w:tr>
      <w:tr w:rsidR="00EF1568" w14:paraId="2E01F657" w14:textId="77777777" w:rsidTr="00EF1568">
        <w:trPr>
          <w:jc w:val="center"/>
        </w:trPr>
        <w:tc>
          <w:tcPr>
            <w:tcW w:w="0" w:type="auto"/>
            <w:vAlign w:val="bottom"/>
          </w:tcPr>
          <w:p w14:paraId="58557504" w14:textId="7BA17B2E" w:rsidR="00EF1568" w:rsidRDefault="00EF1568" w:rsidP="00EF1568">
            <w:pPr>
              <w:ind w:firstLine="0"/>
              <w:jc w:val="center"/>
            </w:pPr>
            <w:r>
              <w:t>+ 0.09</w:t>
            </w:r>
          </w:p>
        </w:tc>
        <w:tc>
          <w:tcPr>
            <w:tcW w:w="0" w:type="auto"/>
            <w:vAlign w:val="bottom"/>
          </w:tcPr>
          <w:p w14:paraId="617704D9" w14:textId="75DEEAEB" w:rsidR="00EF1568" w:rsidRDefault="00EB2A84" w:rsidP="00EF1568">
            <w:pPr>
              <w:ind w:firstLine="0"/>
              <w:jc w:val="center"/>
            </w:pPr>
            <w:r>
              <w:t>+ 0.17</w:t>
            </w:r>
          </w:p>
        </w:tc>
      </w:tr>
      <w:tr w:rsidR="00EF1568" w14:paraId="7E75D979" w14:textId="77777777" w:rsidTr="00EF1568">
        <w:trPr>
          <w:jc w:val="center"/>
        </w:trPr>
        <w:tc>
          <w:tcPr>
            <w:tcW w:w="0" w:type="auto"/>
            <w:vAlign w:val="bottom"/>
          </w:tcPr>
          <w:p w14:paraId="1C542499" w14:textId="7CFF805B" w:rsidR="00EF1568" w:rsidRDefault="00EF1568" w:rsidP="00EF1568">
            <w:pPr>
              <w:ind w:firstLine="0"/>
              <w:jc w:val="center"/>
            </w:pPr>
            <w:r>
              <w:t>+ 0.04</w:t>
            </w:r>
          </w:p>
        </w:tc>
        <w:tc>
          <w:tcPr>
            <w:tcW w:w="0" w:type="auto"/>
            <w:vAlign w:val="bottom"/>
          </w:tcPr>
          <w:p w14:paraId="630CD5E0" w14:textId="03E73E99" w:rsidR="00EF1568" w:rsidRDefault="00EB2A84" w:rsidP="00EF1568">
            <w:pPr>
              <w:ind w:firstLine="0"/>
              <w:jc w:val="center"/>
            </w:pPr>
            <w:r>
              <w:t>+ 0.09</w:t>
            </w:r>
          </w:p>
        </w:tc>
      </w:tr>
      <w:tr w:rsidR="00EF1568" w14:paraId="03208470" w14:textId="77777777" w:rsidTr="00EB2A84">
        <w:trPr>
          <w:jc w:val="center"/>
        </w:trPr>
        <w:tc>
          <w:tcPr>
            <w:tcW w:w="0" w:type="auto"/>
            <w:vAlign w:val="bottom"/>
          </w:tcPr>
          <w:p w14:paraId="0A24F4C4" w14:textId="5459DDF9" w:rsidR="00EF1568" w:rsidRDefault="00EB2A84" w:rsidP="00EB2A84">
            <w:pPr>
              <w:ind w:firstLine="0"/>
              <w:jc w:val="center"/>
            </w:pPr>
            <w:r>
              <w:lastRenderedPageBreak/>
              <w:t>- 0.01</w:t>
            </w:r>
          </w:p>
        </w:tc>
        <w:tc>
          <w:tcPr>
            <w:tcW w:w="0" w:type="auto"/>
            <w:vAlign w:val="bottom"/>
          </w:tcPr>
          <w:p w14:paraId="46CEB5C8" w14:textId="205B04D7" w:rsidR="00EF1568" w:rsidRDefault="00EB2A84" w:rsidP="00EB2A84">
            <w:pPr>
              <w:ind w:firstLine="0"/>
              <w:jc w:val="center"/>
            </w:pPr>
            <w:r>
              <w:t>- 0.05</w:t>
            </w:r>
          </w:p>
        </w:tc>
      </w:tr>
      <w:tr w:rsidR="00EF1568" w14:paraId="47CD7354" w14:textId="77777777" w:rsidTr="00EB2A84">
        <w:trPr>
          <w:jc w:val="center"/>
        </w:trPr>
        <w:tc>
          <w:tcPr>
            <w:tcW w:w="0" w:type="auto"/>
            <w:vAlign w:val="bottom"/>
          </w:tcPr>
          <w:p w14:paraId="11857ACE" w14:textId="16A58D99" w:rsidR="00EF1568" w:rsidRDefault="00EB2A84" w:rsidP="00EB2A84">
            <w:pPr>
              <w:ind w:firstLine="0"/>
              <w:jc w:val="center"/>
            </w:pPr>
            <w:r>
              <w:t>- 0.07</w:t>
            </w:r>
          </w:p>
        </w:tc>
        <w:tc>
          <w:tcPr>
            <w:tcW w:w="0" w:type="auto"/>
            <w:vAlign w:val="bottom"/>
          </w:tcPr>
          <w:p w14:paraId="48C4FA91" w14:textId="5ED572D6" w:rsidR="00EF1568" w:rsidRDefault="00EB2A84" w:rsidP="00EB2A84">
            <w:pPr>
              <w:ind w:firstLine="0"/>
              <w:jc w:val="center"/>
            </w:pPr>
            <w:r>
              <w:t>- 0.06</w:t>
            </w:r>
          </w:p>
        </w:tc>
      </w:tr>
      <w:tr w:rsidR="00EF1568" w14:paraId="180CEEDB" w14:textId="77777777" w:rsidTr="00EB2A84">
        <w:trPr>
          <w:jc w:val="center"/>
        </w:trPr>
        <w:tc>
          <w:tcPr>
            <w:tcW w:w="0" w:type="auto"/>
            <w:vAlign w:val="bottom"/>
          </w:tcPr>
          <w:p w14:paraId="2FCE3183" w14:textId="6835EEE3" w:rsidR="00EF1568" w:rsidRDefault="00EB2A84" w:rsidP="00EB2A84">
            <w:pPr>
              <w:ind w:firstLine="0"/>
              <w:jc w:val="center"/>
            </w:pPr>
            <w:r>
              <w:t>- 0.13</w:t>
            </w:r>
          </w:p>
        </w:tc>
        <w:tc>
          <w:tcPr>
            <w:tcW w:w="0" w:type="auto"/>
            <w:vAlign w:val="bottom"/>
          </w:tcPr>
          <w:p w14:paraId="144E39D2" w14:textId="3DA36791" w:rsidR="00EF1568" w:rsidRDefault="00EB2A84" w:rsidP="00EB2A84">
            <w:pPr>
              <w:ind w:firstLine="0"/>
              <w:jc w:val="center"/>
            </w:pPr>
            <w:r>
              <w:t>- 0.03</w:t>
            </w:r>
          </w:p>
        </w:tc>
      </w:tr>
      <w:tr w:rsidR="00EF1568" w14:paraId="3B9DA58D" w14:textId="77777777" w:rsidTr="00EB2A84">
        <w:trPr>
          <w:jc w:val="center"/>
        </w:trPr>
        <w:tc>
          <w:tcPr>
            <w:tcW w:w="0" w:type="auto"/>
            <w:vAlign w:val="bottom"/>
          </w:tcPr>
          <w:p w14:paraId="4333F890" w14:textId="781A5F2A" w:rsidR="00EF1568" w:rsidRDefault="00EB2A84" w:rsidP="00EB2A84">
            <w:pPr>
              <w:ind w:firstLine="0"/>
              <w:jc w:val="center"/>
            </w:pPr>
            <w:r>
              <w:t>- 0.24</w:t>
            </w:r>
          </w:p>
        </w:tc>
        <w:tc>
          <w:tcPr>
            <w:tcW w:w="0" w:type="auto"/>
            <w:vAlign w:val="bottom"/>
          </w:tcPr>
          <w:p w14:paraId="3BD37E36" w14:textId="40C8E7C3" w:rsidR="00EF1568" w:rsidRDefault="00EB2A84" w:rsidP="00EB2A84">
            <w:pPr>
              <w:ind w:firstLine="0"/>
              <w:jc w:val="center"/>
            </w:pPr>
            <w:r>
              <w:t>- 0.43</w:t>
            </w:r>
          </w:p>
        </w:tc>
      </w:tr>
    </w:tbl>
    <w:p w14:paraId="64C16D2A" w14:textId="7AF15BDA" w:rsidR="00EF1568" w:rsidRPr="00D57C85" w:rsidRDefault="00EB2A84" w:rsidP="00EB2A84">
      <w:pPr>
        <w:ind w:firstLine="0"/>
        <w:jc w:val="center"/>
        <w:rPr>
          <w:i/>
        </w:rPr>
      </w:pPr>
      <w:r w:rsidRPr="00D57C85">
        <w:rPr>
          <w:i/>
        </w:rPr>
        <w:t>Table 2: Slater’s Data for Regression Analysis</w:t>
      </w:r>
    </w:p>
    <w:p w14:paraId="7670059E" w14:textId="2464AF89" w:rsidR="00EB2A84" w:rsidRDefault="00EB2A84" w:rsidP="005855BF">
      <w:r>
        <w:t>Slater wrote that “If graphed these points approximate to a straight line, and to the equation f(P) = +.086 + 1.658M”, where ‘M’ represents the statistic of mobility advantage.  In Figure 2 I provide the graph not given by Slater, along with his regression line from this equation as well as the least squares regression line I computed in R using his data.</w:t>
      </w:r>
    </w:p>
    <w:p w14:paraId="35D76C5B" w14:textId="07EDD87B" w:rsidR="00EB2A84" w:rsidRDefault="000F4C75" w:rsidP="00EB2A84">
      <w:pPr>
        <w:ind w:firstLine="0"/>
        <w:jc w:val="center"/>
      </w:pPr>
      <w:r>
        <w:pict w14:anchorId="402AA359">
          <v:shape id="_x0000_i1026" type="#_x0000_t75" style="width:335.8pt;height:343.2pt">
            <v:imagedata r:id="rId14" o:title=""/>
          </v:shape>
        </w:pict>
      </w:r>
    </w:p>
    <w:p w14:paraId="67B2CFDA" w14:textId="42DD9B1F" w:rsidR="00EB2A84" w:rsidRPr="00D57C85" w:rsidRDefault="00EB2A84" w:rsidP="00705299">
      <w:pPr>
        <w:ind w:firstLine="0"/>
        <w:jc w:val="center"/>
        <w:rPr>
          <w:i/>
        </w:rPr>
      </w:pPr>
      <w:r w:rsidRPr="00D57C85">
        <w:rPr>
          <w:i/>
        </w:rPr>
        <w:t xml:space="preserve">Figure 2: </w:t>
      </w:r>
      <w:r w:rsidR="00705299" w:rsidRPr="00D57C85">
        <w:rPr>
          <w:i/>
        </w:rPr>
        <w:t>Plot of Slater’s Regression Data</w:t>
      </w:r>
    </w:p>
    <w:p w14:paraId="51DCCD2A" w14:textId="1E930406" w:rsidR="00EB2A84" w:rsidRDefault="00705299" w:rsidP="005855BF">
      <w:r>
        <w:lastRenderedPageBreak/>
        <w:t xml:space="preserve">Slater did not provide discussion into his calculations to determine the linear equation coefficients, but the equation computed by the ‘lm()’ function in R is: f(P) = +.0369 + 1.62182M. The reader will note that the least squares equation has slightly smaller coefficients for both the intercept and the slope. </w:t>
      </w:r>
    </w:p>
    <w:p w14:paraId="0547561C" w14:textId="77777777" w:rsidR="00EB2A84" w:rsidRPr="009D1650" w:rsidRDefault="00EB2A84" w:rsidP="005855BF"/>
    <w:p w14:paraId="7B454364" w14:textId="01EE985D" w:rsidR="008865E4" w:rsidRDefault="008865E4" w:rsidP="008865E4">
      <w:pPr>
        <w:pStyle w:val="Heading1"/>
      </w:pPr>
      <w:r>
        <w:t>Statistical Analysis of Material and Mobility</w:t>
      </w:r>
    </w:p>
    <w:p w14:paraId="01041260" w14:textId="77012247" w:rsidR="00BE27C6" w:rsidRPr="00BE27C6" w:rsidRDefault="00BE27C6" w:rsidP="00BE27C6">
      <w:pPr>
        <w:pStyle w:val="Heading2"/>
      </w:pPr>
      <w:r>
        <w:t>Analytical Methods</w:t>
      </w:r>
    </w:p>
    <w:p w14:paraId="3957E9DF" w14:textId="4202B6A5" w:rsidR="008865E4" w:rsidRDefault="008865E4" w:rsidP="008865E4">
      <w:r>
        <w:t>My first step was to establish baseline statistics for both material and mobility</w:t>
      </w:r>
      <w:r w:rsidR="00F02C5F">
        <w:t xml:space="preserve"> from a random sample of expert-level games</w:t>
      </w:r>
      <w:r>
        <w:t xml:space="preserve">, followed by </w:t>
      </w:r>
      <w:r w:rsidR="00F02C5F">
        <w:t xml:space="preserve">further </w:t>
      </w:r>
      <w:r>
        <w:t xml:space="preserve">analysis to determine </w:t>
      </w:r>
      <w:r w:rsidR="00F02C5F">
        <w:t>the significance, if any, of any departures from those baselines in samples taken from games ending in a win by white or a win by black.</w:t>
      </w:r>
      <w:r w:rsidR="0045353A">
        <w:t xml:space="preserve">  </w:t>
      </w:r>
    </w:p>
    <w:p w14:paraId="218C43D3" w14:textId="586D7EF3" w:rsidR="0054744E" w:rsidRDefault="0045353A" w:rsidP="008865E4">
      <w:r>
        <w:t>For game data I downloaded 1,696,727 chess games</w:t>
      </w:r>
      <w:r w:rsidR="00BE27C6">
        <w:t xml:space="preserve"> in portable game notation (pgn) format</w:t>
      </w:r>
      <w:r>
        <w:t xml:space="preserve"> from KingBase </w:t>
      </w:r>
      <w:r w:rsidRPr="0045353A">
        <w:t>(</w:t>
      </w:r>
      <w:hyperlink r:id="rId15" w:history="1">
        <w:r w:rsidRPr="0045353A">
          <w:t>http://www.kingbase-chess.net</w:t>
        </w:r>
      </w:hyperlink>
      <w:r w:rsidRPr="0045353A">
        <w:t>)</w:t>
      </w:r>
      <w:r w:rsidR="00BE27C6">
        <w:t>.  All games were played by players with ELO ratings of at least 2000</w:t>
      </w:r>
      <w:r w:rsidR="00B60E82">
        <w:t>,</w:t>
      </w:r>
      <w:r w:rsidR="00223A45">
        <w:t xml:space="preserve"> considered expert level and above by the United States Chess Federation</w:t>
      </w:r>
      <w:r w:rsidR="00BE27C6">
        <w:t xml:space="preserve">.  Computer memory limitations prevented me from computing </w:t>
      </w:r>
      <w:r w:rsidR="00B60E82">
        <w:t>true population</w:t>
      </w:r>
      <w:r w:rsidR="00BE27C6">
        <w:t xml:space="preserve"> means for material and mobility, so I took a random sample of 5,000 games from this dataset to compute point estimates of the population statistics.  All code was written in the R statistical programming language, </w:t>
      </w:r>
      <w:r w:rsidR="00B60E82">
        <w:t>augmented with</w:t>
      </w:r>
      <w:r w:rsidR="00BE27C6">
        <w:t xml:space="preserve"> the </w:t>
      </w:r>
      <w:r w:rsidR="00BE27C6" w:rsidRPr="00BE27C6">
        <w:rPr>
          <w:i/>
        </w:rPr>
        <w:t>rchess</w:t>
      </w:r>
      <w:r w:rsidR="00BE27C6">
        <w:t xml:space="preserve"> package written by Joshua Kunst, which provides </w:t>
      </w:r>
      <w:r w:rsidR="00DD2899">
        <w:t xml:space="preserve">R </w:t>
      </w:r>
      <w:r w:rsidR="00BE27C6">
        <w:t xml:space="preserve">tools to load and process pgn chess data. </w:t>
      </w:r>
      <w:r w:rsidR="00DD2899">
        <w:t xml:space="preserve">This package is available at </w:t>
      </w:r>
      <w:r w:rsidR="00DD2899">
        <w:rPr>
          <w:i/>
        </w:rPr>
        <w:t>The Comprehensive R Network</w:t>
      </w:r>
      <w:r w:rsidR="00DD2899">
        <w:t xml:space="preserve"> (</w:t>
      </w:r>
      <w:hyperlink r:id="rId16" w:history="1">
        <w:r w:rsidR="00DD2899" w:rsidRPr="00B2423B">
          <w:rPr>
            <w:rStyle w:val="Hyperlink"/>
          </w:rPr>
          <w:t>https://cran.r-project.org</w:t>
        </w:r>
      </w:hyperlink>
      <w:r w:rsidR="00DD2899">
        <w:t xml:space="preserve">). Before performing the analysis I preprocessed the entire game database using J. Kunst’s </w:t>
      </w:r>
      <w:r w:rsidR="00DD2899" w:rsidRPr="00DD2899">
        <w:rPr>
          <w:i/>
        </w:rPr>
        <w:t>01_pgn_parser.R</w:t>
      </w:r>
      <w:r w:rsidR="00DD2899">
        <w:rPr>
          <w:rFonts w:ascii="Helvetica" w:hAnsi="Helvetica" w:cs="Helvetica"/>
          <w:color w:val="3262B2"/>
          <w:sz w:val="26"/>
          <w:szCs w:val="26"/>
        </w:rPr>
        <w:t xml:space="preserve"> </w:t>
      </w:r>
      <w:r w:rsidR="00DD2899">
        <w:t xml:space="preserve">script available at </w:t>
      </w:r>
      <w:hyperlink r:id="rId17" w:history="1">
        <w:r w:rsidR="00DD2899" w:rsidRPr="00B2423B">
          <w:rPr>
            <w:rStyle w:val="Hyperlink"/>
          </w:rPr>
          <w:t>https://github.com/jbkunst/chess-db/tree/master/scripts</w:t>
        </w:r>
      </w:hyperlink>
      <w:r w:rsidR="00DD2899">
        <w:t xml:space="preserve">. I then wrote my own R code to analyze </w:t>
      </w:r>
      <w:r w:rsidR="00DD2899">
        <w:lastRenderedPageBreak/>
        <w:t>both material and mobility from random samples selected from this preprocessed data.</w:t>
      </w:r>
      <w:r w:rsidR="008B6D63">
        <w:t xml:space="preserve">  The point estimates thus computed </w:t>
      </w:r>
      <w:r w:rsidR="00565733">
        <w:t>appear</w:t>
      </w:r>
      <w:r w:rsidR="008B6D63">
        <w:t xml:space="preserve"> in Table 3.</w:t>
      </w:r>
      <w:r w:rsidR="0073615E">
        <w:t xml:space="preserve">  </w:t>
      </w:r>
    </w:p>
    <w:p w14:paraId="7D25C183" w14:textId="367A0B84" w:rsidR="0045353A" w:rsidRPr="00931CE4" w:rsidRDefault="0073615E" w:rsidP="008865E4">
      <w:r>
        <w:t>To compute material I used the ‘standard’ values of pieces (1, 3, 3, 5, 9) as cited above for Shannon’s early research.</w:t>
      </w:r>
      <w:r w:rsidR="00B60E82">
        <w:t xml:space="preserve"> Since at most given moves the material for either side can change via promotions and captures</w:t>
      </w:r>
      <w:r>
        <w:t>, I computed the total material for both white and black</w:t>
      </w:r>
      <w:r w:rsidR="00B60E82">
        <w:t xml:space="preserve"> for every board position in a game</w:t>
      </w:r>
      <w:r>
        <w:t>, and then after the final posit</w:t>
      </w:r>
      <w:r w:rsidR="001101FC">
        <w:t xml:space="preserve">ion, I divided each by the number of board positions (i.e. half moves) to arrive at a </w:t>
      </w:r>
      <w:r w:rsidR="001101FC">
        <w:rPr>
          <w:i/>
        </w:rPr>
        <w:t>game mean material</w:t>
      </w:r>
      <w:r w:rsidR="001101FC">
        <w:t xml:space="preserve"> for each player.  Then each of those 5000 game means </w:t>
      </w:r>
      <w:r w:rsidR="0015556F">
        <w:t xml:space="preserve">for each player </w:t>
      </w:r>
      <w:r w:rsidR="001101FC">
        <w:t xml:space="preserve">were </w:t>
      </w:r>
      <w:r w:rsidR="0015556F">
        <w:t>used</w:t>
      </w:r>
      <w:r w:rsidR="001101FC">
        <w:t xml:space="preserve"> to arrive at the </w:t>
      </w:r>
      <w:r w:rsidR="00B60E82">
        <w:t>population</w:t>
      </w:r>
      <w:r w:rsidR="001101FC">
        <w:t xml:space="preserve"> mean </w:t>
      </w:r>
      <w:r w:rsidR="0015556F">
        <w:t xml:space="preserve">and standard deviation values </w:t>
      </w:r>
      <w:r w:rsidR="001101FC">
        <w:t>shown here.</w:t>
      </w:r>
      <w:r w:rsidR="0015556F">
        <w:t xml:space="preserve"> </w:t>
      </w:r>
      <w:r w:rsidR="00931CE4">
        <w:t xml:space="preserve">A similar computation was done for mobility, except at each board position only the </w:t>
      </w:r>
      <w:r w:rsidR="00B60E82">
        <w:t xml:space="preserve">legal </w:t>
      </w:r>
      <w:r w:rsidR="00931CE4">
        <w:t xml:space="preserve">moves for the side to move were counted so that the </w:t>
      </w:r>
      <w:r w:rsidR="00B60E82">
        <w:rPr>
          <w:i/>
        </w:rPr>
        <w:t>game mean mobility</w:t>
      </w:r>
      <w:r w:rsidR="00B60E82">
        <w:t xml:space="preserve"> for each side</w:t>
      </w:r>
      <w:r w:rsidR="00931CE4">
        <w:t xml:space="preserve"> was the average</w:t>
      </w:r>
      <w:r w:rsidR="00B60E82">
        <w:t xml:space="preserve"> number of legal moves for that player in the game</w:t>
      </w:r>
      <w:r w:rsidR="00931CE4">
        <w:t xml:space="preserve">.  </w:t>
      </w:r>
    </w:p>
    <w:tbl>
      <w:tblPr>
        <w:tblStyle w:val="TableGrid"/>
        <w:tblW w:w="0" w:type="auto"/>
        <w:jc w:val="center"/>
        <w:tblLook w:val="04A0" w:firstRow="1" w:lastRow="0" w:firstColumn="1" w:lastColumn="0" w:noHBand="0" w:noVBand="1"/>
      </w:tblPr>
      <w:tblGrid>
        <w:gridCol w:w="1043"/>
        <w:gridCol w:w="1796"/>
        <w:gridCol w:w="1756"/>
        <w:gridCol w:w="1783"/>
        <w:gridCol w:w="1743"/>
      </w:tblGrid>
      <w:tr w:rsidR="008B6D63" w14:paraId="7414A2E9" w14:textId="77777777" w:rsidTr="005A3958">
        <w:trPr>
          <w:jc w:val="center"/>
        </w:trPr>
        <w:tc>
          <w:tcPr>
            <w:tcW w:w="0" w:type="auto"/>
          </w:tcPr>
          <w:p w14:paraId="24D3956F" w14:textId="58B66BCF" w:rsidR="008B6D63" w:rsidRPr="005A3958" w:rsidRDefault="008B6D63" w:rsidP="00A17987">
            <w:pPr>
              <w:ind w:firstLine="0"/>
              <w:jc w:val="center"/>
              <w:rPr>
                <w:b/>
              </w:rPr>
            </w:pPr>
            <w:r w:rsidRPr="005A3958">
              <w:rPr>
                <w:b/>
              </w:rPr>
              <w:t>Statistic</w:t>
            </w:r>
          </w:p>
        </w:tc>
        <w:tc>
          <w:tcPr>
            <w:tcW w:w="0" w:type="auto"/>
          </w:tcPr>
          <w:p w14:paraId="64187EE4" w14:textId="6952C920" w:rsidR="008B6D63" w:rsidRPr="005A3958" w:rsidRDefault="008B6D63" w:rsidP="00A17987">
            <w:pPr>
              <w:ind w:firstLine="0"/>
              <w:jc w:val="center"/>
              <w:rPr>
                <w:b/>
              </w:rPr>
            </w:pPr>
            <w:r w:rsidRPr="005A3958">
              <w:rPr>
                <w:b/>
              </w:rPr>
              <w:t>White Material</w:t>
            </w:r>
          </w:p>
        </w:tc>
        <w:tc>
          <w:tcPr>
            <w:tcW w:w="0" w:type="auto"/>
          </w:tcPr>
          <w:p w14:paraId="1AC8DA2E" w14:textId="27FAC42B" w:rsidR="008B6D63" w:rsidRPr="005A3958" w:rsidRDefault="008B6D63" w:rsidP="00A17987">
            <w:pPr>
              <w:ind w:firstLine="0"/>
              <w:jc w:val="center"/>
              <w:rPr>
                <w:b/>
              </w:rPr>
            </w:pPr>
            <w:r w:rsidRPr="005A3958">
              <w:rPr>
                <w:b/>
              </w:rPr>
              <w:t>Black Material</w:t>
            </w:r>
          </w:p>
        </w:tc>
        <w:tc>
          <w:tcPr>
            <w:tcW w:w="0" w:type="auto"/>
          </w:tcPr>
          <w:p w14:paraId="2666D906" w14:textId="5A445C8B" w:rsidR="008B6D63" w:rsidRPr="005A3958" w:rsidRDefault="008B6D63" w:rsidP="00A17987">
            <w:pPr>
              <w:ind w:firstLine="0"/>
              <w:jc w:val="center"/>
              <w:rPr>
                <w:b/>
              </w:rPr>
            </w:pPr>
            <w:r w:rsidRPr="005A3958">
              <w:rPr>
                <w:b/>
              </w:rPr>
              <w:t>White Mobility</w:t>
            </w:r>
          </w:p>
        </w:tc>
        <w:tc>
          <w:tcPr>
            <w:tcW w:w="0" w:type="auto"/>
          </w:tcPr>
          <w:p w14:paraId="52A08B81" w14:textId="0B9F1FCF" w:rsidR="008B6D63" w:rsidRPr="005A3958" w:rsidRDefault="008B6D63" w:rsidP="00A17987">
            <w:pPr>
              <w:ind w:firstLine="0"/>
              <w:jc w:val="center"/>
              <w:rPr>
                <w:b/>
              </w:rPr>
            </w:pPr>
            <w:r w:rsidRPr="005A3958">
              <w:rPr>
                <w:b/>
              </w:rPr>
              <w:t>Black Mobility</w:t>
            </w:r>
          </w:p>
        </w:tc>
      </w:tr>
      <w:tr w:rsidR="008B6D63" w14:paraId="4F13EE52" w14:textId="77777777" w:rsidTr="005A3958">
        <w:trPr>
          <w:jc w:val="center"/>
        </w:trPr>
        <w:tc>
          <w:tcPr>
            <w:tcW w:w="0" w:type="auto"/>
          </w:tcPr>
          <w:p w14:paraId="56BAB6AF" w14:textId="7293FD78" w:rsidR="008B6D63" w:rsidRPr="0020740C" w:rsidRDefault="008B6D63" w:rsidP="00A17987">
            <w:pPr>
              <w:ind w:firstLine="0"/>
              <w:jc w:val="center"/>
              <w:rPr>
                <w:b/>
              </w:rPr>
            </w:pPr>
            <w:r w:rsidRPr="0020740C">
              <w:rPr>
                <w:b/>
              </w:rPr>
              <w:t>Mean</w:t>
            </w:r>
          </w:p>
        </w:tc>
        <w:tc>
          <w:tcPr>
            <w:tcW w:w="0" w:type="auto"/>
          </w:tcPr>
          <w:p w14:paraId="53FF4318" w14:textId="07B87569" w:rsidR="008B6D63" w:rsidRPr="005A3958" w:rsidRDefault="008B6D63" w:rsidP="00A17987">
            <w:pPr>
              <w:ind w:firstLine="0"/>
              <w:jc w:val="center"/>
            </w:pPr>
            <w:r w:rsidRPr="005A3958">
              <w:rPr>
                <w:color w:val="262626"/>
              </w:rPr>
              <w:t>29.574640</w:t>
            </w:r>
          </w:p>
        </w:tc>
        <w:tc>
          <w:tcPr>
            <w:tcW w:w="0" w:type="auto"/>
          </w:tcPr>
          <w:p w14:paraId="02BDE2AA" w14:textId="2F5B267D" w:rsidR="008B6D63" w:rsidRPr="005A3958" w:rsidRDefault="008B6D63" w:rsidP="00A17987">
            <w:pPr>
              <w:ind w:firstLine="0"/>
              <w:jc w:val="center"/>
            </w:pPr>
            <w:r w:rsidRPr="005A3958">
              <w:rPr>
                <w:color w:val="262626"/>
              </w:rPr>
              <w:t>29.553987</w:t>
            </w:r>
          </w:p>
        </w:tc>
        <w:tc>
          <w:tcPr>
            <w:tcW w:w="0" w:type="auto"/>
          </w:tcPr>
          <w:p w14:paraId="49AD394C" w14:textId="433E2695" w:rsidR="008B6D63" w:rsidRPr="005A3958" w:rsidRDefault="008B6D63" w:rsidP="00A17987">
            <w:pPr>
              <w:ind w:firstLine="0"/>
              <w:jc w:val="center"/>
            </w:pPr>
            <w:r w:rsidRPr="005A3958">
              <w:rPr>
                <w:color w:val="262626"/>
              </w:rPr>
              <w:t>33.13604</w:t>
            </w:r>
          </w:p>
        </w:tc>
        <w:tc>
          <w:tcPr>
            <w:tcW w:w="0" w:type="auto"/>
          </w:tcPr>
          <w:p w14:paraId="157BF287" w14:textId="7EB68A35" w:rsidR="008B6D63" w:rsidRPr="005A3958" w:rsidRDefault="005A3958" w:rsidP="00A17987">
            <w:pPr>
              <w:ind w:firstLine="0"/>
              <w:jc w:val="center"/>
            </w:pPr>
            <w:r w:rsidRPr="005A3958">
              <w:rPr>
                <w:color w:val="262626"/>
              </w:rPr>
              <w:t>30.839317</w:t>
            </w:r>
          </w:p>
        </w:tc>
      </w:tr>
      <w:tr w:rsidR="005A3958" w14:paraId="665EAA41" w14:textId="77777777" w:rsidTr="005A3958">
        <w:trPr>
          <w:jc w:val="center"/>
        </w:trPr>
        <w:tc>
          <w:tcPr>
            <w:tcW w:w="0" w:type="auto"/>
          </w:tcPr>
          <w:p w14:paraId="4AAAB25B" w14:textId="326FEA6B" w:rsidR="005A3958" w:rsidRPr="0020740C" w:rsidRDefault="005A3958" w:rsidP="00A17987">
            <w:pPr>
              <w:ind w:firstLine="0"/>
              <w:jc w:val="center"/>
              <w:rPr>
                <w:b/>
              </w:rPr>
            </w:pPr>
            <w:r w:rsidRPr="0020740C">
              <w:rPr>
                <w:b/>
              </w:rPr>
              <w:t>St. Dev.</w:t>
            </w:r>
          </w:p>
        </w:tc>
        <w:tc>
          <w:tcPr>
            <w:tcW w:w="0" w:type="auto"/>
          </w:tcPr>
          <w:p w14:paraId="11891C7C" w14:textId="70FAF8FB" w:rsidR="005A3958" w:rsidRPr="005A3958" w:rsidRDefault="005A3958" w:rsidP="00A17987">
            <w:pPr>
              <w:ind w:firstLine="0"/>
              <w:jc w:val="center"/>
            </w:pPr>
            <w:r w:rsidRPr="005A3958">
              <w:rPr>
                <w:color w:val="262626"/>
              </w:rPr>
              <w:t>5.650526</w:t>
            </w:r>
          </w:p>
        </w:tc>
        <w:tc>
          <w:tcPr>
            <w:tcW w:w="0" w:type="auto"/>
          </w:tcPr>
          <w:p w14:paraId="54168934" w14:textId="3E848FD0" w:rsidR="005A3958" w:rsidRPr="005A3958" w:rsidRDefault="005A3958" w:rsidP="00A17987">
            <w:pPr>
              <w:ind w:firstLine="0"/>
              <w:jc w:val="center"/>
            </w:pPr>
            <w:r w:rsidRPr="005A3958">
              <w:rPr>
                <w:color w:val="262626"/>
              </w:rPr>
              <w:t>5.680532</w:t>
            </w:r>
          </w:p>
        </w:tc>
        <w:tc>
          <w:tcPr>
            <w:tcW w:w="0" w:type="auto"/>
          </w:tcPr>
          <w:p w14:paraId="7F9A66A7" w14:textId="1FE06605" w:rsidR="005A3958" w:rsidRPr="005A3958" w:rsidRDefault="005A3958" w:rsidP="00A17987">
            <w:pPr>
              <w:ind w:firstLine="0"/>
              <w:jc w:val="center"/>
            </w:pPr>
            <w:r w:rsidRPr="005A3958">
              <w:rPr>
                <w:color w:val="262626"/>
              </w:rPr>
              <w:t>4.86725</w:t>
            </w:r>
          </w:p>
        </w:tc>
        <w:tc>
          <w:tcPr>
            <w:tcW w:w="0" w:type="auto"/>
          </w:tcPr>
          <w:p w14:paraId="616121E8" w14:textId="4144A8D3" w:rsidR="005A3958" w:rsidRPr="005A3958" w:rsidRDefault="005A3958" w:rsidP="00A17987">
            <w:pPr>
              <w:ind w:firstLine="0"/>
              <w:jc w:val="center"/>
            </w:pPr>
            <w:r w:rsidRPr="005A3958">
              <w:rPr>
                <w:color w:val="262626"/>
              </w:rPr>
              <w:t>4.354868</w:t>
            </w:r>
          </w:p>
        </w:tc>
      </w:tr>
    </w:tbl>
    <w:p w14:paraId="2CB0DD82" w14:textId="7EAB2FF0" w:rsidR="008B6D63" w:rsidRPr="00D57C85" w:rsidRDefault="005A3958" w:rsidP="00F45970">
      <w:pPr>
        <w:ind w:firstLine="0"/>
        <w:jc w:val="center"/>
        <w:rPr>
          <w:i/>
        </w:rPr>
      </w:pPr>
      <w:r w:rsidRPr="00D57C85">
        <w:rPr>
          <w:i/>
        </w:rPr>
        <w:t xml:space="preserve">Table 3: Population Statistics from Point Estimates </w:t>
      </w:r>
      <w:r w:rsidR="00451F96" w:rsidRPr="00D57C85">
        <w:rPr>
          <w:i/>
        </w:rPr>
        <w:t>of</w:t>
      </w:r>
      <w:r w:rsidRPr="00D57C85">
        <w:rPr>
          <w:i/>
        </w:rPr>
        <w:t xml:space="preserve"> 5000 Games</w:t>
      </w:r>
    </w:p>
    <w:p w14:paraId="061D1D5C" w14:textId="3258E15B" w:rsidR="005A3958" w:rsidRDefault="00EA3DD6">
      <w:r>
        <w:t xml:space="preserve">In these population estimates we see that white enjoys </w:t>
      </w:r>
      <w:r w:rsidR="0054744E">
        <w:t xml:space="preserve">only </w:t>
      </w:r>
      <w:r>
        <w:t>a tiny a</w:t>
      </w:r>
      <w:r w:rsidR="0015556F">
        <w:t xml:space="preserve">dvantage over black in material, but an advantage in </w:t>
      </w:r>
      <w:r w:rsidR="0054744E">
        <w:t xml:space="preserve">mean </w:t>
      </w:r>
      <w:r w:rsidR="00B408EE">
        <w:t>mobility of almost 2</w:t>
      </w:r>
      <w:r w:rsidR="00B60E82">
        <w:t>.3 moves.  A</w:t>
      </w:r>
      <w:r w:rsidR="0054744E">
        <w:t xml:space="preserve">lthough the standard deviations </w:t>
      </w:r>
      <w:r w:rsidR="00B60E82">
        <w:t xml:space="preserve">are larger than these advantages, in the random sample </w:t>
      </w:r>
      <w:r w:rsidR="00CD10CF">
        <w:t>there were 1821 white wins, 1388 black wins, 1790 draws and one game in the sample of 5000 had a result of ‘*’, indicating an indeterminate outcome at the time the game data was collected.</w:t>
      </w:r>
    </w:p>
    <w:p w14:paraId="691D7939" w14:textId="77777777" w:rsidR="00970D75" w:rsidRDefault="00447B76" w:rsidP="00970D75">
      <w:r>
        <w:t xml:space="preserve">The histograms in </w:t>
      </w:r>
      <w:r w:rsidR="009D08A2">
        <w:t xml:space="preserve">Figures 3 </w:t>
      </w:r>
      <w:r>
        <w:t>and 4</w:t>
      </w:r>
      <w:r w:rsidR="009D08A2">
        <w:t xml:space="preserve"> graphically illustr</w:t>
      </w:r>
      <w:r>
        <w:t>ate the distribution of black material</w:t>
      </w:r>
      <w:r w:rsidR="009D08A2">
        <w:t xml:space="preserve"> and </w:t>
      </w:r>
      <w:r>
        <w:t xml:space="preserve">white </w:t>
      </w:r>
      <w:r w:rsidR="009D08A2">
        <w:t xml:space="preserve">mobility </w:t>
      </w:r>
      <w:r>
        <w:t>using all 406,028 half-moves moves played in the 5000 games.</w:t>
      </w:r>
      <w:r w:rsidR="00970D75">
        <w:t xml:space="preserve">  The shapes of the histograms for white material and black mobility are not substantially different.</w:t>
      </w:r>
    </w:p>
    <w:p w14:paraId="16079B9A" w14:textId="2AC05E1E" w:rsidR="009D08A2" w:rsidRPr="00D57C85" w:rsidRDefault="000F4C75" w:rsidP="00970D75">
      <w:pPr>
        <w:ind w:firstLine="0"/>
        <w:jc w:val="center"/>
        <w:rPr>
          <w:i/>
        </w:rPr>
      </w:pPr>
      <w:r>
        <w:lastRenderedPageBreak/>
        <w:pict w14:anchorId="2CC99A3A">
          <v:shape id="_x0000_i1027" type="#_x0000_t75" style="width:467.65pt;height:453.55pt">
            <v:imagedata r:id="rId18" o:title="bmat"/>
          </v:shape>
        </w:pict>
      </w:r>
      <w:r w:rsidR="00447B76" w:rsidRPr="00D57C85">
        <w:rPr>
          <w:i/>
        </w:rPr>
        <w:t xml:space="preserve">Figure 3: </w:t>
      </w:r>
      <w:r w:rsidR="00970D75" w:rsidRPr="00D57C85">
        <w:rPr>
          <w:i/>
        </w:rPr>
        <w:t>Black Material in Population</w:t>
      </w:r>
    </w:p>
    <w:p w14:paraId="3B168E0E" w14:textId="46ABF1FF" w:rsidR="00447B76" w:rsidRDefault="00447B76" w:rsidP="00447B76">
      <w:pPr>
        <w:ind w:firstLine="0"/>
      </w:pPr>
    </w:p>
    <w:p w14:paraId="4BEB1AA9" w14:textId="156A91AD" w:rsidR="00970D75" w:rsidRPr="00D57C85" w:rsidRDefault="000F4C75" w:rsidP="00970D75">
      <w:pPr>
        <w:ind w:firstLine="0"/>
        <w:jc w:val="center"/>
        <w:rPr>
          <w:i/>
        </w:rPr>
      </w:pPr>
      <w:r>
        <w:lastRenderedPageBreak/>
        <w:pict w14:anchorId="500D35BE">
          <v:shape id="_x0000_i1028" type="#_x0000_t75" style="width:467.65pt;height:453.55pt">
            <v:imagedata r:id="rId19" o:title="wmob"/>
          </v:shape>
        </w:pict>
      </w:r>
      <w:r w:rsidR="00970D75" w:rsidRPr="00D57C85">
        <w:rPr>
          <w:i/>
        </w:rPr>
        <w:t>Figure 4: White Mobility in Population</w:t>
      </w:r>
    </w:p>
    <w:p w14:paraId="4D6F8FC3" w14:textId="77777777" w:rsidR="00970D75" w:rsidRDefault="00970D75" w:rsidP="00447B76">
      <w:pPr>
        <w:ind w:firstLine="0"/>
      </w:pPr>
    </w:p>
    <w:p w14:paraId="77C0051E" w14:textId="6529C270" w:rsidR="002A2A03" w:rsidRDefault="00611B0D">
      <w:pPr>
        <w:pStyle w:val="Heading2"/>
      </w:pPr>
      <w:r>
        <w:t>Hypothesis Tests</w:t>
      </w:r>
      <w:r w:rsidR="00771737">
        <w:t>: Departure from Popu</w:t>
      </w:r>
      <w:r w:rsidR="007E2192">
        <w:t>lation Mean when Game is Won</w:t>
      </w:r>
    </w:p>
    <w:p w14:paraId="34DEB39C" w14:textId="472A09BE" w:rsidR="001900CF" w:rsidRDefault="00771737" w:rsidP="00771737">
      <w:r>
        <w:t xml:space="preserve">One </w:t>
      </w:r>
      <w:r w:rsidR="00F03C44">
        <w:t>may conjecture</w:t>
      </w:r>
      <w:r>
        <w:t xml:space="preserve"> that when a game ends with one side winning, then </w:t>
      </w:r>
      <w:r w:rsidR="00BB1819">
        <w:t>that</w:t>
      </w:r>
      <w:r>
        <w:t xml:space="preserve"> winning side may have game mean material/mobility values that are</w:t>
      </w:r>
      <w:r w:rsidR="00BB1819">
        <w:t>, on average,</w:t>
      </w:r>
      <w:r>
        <w:t xml:space="preserve"> greater than those </w:t>
      </w:r>
      <w:r w:rsidR="00F03C44">
        <w:t>values</w:t>
      </w:r>
      <w:r>
        <w:t xml:space="preserve"> in the population which were estimated in Table 3 </w:t>
      </w:r>
      <w:r w:rsidR="00C24EF2">
        <w:t xml:space="preserve">not only </w:t>
      </w:r>
      <w:r>
        <w:t xml:space="preserve">from wins, </w:t>
      </w:r>
      <w:r w:rsidR="00C24EF2">
        <w:t xml:space="preserve">but also </w:t>
      </w:r>
      <w:r>
        <w:t>losses and draws.  We can st</w:t>
      </w:r>
      <w:r w:rsidR="001900CF">
        <w:t>ate this belief in the form of four</w:t>
      </w:r>
      <w:r>
        <w:t xml:space="preserve"> formal hypothesis test</w:t>
      </w:r>
      <w:r w:rsidR="001900CF">
        <w:t>s</w:t>
      </w:r>
      <w:r>
        <w:t>, beginning with black.</w:t>
      </w:r>
      <w:r w:rsidR="00F03C44">
        <w:t xml:space="preserve">  </w:t>
      </w:r>
    </w:p>
    <w:p w14:paraId="5CB79CE8" w14:textId="26D7D6E6" w:rsidR="00771737" w:rsidRDefault="00F03C44" w:rsidP="00771737">
      <w:r>
        <w:lastRenderedPageBreak/>
        <w:t xml:space="preserve">Let us use the notation </w:t>
      </w:r>
      <w:r w:rsidRPr="001900CF">
        <w:rPr>
          <w:i/>
        </w:rPr>
        <w:t>B.mat</w:t>
      </w:r>
      <w:r w:rsidRPr="001900CF">
        <w:rPr>
          <w:i/>
          <w:vertAlign w:val="subscript"/>
        </w:rPr>
        <w:t>b</w:t>
      </w:r>
      <w:r>
        <w:rPr>
          <w:vertAlign w:val="subscript"/>
        </w:rPr>
        <w:t xml:space="preserve"> </w:t>
      </w:r>
      <w:r>
        <w:t xml:space="preserve">to refer to black’s mean material in games won by black and </w:t>
      </w:r>
      <w:r w:rsidRPr="001900CF">
        <w:rPr>
          <w:i/>
        </w:rPr>
        <w:t>B.mat</w:t>
      </w:r>
      <w:r w:rsidRPr="001900CF">
        <w:rPr>
          <w:i/>
          <w:vertAlign w:val="subscript"/>
        </w:rPr>
        <w:t>p</w:t>
      </w:r>
      <w:r>
        <w:t xml:space="preserve"> to represent black’s mean material in the population</w:t>
      </w:r>
      <w:r w:rsidR="00D57C85">
        <w:t xml:space="preserve"> regardless of the outcome</w:t>
      </w:r>
      <w:r>
        <w:t xml:space="preserve">, i.e. the value shown in Table 3 above.  Similarly, we use </w:t>
      </w:r>
      <w:r w:rsidRPr="001900CF">
        <w:rPr>
          <w:i/>
        </w:rPr>
        <w:t>B.mob</w:t>
      </w:r>
      <w:r w:rsidRPr="001900CF">
        <w:rPr>
          <w:i/>
          <w:vertAlign w:val="subscript"/>
        </w:rPr>
        <w:t>b</w:t>
      </w:r>
      <w:r w:rsidRPr="001900CF">
        <w:rPr>
          <w:i/>
        </w:rPr>
        <w:t xml:space="preserve"> </w:t>
      </w:r>
      <w:r w:rsidRPr="001900CF">
        <w:t>and</w:t>
      </w:r>
      <w:r w:rsidRPr="001900CF">
        <w:rPr>
          <w:i/>
        </w:rPr>
        <w:t xml:space="preserve"> B.mob</w:t>
      </w:r>
      <w:r w:rsidRPr="001900CF">
        <w:rPr>
          <w:i/>
          <w:vertAlign w:val="subscript"/>
        </w:rPr>
        <w:t>p</w:t>
      </w:r>
      <w:r>
        <w:t xml:space="preserve"> to refer to the same concepts regarding black mobility in games won by black and black’s mobility in the population (Table 3).</w:t>
      </w:r>
      <w:r w:rsidR="001900CF">
        <w:t xml:space="preserve">  Thus, for our first test the null hypothesis, H</w:t>
      </w:r>
      <w:r w:rsidR="001900CF" w:rsidRPr="001900CF">
        <w:rPr>
          <w:vertAlign w:val="subscript"/>
        </w:rPr>
        <w:t>0</w:t>
      </w:r>
      <w:r w:rsidR="001900CF">
        <w:t>, which is assumed true unless proven false beyond a reasonable doubt, is that black’s mean material in games won by black is the same as black’s mean material in the population.  The alternative hypothesis, H</w:t>
      </w:r>
      <w:r w:rsidR="001900CF" w:rsidRPr="001900CF">
        <w:rPr>
          <w:vertAlign w:val="subscript"/>
        </w:rPr>
        <w:t>a</w:t>
      </w:r>
      <w:r w:rsidR="001900CF">
        <w:t>, rep</w:t>
      </w:r>
      <w:r w:rsidR="001170BA">
        <w:t>resents our conjecture</w:t>
      </w:r>
      <w:r w:rsidR="00CF2AFA">
        <w:t xml:space="preserve"> above</w:t>
      </w:r>
      <w:r w:rsidR="001170BA">
        <w:t xml:space="preserve">, but </w:t>
      </w:r>
      <w:r w:rsidR="001900CF">
        <w:t>cannot be accepted unless there is ove</w:t>
      </w:r>
      <w:r w:rsidR="00CF2AFA">
        <w:t>rwhelming evidence of its truth. That conjecture</w:t>
      </w:r>
      <w:r w:rsidR="001900CF">
        <w:t xml:space="preserve"> is that black’s mean material is greater in games won by black than black’s mean material in the population</w:t>
      </w:r>
      <w:r w:rsidR="001170BA">
        <w:t xml:space="preserve"> as a whole</w:t>
      </w:r>
      <w:r w:rsidR="001900CF">
        <w:t>.  Expressing these for</w:t>
      </w:r>
      <w:r w:rsidR="001170BA">
        <w:t>mally results in</w:t>
      </w:r>
      <w:r w:rsidR="001900CF">
        <w:t>:</w:t>
      </w:r>
    </w:p>
    <w:tbl>
      <w:tblPr>
        <w:tblStyle w:val="TableGrid"/>
        <w:tblpPr w:leftFromText="180" w:rightFromText="180" w:vertAnchor="text" w:tblpY="1"/>
        <w:tblOverlap w:val="never"/>
        <w:tblW w:w="0" w:type="auto"/>
        <w:tblInd w:w="3701" w:type="dxa"/>
        <w:tblLook w:val="04A0" w:firstRow="1" w:lastRow="0" w:firstColumn="1" w:lastColumn="0" w:noHBand="0" w:noVBand="1"/>
      </w:tblPr>
      <w:tblGrid>
        <w:gridCol w:w="2172"/>
      </w:tblGrid>
      <w:tr w:rsidR="00D57C85" w:rsidRPr="00D57C85" w14:paraId="1FEF13E9" w14:textId="77777777" w:rsidTr="0020740C">
        <w:tc>
          <w:tcPr>
            <w:tcW w:w="0" w:type="auto"/>
            <w:vAlign w:val="bottom"/>
          </w:tcPr>
          <w:p w14:paraId="5F822C6C" w14:textId="77777777" w:rsidR="00D57C85" w:rsidRPr="00D57C85" w:rsidRDefault="00D57C85" w:rsidP="0020740C">
            <w:pPr>
              <w:ind w:firstLine="0"/>
              <w:jc w:val="center"/>
            </w:pPr>
            <w:r w:rsidRPr="00D57C85">
              <w:t>H</w:t>
            </w:r>
            <w:r w:rsidRPr="00D57C85">
              <w:rPr>
                <w:vertAlign w:val="subscript"/>
              </w:rPr>
              <w:t>0</w:t>
            </w:r>
            <w:r w:rsidRPr="00D57C85">
              <w:t>: B.mat</w:t>
            </w:r>
            <w:r w:rsidRPr="00D57C85">
              <w:rPr>
                <w:vertAlign w:val="subscript"/>
              </w:rPr>
              <w:t>b</w:t>
            </w:r>
            <w:r w:rsidRPr="00D57C85">
              <w:t xml:space="preserve"> = B.mat</w:t>
            </w:r>
            <w:r w:rsidRPr="00D57C85">
              <w:rPr>
                <w:vertAlign w:val="subscript"/>
              </w:rPr>
              <w:t>p</w:t>
            </w:r>
          </w:p>
        </w:tc>
      </w:tr>
      <w:tr w:rsidR="00D57C85" w:rsidRPr="00D57C85" w14:paraId="51E17624" w14:textId="77777777" w:rsidTr="0020740C">
        <w:tc>
          <w:tcPr>
            <w:tcW w:w="0" w:type="auto"/>
            <w:vAlign w:val="bottom"/>
          </w:tcPr>
          <w:p w14:paraId="31DBA1F8" w14:textId="77777777" w:rsidR="00D57C85" w:rsidRPr="00D57C85" w:rsidRDefault="00D57C85" w:rsidP="0020740C">
            <w:pPr>
              <w:ind w:firstLine="0"/>
              <w:jc w:val="center"/>
            </w:pPr>
            <w:r w:rsidRPr="00D57C85">
              <w:t>H</w:t>
            </w:r>
            <w:r w:rsidRPr="00D57C85">
              <w:rPr>
                <w:vertAlign w:val="subscript"/>
              </w:rPr>
              <w:t>a</w:t>
            </w:r>
            <w:r w:rsidRPr="00D57C85">
              <w:t>: B.mat</w:t>
            </w:r>
            <w:r w:rsidRPr="00D57C85">
              <w:rPr>
                <w:vertAlign w:val="subscript"/>
              </w:rPr>
              <w:t>b</w:t>
            </w:r>
            <w:r w:rsidRPr="00D57C85">
              <w:t xml:space="preserve"> &gt; B.mat</w:t>
            </w:r>
            <w:r w:rsidRPr="00D57C85">
              <w:rPr>
                <w:vertAlign w:val="subscript"/>
              </w:rPr>
              <w:t>p</w:t>
            </w:r>
          </w:p>
        </w:tc>
      </w:tr>
    </w:tbl>
    <w:p w14:paraId="49602819" w14:textId="26F5E346" w:rsidR="00771737" w:rsidRPr="00D57C85" w:rsidRDefault="00D57C85" w:rsidP="00D57C85">
      <w:pPr>
        <w:ind w:firstLine="0"/>
        <w:jc w:val="center"/>
        <w:rPr>
          <w:i/>
        </w:rPr>
      </w:pPr>
      <w:r>
        <w:br w:type="textWrapping" w:clear="all"/>
      </w:r>
      <w:r w:rsidR="00BB1819">
        <w:rPr>
          <w:i/>
        </w:rPr>
        <w:t xml:space="preserve">Hypothesis </w:t>
      </w:r>
      <w:r w:rsidRPr="00D57C85">
        <w:rPr>
          <w:i/>
        </w:rPr>
        <w:t xml:space="preserve">Test 1: Black </w:t>
      </w:r>
      <w:r w:rsidR="00BB1819">
        <w:rPr>
          <w:i/>
        </w:rPr>
        <w:t>Material</w:t>
      </w:r>
      <w:r w:rsidRPr="00D57C85">
        <w:rPr>
          <w:i/>
        </w:rPr>
        <w:t xml:space="preserve"> in Black Wins vs. the Population</w:t>
      </w:r>
    </w:p>
    <w:p w14:paraId="1C9154F9" w14:textId="789F1AB2" w:rsidR="002A2A03" w:rsidRDefault="00BB1819">
      <w:pPr>
        <w:pStyle w:val="BodyTextIndent"/>
      </w:pPr>
      <w:r>
        <w:t>Hypothesis test 2, also for black, takes the same form except that the statistic of interest is for mobility:</w:t>
      </w:r>
    </w:p>
    <w:tbl>
      <w:tblPr>
        <w:tblStyle w:val="TableGrid"/>
        <w:tblpPr w:leftFromText="180" w:rightFromText="180" w:vertAnchor="text" w:tblpY="1"/>
        <w:tblOverlap w:val="never"/>
        <w:tblW w:w="0" w:type="auto"/>
        <w:tblInd w:w="3701" w:type="dxa"/>
        <w:tblLook w:val="04A0" w:firstRow="1" w:lastRow="0" w:firstColumn="1" w:lastColumn="0" w:noHBand="0" w:noVBand="1"/>
      </w:tblPr>
      <w:tblGrid>
        <w:gridCol w:w="2305"/>
      </w:tblGrid>
      <w:tr w:rsidR="00BB1819" w:rsidRPr="00D57C85" w14:paraId="0B1E0C91" w14:textId="77777777" w:rsidTr="0020740C">
        <w:tc>
          <w:tcPr>
            <w:tcW w:w="0" w:type="auto"/>
            <w:vAlign w:val="bottom"/>
          </w:tcPr>
          <w:p w14:paraId="47AB2101" w14:textId="6A0DEA32" w:rsidR="00BB1819" w:rsidRPr="00D57C85" w:rsidRDefault="00BB1819" w:rsidP="0020740C">
            <w:pPr>
              <w:ind w:firstLine="0"/>
              <w:jc w:val="center"/>
            </w:pPr>
            <w:r w:rsidRPr="00D57C85">
              <w:t>H</w:t>
            </w:r>
            <w:r w:rsidRPr="00D57C85">
              <w:rPr>
                <w:vertAlign w:val="subscript"/>
              </w:rPr>
              <w:t>0</w:t>
            </w:r>
            <w:r w:rsidRPr="00D57C85">
              <w:t xml:space="preserve">: </w:t>
            </w:r>
            <w:r>
              <w:t>B.mob</w:t>
            </w:r>
            <w:r w:rsidRPr="00D57C85">
              <w:rPr>
                <w:vertAlign w:val="subscript"/>
              </w:rPr>
              <w:t>b</w:t>
            </w:r>
            <w:r w:rsidRPr="00D57C85">
              <w:t xml:space="preserve"> = B.</w:t>
            </w:r>
            <w:r>
              <w:t>mob</w:t>
            </w:r>
            <w:r w:rsidRPr="00D57C85">
              <w:rPr>
                <w:vertAlign w:val="subscript"/>
              </w:rPr>
              <w:t>p</w:t>
            </w:r>
          </w:p>
        </w:tc>
      </w:tr>
      <w:tr w:rsidR="00BB1819" w:rsidRPr="00D57C85" w14:paraId="707E8A49" w14:textId="77777777" w:rsidTr="0020740C">
        <w:tc>
          <w:tcPr>
            <w:tcW w:w="0" w:type="auto"/>
            <w:vAlign w:val="bottom"/>
          </w:tcPr>
          <w:p w14:paraId="1AD4CB0E" w14:textId="03FC4826" w:rsidR="00BB1819" w:rsidRPr="00D57C85" w:rsidRDefault="00BB1819" w:rsidP="0020740C">
            <w:pPr>
              <w:ind w:firstLine="0"/>
              <w:jc w:val="center"/>
            </w:pPr>
            <w:r w:rsidRPr="00D57C85">
              <w:t>H</w:t>
            </w:r>
            <w:r w:rsidRPr="00D57C85">
              <w:rPr>
                <w:vertAlign w:val="subscript"/>
              </w:rPr>
              <w:t>a</w:t>
            </w:r>
            <w:r>
              <w:t>: B.mob</w:t>
            </w:r>
            <w:r w:rsidRPr="00D57C85">
              <w:rPr>
                <w:vertAlign w:val="subscript"/>
              </w:rPr>
              <w:t>b</w:t>
            </w:r>
            <w:r>
              <w:t xml:space="preserve"> &gt; B.mob</w:t>
            </w:r>
            <w:r w:rsidRPr="00D57C85">
              <w:rPr>
                <w:vertAlign w:val="subscript"/>
              </w:rPr>
              <w:t>p</w:t>
            </w:r>
          </w:p>
        </w:tc>
      </w:tr>
    </w:tbl>
    <w:p w14:paraId="418C072F" w14:textId="61341783" w:rsidR="00BB1819" w:rsidRPr="00D57C85" w:rsidRDefault="00BB1819" w:rsidP="00BB1819">
      <w:pPr>
        <w:ind w:firstLine="0"/>
        <w:jc w:val="center"/>
        <w:rPr>
          <w:i/>
        </w:rPr>
      </w:pPr>
      <w:r>
        <w:br w:type="textWrapping" w:clear="all"/>
      </w:r>
      <w:r>
        <w:rPr>
          <w:i/>
        </w:rPr>
        <w:t>Hypothesis Test 2</w:t>
      </w:r>
      <w:r w:rsidRPr="00D57C85">
        <w:rPr>
          <w:i/>
        </w:rPr>
        <w:t>: Black Mobility in Black Wins vs. the Population</w:t>
      </w:r>
    </w:p>
    <w:p w14:paraId="406EE049" w14:textId="03187CDF" w:rsidR="00BB1819" w:rsidRDefault="00BB1819">
      <w:pPr>
        <w:pStyle w:val="BodyTextIndent"/>
      </w:pPr>
      <w:r>
        <w:t>The third and fourth hypothesis tests are exactly like these two, except stated for white material and mobility in the presence of white wins vs. the population:</w:t>
      </w:r>
    </w:p>
    <w:tbl>
      <w:tblPr>
        <w:tblpPr w:leftFromText="180" w:rightFromText="180" w:vertAnchor="text" w:tblpY="1"/>
        <w:tblOverlap w:val="never"/>
        <w:tblW w:w="0" w:type="auto"/>
        <w:tblInd w:w="3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tblGrid>
      <w:tr w:rsidR="00BB1819" w:rsidRPr="00D57C85" w14:paraId="26AC28C8" w14:textId="77777777" w:rsidTr="0020740C">
        <w:tc>
          <w:tcPr>
            <w:tcW w:w="0" w:type="auto"/>
            <w:shd w:val="clear" w:color="auto" w:fill="auto"/>
            <w:vAlign w:val="bottom"/>
          </w:tcPr>
          <w:p w14:paraId="77738B19" w14:textId="112913E5" w:rsidR="00BB1819" w:rsidRPr="00D57C85" w:rsidRDefault="00BB1819" w:rsidP="0020740C">
            <w:pPr>
              <w:ind w:firstLine="0"/>
              <w:jc w:val="center"/>
            </w:pPr>
            <w:r w:rsidRPr="00D57C85">
              <w:t>H</w:t>
            </w:r>
            <w:r w:rsidRPr="00BB1819">
              <w:rPr>
                <w:vertAlign w:val="subscript"/>
              </w:rPr>
              <w:t>0</w:t>
            </w:r>
            <w:r w:rsidRPr="00D57C85">
              <w:t xml:space="preserve">: </w:t>
            </w:r>
            <w:r>
              <w:t>W</w:t>
            </w:r>
            <w:r w:rsidRPr="00D57C85">
              <w:t>.mat</w:t>
            </w:r>
            <w:r>
              <w:rPr>
                <w:vertAlign w:val="subscript"/>
              </w:rPr>
              <w:t>w</w:t>
            </w:r>
            <w:r>
              <w:t xml:space="preserve"> = W</w:t>
            </w:r>
            <w:r w:rsidRPr="00D57C85">
              <w:t>.mat</w:t>
            </w:r>
            <w:r w:rsidRPr="00BB1819">
              <w:rPr>
                <w:vertAlign w:val="subscript"/>
              </w:rPr>
              <w:t>p</w:t>
            </w:r>
          </w:p>
        </w:tc>
      </w:tr>
      <w:tr w:rsidR="00BB1819" w:rsidRPr="00D57C85" w14:paraId="2193A292" w14:textId="77777777" w:rsidTr="0020740C">
        <w:tc>
          <w:tcPr>
            <w:tcW w:w="0" w:type="auto"/>
            <w:shd w:val="clear" w:color="auto" w:fill="auto"/>
            <w:vAlign w:val="bottom"/>
          </w:tcPr>
          <w:p w14:paraId="35A54D4F" w14:textId="385A1186" w:rsidR="00BB1819" w:rsidRPr="00D57C85" w:rsidRDefault="00BB1819" w:rsidP="0020740C">
            <w:pPr>
              <w:ind w:firstLine="0"/>
              <w:jc w:val="center"/>
            </w:pPr>
            <w:r w:rsidRPr="00D57C85">
              <w:t>H</w:t>
            </w:r>
            <w:r w:rsidRPr="00BB1819">
              <w:rPr>
                <w:vertAlign w:val="subscript"/>
              </w:rPr>
              <w:t>a</w:t>
            </w:r>
            <w:r>
              <w:t>: W</w:t>
            </w:r>
            <w:r w:rsidRPr="00D57C85">
              <w:t>.mat</w:t>
            </w:r>
            <w:r>
              <w:rPr>
                <w:vertAlign w:val="subscript"/>
              </w:rPr>
              <w:t>w</w:t>
            </w:r>
            <w:r>
              <w:t xml:space="preserve"> &gt; W</w:t>
            </w:r>
            <w:r w:rsidRPr="00D57C85">
              <w:t>.mat</w:t>
            </w:r>
            <w:r w:rsidRPr="00BB1819">
              <w:rPr>
                <w:vertAlign w:val="subscript"/>
              </w:rPr>
              <w:t>p</w:t>
            </w:r>
          </w:p>
        </w:tc>
      </w:tr>
    </w:tbl>
    <w:p w14:paraId="37D090D5" w14:textId="2676DC0D" w:rsidR="00BB1819" w:rsidRPr="00D57C85" w:rsidRDefault="00BB1819" w:rsidP="00BB1819">
      <w:pPr>
        <w:ind w:firstLine="0"/>
        <w:jc w:val="center"/>
        <w:rPr>
          <w:i/>
        </w:rPr>
      </w:pPr>
      <w:r>
        <w:br w:type="textWrapping" w:clear="all"/>
      </w:r>
      <w:r>
        <w:rPr>
          <w:i/>
        </w:rPr>
        <w:t>Hypothesis Test 3</w:t>
      </w:r>
      <w:r w:rsidRPr="00D57C85">
        <w:rPr>
          <w:i/>
        </w:rPr>
        <w:t xml:space="preserve">: </w:t>
      </w:r>
      <w:r>
        <w:rPr>
          <w:i/>
        </w:rPr>
        <w:t>White</w:t>
      </w:r>
      <w:r w:rsidRPr="00D57C85">
        <w:rPr>
          <w:i/>
        </w:rPr>
        <w:t xml:space="preserve"> </w:t>
      </w:r>
      <w:r>
        <w:rPr>
          <w:i/>
        </w:rPr>
        <w:t>Material</w:t>
      </w:r>
      <w:r w:rsidRPr="00D57C85">
        <w:rPr>
          <w:i/>
        </w:rPr>
        <w:t xml:space="preserve"> in </w:t>
      </w:r>
      <w:r>
        <w:rPr>
          <w:i/>
        </w:rPr>
        <w:t>White</w:t>
      </w:r>
      <w:r w:rsidRPr="00D57C85">
        <w:rPr>
          <w:i/>
        </w:rPr>
        <w:t xml:space="preserve"> Wins vs. the Population</w:t>
      </w:r>
    </w:p>
    <w:tbl>
      <w:tblPr>
        <w:tblpPr w:leftFromText="180" w:rightFromText="180" w:vertAnchor="text" w:tblpY="1"/>
        <w:tblOverlap w:val="never"/>
        <w:tblW w:w="0" w:type="auto"/>
        <w:tblInd w:w="3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tblGrid>
      <w:tr w:rsidR="00BB1819" w:rsidRPr="00D57C85" w14:paraId="5C883870" w14:textId="77777777" w:rsidTr="0020740C">
        <w:tc>
          <w:tcPr>
            <w:tcW w:w="0" w:type="auto"/>
            <w:shd w:val="clear" w:color="auto" w:fill="auto"/>
            <w:vAlign w:val="bottom"/>
          </w:tcPr>
          <w:p w14:paraId="57511465" w14:textId="28AC8CC6" w:rsidR="00BB1819" w:rsidRPr="00D57C85" w:rsidRDefault="00BB1819" w:rsidP="0020740C">
            <w:pPr>
              <w:ind w:firstLine="0"/>
              <w:jc w:val="center"/>
            </w:pPr>
            <w:r w:rsidRPr="00D57C85">
              <w:lastRenderedPageBreak/>
              <w:t>H</w:t>
            </w:r>
            <w:r w:rsidRPr="00BB1819">
              <w:rPr>
                <w:vertAlign w:val="subscript"/>
              </w:rPr>
              <w:t>0</w:t>
            </w:r>
            <w:r w:rsidRPr="00D57C85">
              <w:t xml:space="preserve">: </w:t>
            </w:r>
            <w:r>
              <w:t>W.mob</w:t>
            </w:r>
            <w:r>
              <w:rPr>
                <w:vertAlign w:val="subscript"/>
              </w:rPr>
              <w:t>w</w:t>
            </w:r>
            <w:r>
              <w:t xml:space="preserve"> = W</w:t>
            </w:r>
            <w:r w:rsidRPr="00D57C85">
              <w:t>.</w:t>
            </w:r>
            <w:r>
              <w:t>mob</w:t>
            </w:r>
            <w:r w:rsidRPr="00BB1819">
              <w:rPr>
                <w:vertAlign w:val="subscript"/>
              </w:rPr>
              <w:t>p</w:t>
            </w:r>
          </w:p>
        </w:tc>
      </w:tr>
      <w:tr w:rsidR="00BB1819" w:rsidRPr="00D57C85" w14:paraId="5C36F376" w14:textId="77777777" w:rsidTr="0020740C">
        <w:tc>
          <w:tcPr>
            <w:tcW w:w="0" w:type="auto"/>
            <w:shd w:val="clear" w:color="auto" w:fill="auto"/>
            <w:vAlign w:val="bottom"/>
          </w:tcPr>
          <w:p w14:paraId="70EA010B" w14:textId="3FF0A64A" w:rsidR="00BB1819" w:rsidRPr="00D57C85" w:rsidRDefault="00BB1819" w:rsidP="0020740C">
            <w:pPr>
              <w:ind w:firstLine="0"/>
              <w:jc w:val="center"/>
            </w:pPr>
            <w:r w:rsidRPr="00D57C85">
              <w:t>H</w:t>
            </w:r>
            <w:r w:rsidRPr="00BB1819">
              <w:rPr>
                <w:vertAlign w:val="subscript"/>
              </w:rPr>
              <w:t>a</w:t>
            </w:r>
            <w:r>
              <w:t>: W.mob</w:t>
            </w:r>
            <w:r>
              <w:rPr>
                <w:vertAlign w:val="subscript"/>
              </w:rPr>
              <w:t>w</w:t>
            </w:r>
            <w:r>
              <w:t xml:space="preserve"> &gt; W.mob</w:t>
            </w:r>
            <w:r w:rsidRPr="00BB1819">
              <w:rPr>
                <w:vertAlign w:val="subscript"/>
              </w:rPr>
              <w:t>p</w:t>
            </w:r>
          </w:p>
        </w:tc>
      </w:tr>
    </w:tbl>
    <w:p w14:paraId="4326E86F" w14:textId="38E4A1EF" w:rsidR="00BB1819" w:rsidRPr="00D57C85" w:rsidRDefault="00BB1819" w:rsidP="00BB1819">
      <w:pPr>
        <w:ind w:firstLine="0"/>
        <w:jc w:val="center"/>
        <w:rPr>
          <w:i/>
        </w:rPr>
      </w:pPr>
      <w:r>
        <w:br w:type="textWrapping" w:clear="all"/>
      </w:r>
      <w:r>
        <w:rPr>
          <w:i/>
        </w:rPr>
        <w:t>Hypothesis Test 4</w:t>
      </w:r>
      <w:r w:rsidRPr="00D57C85">
        <w:rPr>
          <w:i/>
        </w:rPr>
        <w:t xml:space="preserve">: </w:t>
      </w:r>
      <w:r>
        <w:rPr>
          <w:i/>
        </w:rPr>
        <w:t>White</w:t>
      </w:r>
      <w:r w:rsidRPr="00D57C85">
        <w:rPr>
          <w:i/>
        </w:rPr>
        <w:t xml:space="preserve"> Mobility in </w:t>
      </w:r>
      <w:r>
        <w:rPr>
          <w:i/>
        </w:rPr>
        <w:t>White</w:t>
      </w:r>
      <w:r w:rsidRPr="00D57C85">
        <w:rPr>
          <w:i/>
        </w:rPr>
        <w:t xml:space="preserve"> Wins vs. the Population</w:t>
      </w:r>
    </w:p>
    <w:p w14:paraId="3FEEA478" w14:textId="2861644B" w:rsidR="00C179AB" w:rsidRDefault="003A2DA2" w:rsidP="0020740C">
      <w:pPr>
        <w:pStyle w:val="BodyTextIndent"/>
      </w:pPr>
      <w:r>
        <w:t xml:space="preserve">To determine the results of these four tests, we need to compute point estimates of </w:t>
      </w:r>
      <w:r w:rsidRPr="00D57C85">
        <w:t>B.mat</w:t>
      </w:r>
      <w:r w:rsidRPr="00D57C85">
        <w:rPr>
          <w:vertAlign w:val="subscript"/>
        </w:rPr>
        <w:t>b</w:t>
      </w:r>
      <w:r>
        <w:t>, B.mob</w:t>
      </w:r>
      <w:r w:rsidRPr="00D57C85">
        <w:rPr>
          <w:vertAlign w:val="subscript"/>
        </w:rPr>
        <w:t>b</w:t>
      </w:r>
      <w:r>
        <w:t>, W</w:t>
      </w:r>
      <w:r w:rsidRPr="00D57C85">
        <w:t>.mat</w:t>
      </w:r>
      <w:r>
        <w:rPr>
          <w:vertAlign w:val="subscript"/>
        </w:rPr>
        <w:t>w</w:t>
      </w:r>
      <w:r>
        <w:t>, and W.mob</w:t>
      </w:r>
      <w:r>
        <w:rPr>
          <w:vertAlign w:val="subscript"/>
        </w:rPr>
        <w:t>w</w:t>
      </w:r>
      <w:r>
        <w:t xml:space="preserve"> from a random sample of black wins and a random sample of white wins.  These point estimates are </w:t>
      </w:r>
      <w:r w:rsidR="00C179AB">
        <w:t xml:space="preserve">among those </w:t>
      </w:r>
      <w:r>
        <w:t>shown in Tables 4 and 5, using sample sizes of 1,000 games.</w:t>
      </w:r>
    </w:p>
    <w:tbl>
      <w:tblPr>
        <w:tblStyle w:val="TableGrid"/>
        <w:tblW w:w="0" w:type="auto"/>
        <w:jc w:val="center"/>
        <w:tblLook w:val="04A0" w:firstRow="1" w:lastRow="0" w:firstColumn="1" w:lastColumn="0" w:noHBand="0" w:noVBand="1"/>
      </w:tblPr>
      <w:tblGrid>
        <w:gridCol w:w="1043"/>
        <w:gridCol w:w="1796"/>
        <w:gridCol w:w="1756"/>
        <w:gridCol w:w="1770"/>
        <w:gridCol w:w="1743"/>
      </w:tblGrid>
      <w:tr w:rsidR="00C179AB" w14:paraId="18BC43D4" w14:textId="77777777" w:rsidTr="0020740C">
        <w:trPr>
          <w:jc w:val="center"/>
        </w:trPr>
        <w:tc>
          <w:tcPr>
            <w:tcW w:w="0" w:type="auto"/>
            <w:vAlign w:val="bottom"/>
          </w:tcPr>
          <w:p w14:paraId="628EB83A" w14:textId="25AB8511" w:rsidR="00C179AB" w:rsidRPr="0020740C" w:rsidRDefault="00C179AB" w:rsidP="0020740C">
            <w:pPr>
              <w:pStyle w:val="BodyTextIndent"/>
              <w:ind w:firstLine="0"/>
              <w:jc w:val="center"/>
              <w:rPr>
                <w:b/>
              </w:rPr>
            </w:pPr>
            <w:r w:rsidRPr="0020740C">
              <w:rPr>
                <w:b/>
              </w:rPr>
              <w:t>Statistic</w:t>
            </w:r>
          </w:p>
        </w:tc>
        <w:tc>
          <w:tcPr>
            <w:tcW w:w="0" w:type="auto"/>
            <w:vAlign w:val="bottom"/>
          </w:tcPr>
          <w:p w14:paraId="183E641C" w14:textId="401CAD59" w:rsidR="00C179AB" w:rsidRPr="0020740C" w:rsidRDefault="00C179AB" w:rsidP="0020740C">
            <w:pPr>
              <w:pStyle w:val="BodyTextIndent"/>
              <w:ind w:firstLine="0"/>
              <w:jc w:val="center"/>
              <w:rPr>
                <w:b/>
              </w:rPr>
            </w:pPr>
            <w:r w:rsidRPr="0020740C">
              <w:rPr>
                <w:b/>
              </w:rPr>
              <w:t>White Material</w:t>
            </w:r>
          </w:p>
        </w:tc>
        <w:tc>
          <w:tcPr>
            <w:tcW w:w="0" w:type="auto"/>
            <w:vAlign w:val="bottom"/>
          </w:tcPr>
          <w:p w14:paraId="2C935440" w14:textId="273316CF" w:rsidR="00C179AB" w:rsidRPr="0020740C" w:rsidRDefault="00C179AB" w:rsidP="0020740C">
            <w:pPr>
              <w:pStyle w:val="BodyTextIndent"/>
              <w:ind w:firstLine="0"/>
              <w:jc w:val="center"/>
              <w:rPr>
                <w:b/>
              </w:rPr>
            </w:pPr>
            <w:r w:rsidRPr="0020740C">
              <w:rPr>
                <w:b/>
              </w:rPr>
              <w:t>Black Material</w:t>
            </w:r>
          </w:p>
        </w:tc>
        <w:tc>
          <w:tcPr>
            <w:tcW w:w="0" w:type="auto"/>
            <w:vAlign w:val="bottom"/>
          </w:tcPr>
          <w:p w14:paraId="2B13D911" w14:textId="6DFED71E" w:rsidR="00C179AB" w:rsidRPr="0020740C" w:rsidRDefault="00C179AB" w:rsidP="0020740C">
            <w:pPr>
              <w:pStyle w:val="BodyTextIndent"/>
              <w:ind w:firstLine="0"/>
              <w:jc w:val="center"/>
              <w:rPr>
                <w:b/>
              </w:rPr>
            </w:pPr>
            <w:r w:rsidRPr="0020740C">
              <w:rPr>
                <w:b/>
              </w:rPr>
              <w:t>While Mobility</w:t>
            </w:r>
          </w:p>
        </w:tc>
        <w:tc>
          <w:tcPr>
            <w:tcW w:w="0" w:type="auto"/>
            <w:vAlign w:val="bottom"/>
          </w:tcPr>
          <w:p w14:paraId="337B3565" w14:textId="648F8485" w:rsidR="00C179AB" w:rsidRPr="0020740C" w:rsidRDefault="00C179AB" w:rsidP="0020740C">
            <w:pPr>
              <w:pStyle w:val="BodyTextIndent"/>
              <w:ind w:firstLine="0"/>
              <w:jc w:val="center"/>
              <w:rPr>
                <w:b/>
              </w:rPr>
            </w:pPr>
            <w:r w:rsidRPr="0020740C">
              <w:rPr>
                <w:b/>
              </w:rPr>
              <w:t>Black Mobility</w:t>
            </w:r>
          </w:p>
        </w:tc>
      </w:tr>
      <w:tr w:rsidR="00C179AB" w14:paraId="42AA97A7" w14:textId="77777777" w:rsidTr="0020740C">
        <w:trPr>
          <w:jc w:val="center"/>
        </w:trPr>
        <w:tc>
          <w:tcPr>
            <w:tcW w:w="0" w:type="auto"/>
            <w:vAlign w:val="bottom"/>
          </w:tcPr>
          <w:p w14:paraId="0982D138" w14:textId="70DBCE6F" w:rsidR="00C179AB" w:rsidRPr="0020740C" w:rsidRDefault="00C179AB" w:rsidP="0020740C">
            <w:pPr>
              <w:pStyle w:val="BodyTextIndent"/>
              <w:ind w:firstLine="0"/>
              <w:jc w:val="center"/>
              <w:rPr>
                <w:b/>
              </w:rPr>
            </w:pPr>
            <w:r w:rsidRPr="0020740C">
              <w:rPr>
                <w:b/>
              </w:rPr>
              <w:t>Mean</w:t>
            </w:r>
          </w:p>
        </w:tc>
        <w:tc>
          <w:tcPr>
            <w:tcW w:w="0" w:type="auto"/>
            <w:vAlign w:val="bottom"/>
          </w:tcPr>
          <w:p w14:paraId="7AA10378" w14:textId="4F315999" w:rsidR="00C179AB" w:rsidRPr="0020740C" w:rsidRDefault="00C179AB" w:rsidP="0020740C">
            <w:pPr>
              <w:pStyle w:val="BodyTextIndent"/>
              <w:ind w:firstLine="0"/>
              <w:jc w:val="center"/>
            </w:pPr>
            <w:r w:rsidRPr="0020740C">
              <w:rPr>
                <w:color w:val="262626"/>
              </w:rPr>
              <w:t>28.663276</w:t>
            </w:r>
          </w:p>
        </w:tc>
        <w:tc>
          <w:tcPr>
            <w:tcW w:w="0" w:type="auto"/>
            <w:vAlign w:val="bottom"/>
          </w:tcPr>
          <w:p w14:paraId="0E0F004B" w14:textId="095CEC25" w:rsidR="00C179AB" w:rsidRPr="0020740C" w:rsidRDefault="00C179AB" w:rsidP="0020740C">
            <w:pPr>
              <w:pStyle w:val="BodyTextIndent"/>
              <w:ind w:firstLine="0"/>
              <w:jc w:val="center"/>
            </w:pPr>
            <w:r w:rsidRPr="0020740C">
              <w:rPr>
                <w:color w:val="262626"/>
              </w:rPr>
              <w:t>29.038162</w:t>
            </w:r>
          </w:p>
        </w:tc>
        <w:tc>
          <w:tcPr>
            <w:tcW w:w="0" w:type="auto"/>
            <w:vAlign w:val="bottom"/>
          </w:tcPr>
          <w:p w14:paraId="708AEDB9" w14:textId="0746F159" w:rsidR="00C179AB" w:rsidRPr="0020740C" w:rsidRDefault="00C179AB" w:rsidP="0020740C">
            <w:pPr>
              <w:pStyle w:val="BodyTextIndent"/>
              <w:ind w:firstLine="0"/>
              <w:jc w:val="center"/>
            </w:pPr>
            <w:r w:rsidRPr="0020740C">
              <w:rPr>
                <w:color w:val="262626"/>
              </w:rPr>
              <w:t>31.747328</w:t>
            </w:r>
          </w:p>
        </w:tc>
        <w:tc>
          <w:tcPr>
            <w:tcW w:w="0" w:type="auto"/>
            <w:vAlign w:val="bottom"/>
          </w:tcPr>
          <w:p w14:paraId="1CCEC00E" w14:textId="639202C4" w:rsidR="00C179AB" w:rsidRPr="0020740C" w:rsidRDefault="00C179AB" w:rsidP="0020740C">
            <w:pPr>
              <w:pStyle w:val="BodyTextIndent"/>
              <w:ind w:firstLine="0"/>
              <w:jc w:val="center"/>
            </w:pPr>
            <w:r w:rsidRPr="0020740C">
              <w:rPr>
                <w:color w:val="262626"/>
              </w:rPr>
              <w:t>32.336095</w:t>
            </w:r>
          </w:p>
        </w:tc>
      </w:tr>
      <w:tr w:rsidR="00C179AB" w14:paraId="2F7ED92B" w14:textId="77777777" w:rsidTr="0020740C">
        <w:trPr>
          <w:jc w:val="center"/>
        </w:trPr>
        <w:tc>
          <w:tcPr>
            <w:tcW w:w="0" w:type="auto"/>
            <w:vAlign w:val="bottom"/>
          </w:tcPr>
          <w:p w14:paraId="2588AED9" w14:textId="3B8B7CA6" w:rsidR="00C179AB" w:rsidRPr="0020740C" w:rsidRDefault="00C179AB" w:rsidP="0020740C">
            <w:pPr>
              <w:pStyle w:val="BodyTextIndent"/>
              <w:ind w:firstLine="0"/>
              <w:jc w:val="center"/>
              <w:rPr>
                <w:b/>
              </w:rPr>
            </w:pPr>
            <w:r w:rsidRPr="0020740C">
              <w:rPr>
                <w:b/>
              </w:rPr>
              <w:t>St. Dev.</w:t>
            </w:r>
          </w:p>
        </w:tc>
        <w:tc>
          <w:tcPr>
            <w:tcW w:w="0" w:type="auto"/>
            <w:vAlign w:val="bottom"/>
          </w:tcPr>
          <w:p w14:paraId="07A871C2" w14:textId="4A3CAB5B" w:rsidR="00C179AB" w:rsidRPr="0020740C" w:rsidRDefault="00C179AB" w:rsidP="0020740C">
            <w:pPr>
              <w:pStyle w:val="BodyTextIndent"/>
              <w:ind w:firstLine="0"/>
              <w:jc w:val="center"/>
            </w:pPr>
            <w:r w:rsidRPr="0020740C">
              <w:rPr>
                <w:color w:val="262626"/>
              </w:rPr>
              <w:t>5.214587</w:t>
            </w:r>
          </w:p>
        </w:tc>
        <w:tc>
          <w:tcPr>
            <w:tcW w:w="0" w:type="auto"/>
            <w:vAlign w:val="bottom"/>
          </w:tcPr>
          <w:p w14:paraId="6420D86C" w14:textId="3143B7DE" w:rsidR="00C179AB" w:rsidRPr="0020740C" w:rsidRDefault="00C179AB" w:rsidP="0020740C">
            <w:pPr>
              <w:pStyle w:val="BodyTextIndent"/>
              <w:ind w:firstLine="0"/>
              <w:jc w:val="center"/>
            </w:pPr>
            <w:r w:rsidRPr="0020740C">
              <w:rPr>
                <w:color w:val="262626"/>
              </w:rPr>
              <w:t>5.073105</w:t>
            </w:r>
          </w:p>
        </w:tc>
        <w:tc>
          <w:tcPr>
            <w:tcW w:w="0" w:type="auto"/>
            <w:vAlign w:val="bottom"/>
          </w:tcPr>
          <w:p w14:paraId="5B1B82DF" w14:textId="34A8EB1E" w:rsidR="00C179AB" w:rsidRPr="0020740C" w:rsidRDefault="00C179AB" w:rsidP="0020740C">
            <w:pPr>
              <w:pStyle w:val="BodyTextIndent"/>
              <w:ind w:firstLine="0"/>
              <w:jc w:val="center"/>
            </w:pPr>
            <w:r w:rsidRPr="0020740C">
              <w:rPr>
                <w:color w:val="262626"/>
              </w:rPr>
              <w:t>4.688989</w:t>
            </w:r>
          </w:p>
        </w:tc>
        <w:tc>
          <w:tcPr>
            <w:tcW w:w="0" w:type="auto"/>
            <w:vAlign w:val="bottom"/>
          </w:tcPr>
          <w:p w14:paraId="49788478" w14:textId="3765A2BC" w:rsidR="00C179AB" w:rsidRPr="0020740C" w:rsidRDefault="00C179AB" w:rsidP="0020740C">
            <w:pPr>
              <w:pStyle w:val="BodyTextIndent"/>
              <w:ind w:firstLine="0"/>
              <w:jc w:val="center"/>
            </w:pPr>
            <w:r w:rsidRPr="0020740C">
              <w:rPr>
                <w:color w:val="262626"/>
              </w:rPr>
              <w:t>4.410876</w:t>
            </w:r>
          </w:p>
        </w:tc>
      </w:tr>
    </w:tbl>
    <w:p w14:paraId="006897C6" w14:textId="6928C943" w:rsidR="00BB1819" w:rsidRDefault="0020740C" w:rsidP="0020740C">
      <w:pPr>
        <w:pStyle w:val="BodyTextIndent"/>
        <w:ind w:firstLine="0"/>
        <w:jc w:val="center"/>
        <w:rPr>
          <w:i/>
        </w:rPr>
      </w:pPr>
      <w:r w:rsidRPr="0020740C">
        <w:rPr>
          <w:i/>
        </w:rPr>
        <w:t xml:space="preserve">Table 4: Mean Material and Mobility in </w:t>
      </w:r>
      <w:r w:rsidR="00F97450">
        <w:rPr>
          <w:i/>
        </w:rPr>
        <w:t xml:space="preserve">1000 </w:t>
      </w:r>
      <w:r w:rsidRPr="0020740C">
        <w:rPr>
          <w:i/>
        </w:rPr>
        <w:t>Black Wins</w:t>
      </w:r>
    </w:p>
    <w:p w14:paraId="0227DC04" w14:textId="77777777" w:rsidR="00F97450" w:rsidRPr="0020740C" w:rsidRDefault="00F97450" w:rsidP="0020740C">
      <w:pPr>
        <w:pStyle w:val="BodyTextIndent"/>
        <w:ind w:firstLine="0"/>
        <w:jc w:val="center"/>
        <w:rPr>
          <w:i/>
        </w:rPr>
      </w:pPr>
    </w:p>
    <w:tbl>
      <w:tblPr>
        <w:tblStyle w:val="TableGrid"/>
        <w:tblW w:w="0" w:type="auto"/>
        <w:jc w:val="center"/>
        <w:tblLook w:val="04A0" w:firstRow="1" w:lastRow="0" w:firstColumn="1" w:lastColumn="0" w:noHBand="0" w:noVBand="1"/>
      </w:tblPr>
      <w:tblGrid>
        <w:gridCol w:w="1043"/>
        <w:gridCol w:w="1796"/>
        <w:gridCol w:w="1756"/>
        <w:gridCol w:w="1770"/>
        <w:gridCol w:w="1743"/>
      </w:tblGrid>
      <w:tr w:rsidR="0020740C" w14:paraId="084E48EA" w14:textId="77777777" w:rsidTr="00726456">
        <w:trPr>
          <w:jc w:val="center"/>
        </w:trPr>
        <w:tc>
          <w:tcPr>
            <w:tcW w:w="0" w:type="auto"/>
            <w:vAlign w:val="bottom"/>
          </w:tcPr>
          <w:p w14:paraId="6E24EE05" w14:textId="77777777" w:rsidR="0020740C" w:rsidRPr="0020740C" w:rsidRDefault="0020740C" w:rsidP="00726456">
            <w:pPr>
              <w:pStyle w:val="BodyTextIndent"/>
              <w:ind w:firstLine="0"/>
              <w:jc w:val="center"/>
              <w:rPr>
                <w:b/>
              </w:rPr>
            </w:pPr>
            <w:r w:rsidRPr="0020740C">
              <w:rPr>
                <w:b/>
              </w:rPr>
              <w:t>Statistic</w:t>
            </w:r>
          </w:p>
        </w:tc>
        <w:tc>
          <w:tcPr>
            <w:tcW w:w="0" w:type="auto"/>
            <w:vAlign w:val="bottom"/>
          </w:tcPr>
          <w:p w14:paraId="19CC1BCC" w14:textId="77777777" w:rsidR="0020740C" w:rsidRPr="0020740C" w:rsidRDefault="0020740C" w:rsidP="00726456">
            <w:pPr>
              <w:pStyle w:val="BodyTextIndent"/>
              <w:ind w:firstLine="0"/>
              <w:jc w:val="center"/>
              <w:rPr>
                <w:b/>
              </w:rPr>
            </w:pPr>
            <w:r w:rsidRPr="0020740C">
              <w:rPr>
                <w:b/>
              </w:rPr>
              <w:t>White Material</w:t>
            </w:r>
          </w:p>
        </w:tc>
        <w:tc>
          <w:tcPr>
            <w:tcW w:w="0" w:type="auto"/>
            <w:vAlign w:val="bottom"/>
          </w:tcPr>
          <w:p w14:paraId="46531CD4" w14:textId="77777777" w:rsidR="0020740C" w:rsidRPr="0020740C" w:rsidRDefault="0020740C" w:rsidP="00726456">
            <w:pPr>
              <w:pStyle w:val="BodyTextIndent"/>
              <w:ind w:firstLine="0"/>
              <w:jc w:val="center"/>
              <w:rPr>
                <w:b/>
              </w:rPr>
            </w:pPr>
            <w:r w:rsidRPr="0020740C">
              <w:rPr>
                <w:b/>
              </w:rPr>
              <w:t>Black Material</w:t>
            </w:r>
          </w:p>
        </w:tc>
        <w:tc>
          <w:tcPr>
            <w:tcW w:w="0" w:type="auto"/>
            <w:vAlign w:val="bottom"/>
          </w:tcPr>
          <w:p w14:paraId="7D85C1EF" w14:textId="77777777" w:rsidR="0020740C" w:rsidRPr="0020740C" w:rsidRDefault="0020740C" w:rsidP="00726456">
            <w:pPr>
              <w:pStyle w:val="BodyTextIndent"/>
              <w:ind w:firstLine="0"/>
              <w:jc w:val="center"/>
              <w:rPr>
                <w:b/>
              </w:rPr>
            </w:pPr>
            <w:r w:rsidRPr="0020740C">
              <w:rPr>
                <w:b/>
              </w:rPr>
              <w:t>While Mobility</w:t>
            </w:r>
          </w:p>
        </w:tc>
        <w:tc>
          <w:tcPr>
            <w:tcW w:w="0" w:type="auto"/>
            <w:vAlign w:val="bottom"/>
          </w:tcPr>
          <w:p w14:paraId="0F6DF4A0" w14:textId="77777777" w:rsidR="0020740C" w:rsidRPr="0020740C" w:rsidRDefault="0020740C" w:rsidP="00726456">
            <w:pPr>
              <w:pStyle w:val="BodyTextIndent"/>
              <w:ind w:firstLine="0"/>
              <w:jc w:val="center"/>
              <w:rPr>
                <w:b/>
              </w:rPr>
            </w:pPr>
            <w:r w:rsidRPr="0020740C">
              <w:rPr>
                <w:b/>
              </w:rPr>
              <w:t>Black Mobility</w:t>
            </w:r>
          </w:p>
        </w:tc>
      </w:tr>
      <w:tr w:rsidR="0020740C" w14:paraId="75610E5D" w14:textId="77777777" w:rsidTr="00726456">
        <w:trPr>
          <w:jc w:val="center"/>
        </w:trPr>
        <w:tc>
          <w:tcPr>
            <w:tcW w:w="0" w:type="auto"/>
            <w:vAlign w:val="bottom"/>
          </w:tcPr>
          <w:p w14:paraId="3E4FE19F" w14:textId="77777777" w:rsidR="0020740C" w:rsidRPr="0020740C" w:rsidRDefault="0020740C" w:rsidP="00726456">
            <w:pPr>
              <w:pStyle w:val="BodyTextIndent"/>
              <w:ind w:firstLine="0"/>
              <w:jc w:val="center"/>
              <w:rPr>
                <w:b/>
              </w:rPr>
            </w:pPr>
            <w:r w:rsidRPr="0020740C">
              <w:rPr>
                <w:b/>
              </w:rPr>
              <w:t>Mean</w:t>
            </w:r>
          </w:p>
        </w:tc>
        <w:tc>
          <w:tcPr>
            <w:tcW w:w="0" w:type="auto"/>
            <w:vAlign w:val="bottom"/>
          </w:tcPr>
          <w:p w14:paraId="198F5579" w14:textId="78392F5D" w:rsidR="0020740C" w:rsidRPr="0020740C" w:rsidRDefault="0020740C" w:rsidP="0020740C">
            <w:pPr>
              <w:pStyle w:val="BodyTextIndent"/>
              <w:ind w:firstLine="0"/>
              <w:jc w:val="center"/>
            </w:pPr>
            <w:r w:rsidRPr="0020740C">
              <w:rPr>
                <w:color w:val="262626"/>
              </w:rPr>
              <w:t>29.45825</w:t>
            </w:r>
          </w:p>
        </w:tc>
        <w:tc>
          <w:tcPr>
            <w:tcW w:w="0" w:type="auto"/>
            <w:vAlign w:val="bottom"/>
          </w:tcPr>
          <w:p w14:paraId="2ACECC17" w14:textId="05CD65C9" w:rsidR="0020740C" w:rsidRPr="0020740C" w:rsidRDefault="0020740C" w:rsidP="0020740C">
            <w:pPr>
              <w:pStyle w:val="BodyTextIndent"/>
              <w:ind w:firstLine="0"/>
              <w:jc w:val="center"/>
            </w:pPr>
            <w:r w:rsidRPr="0020740C">
              <w:rPr>
                <w:color w:val="262626"/>
              </w:rPr>
              <w:t>29.142364</w:t>
            </w:r>
          </w:p>
        </w:tc>
        <w:tc>
          <w:tcPr>
            <w:tcW w:w="0" w:type="auto"/>
            <w:vAlign w:val="bottom"/>
          </w:tcPr>
          <w:p w14:paraId="5A784C9F" w14:textId="271C231F" w:rsidR="0020740C" w:rsidRPr="0020740C" w:rsidRDefault="0020740C" w:rsidP="0020740C">
            <w:pPr>
              <w:pStyle w:val="BodyTextIndent"/>
              <w:ind w:firstLine="0"/>
              <w:jc w:val="center"/>
            </w:pPr>
            <w:r w:rsidRPr="0020740C">
              <w:rPr>
                <w:color w:val="262626"/>
              </w:rPr>
              <w:t>34.362652</w:t>
            </w:r>
          </w:p>
        </w:tc>
        <w:tc>
          <w:tcPr>
            <w:tcW w:w="0" w:type="auto"/>
            <w:vAlign w:val="bottom"/>
          </w:tcPr>
          <w:p w14:paraId="5420476D" w14:textId="225B4055" w:rsidR="0020740C" w:rsidRPr="0020740C" w:rsidRDefault="0020740C" w:rsidP="0020740C">
            <w:pPr>
              <w:pStyle w:val="BodyTextIndent"/>
              <w:ind w:firstLine="0"/>
              <w:jc w:val="center"/>
            </w:pPr>
            <w:r w:rsidRPr="0020740C">
              <w:rPr>
                <w:color w:val="262626"/>
              </w:rPr>
              <w:t>29.786741</w:t>
            </w:r>
          </w:p>
        </w:tc>
      </w:tr>
      <w:tr w:rsidR="0020740C" w14:paraId="2D890624" w14:textId="77777777" w:rsidTr="00726456">
        <w:trPr>
          <w:jc w:val="center"/>
        </w:trPr>
        <w:tc>
          <w:tcPr>
            <w:tcW w:w="0" w:type="auto"/>
            <w:vAlign w:val="bottom"/>
          </w:tcPr>
          <w:p w14:paraId="277109F6" w14:textId="77777777" w:rsidR="0020740C" w:rsidRPr="0020740C" w:rsidRDefault="0020740C" w:rsidP="00726456">
            <w:pPr>
              <w:pStyle w:val="BodyTextIndent"/>
              <w:ind w:firstLine="0"/>
              <w:jc w:val="center"/>
              <w:rPr>
                <w:b/>
              </w:rPr>
            </w:pPr>
            <w:r w:rsidRPr="0020740C">
              <w:rPr>
                <w:b/>
              </w:rPr>
              <w:t>St. Dev.</w:t>
            </w:r>
          </w:p>
        </w:tc>
        <w:tc>
          <w:tcPr>
            <w:tcW w:w="0" w:type="auto"/>
            <w:vAlign w:val="bottom"/>
          </w:tcPr>
          <w:p w14:paraId="3697E5BB" w14:textId="3F18C33D" w:rsidR="0020740C" w:rsidRPr="0020740C" w:rsidRDefault="0020740C" w:rsidP="0020740C">
            <w:pPr>
              <w:pStyle w:val="BodyTextIndent"/>
              <w:ind w:firstLine="0"/>
              <w:jc w:val="center"/>
            </w:pPr>
            <w:r w:rsidRPr="0020740C">
              <w:rPr>
                <w:color w:val="262626"/>
              </w:rPr>
              <w:t>5.34346</w:t>
            </w:r>
          </w:p>
        </w:tc>
        <w:tc>
          <w:tcPr>
            <w:tcW w:w="0" w:type="auto"/>
            <w:vAlign w:val="bottom"/>
          </w:tcPr>
          <w:p w14:paraId="7C54F5B8" w14:textId="72491711" w:rsidR="0020740C" w:rsidRPr="0020740C" w:rsidRDefault="0020740C" w:rsidP="0020740C">
            <w:pPr>
              <w:pStyle w:val="BodyTextIndent"/>
              <w:ind w:firstLine="0"/>
              <w:jc w:val="center"/>
            </w:pPr>
            <w:r w:rsidRPr="0020740C">
              <w:rPr>
                <w:color w:val="262626"/>
              </w:rPr>
              <w:t>5.487446</w:t>
            </w:r>
          </w:p>
        </w:tc>
        <w:tc>
          <w:tcPr>
            <w:tcW w:w="0" w:type="auto"/>
            <w:vAlign w:val="bottom"/>
          </w:tcPr>
          <w:p w14:paraId="62639C49" w14:textId="25B1CBB2" w:rsidR="0020740C" w:rsidRPr="0020740C" w:rsidRDefault="0020740C" w:rsidP="0020740C">
            <w:pPr>
              <w:pStyle w:val="BodyTextIndent"/>
              <w:ind w:firstLine="0"/>
              <w:jc w:val="center"/>
            </w:pPr>
            <w:r w:rsidRPr="0020740C">
              <w:rPr>
                <w:color w:val="262626"/>
              </w:rPr>
              <w:t xml:space="preserve">4.900061 </w:t>
            </w:r>
          </w:p>
        </w:tc>
        <w:tc>
          <w:tcPr>
            <w:tcW w:w="0" w:type="auto"/>
            <w:vAlign w:val="bottom"/>
          </w:tcPr>
          <w:p w14:paraId="226F93E2" w14:textId="0D53733B" w:rsidR="0020740C" w:rsidRPr="0020740C" w:rsidRDefault="0020740C" w:rsidP="0020740C">
            <w:pPr>
              <w:pStyle w:val="BodyTextIndent"/>
              <w:ind w:firstLine="0"/>
              <w:jc w:val="center"/>
            </w:pPr>
            <w:r w:rsidRPr="0020740C">
              <w:rPr>
                <w:color w:val="262626"/>
              </w:rPr>
              <w:t>4.323617</w:t>
            </w:r>
          </w:p>
        </w:tc>
      </w:tr>
    </w:tbl>
    <w:p w14:paraId="7CBD6007" w14:textId="5CBE0DE4" w:rsidR="0020740C" w:rsidRPr="0020740C" w:rsidRDefault="0020740C" w:rsidP="0020740C">
      <w:pPr>
        <w:pStyle w:val="BodyTextIndent"/>
        <w:ind w:firstLine="0"/>
        <w:jc w:val="center"/>
        <w:rPr>
          <w:i/>
        </w:rPr>
      </w:pPr>
      <w:r>
        <w:rPr>
          <w:i/>
        </w:rPr>
        <w:t>Table 5</w:t>
      </w:r>
      <w:r w:rsidRPr="0020740C">
        <w:rPr>
          <w:i/>
        </w:rPr>
        <w:t xml:space="preserve">: Mean Material and Mobility in </w:t>
      </w:r>
      <w:r w:rsidR="00F97450">
        <w:rPr>
          <w:i/>
        </w:rPr>
        <w:t xml:space="preserve">1000 </w:t>
      </w:r>
      <w:r>
        <w:rPr>
          <w:i/>
        </w:rPr>
        <w:t>White</w:t>
      </w:r>
      <w:r w:rsidRPr="0020740C">
        <w:rPr>
          <w:i/>
        </w:rPr>
        <w:t xml:space="preserve"> Wins</w:t>
      </w:r>
    </w:p>
    <w:p w14:paraId="7914F9C3" w14:textId="34BEB40A" w:rsidR="000447EF" w:rsidRPr="000447EF" w:rsidRDefault="000447EF" w:rsidP="000447EF">
      <w:r>
        <w:t>This is where I discuss the tests.</w:t>
      </w:r>
    </w:p>
    <w:p w14:paraId="7AA826C2" w14:textId="3DC4A376" w:rsidR="00D3679C" w:rsidRDefault="000F4C75" w:rsidP="00D3679C">
      <w:pPr>
        <w:pStyle w:val="Heading1"/>
      </w:pPr>
      <w:r>
        <w:t>Future Research</w:t>
      </w:r>
    </w:p>
    <w:p w14:paraId="2E744696" w14:textId="020EC191" w:rsidR="000F4C75" w:rsidRPr="000F4C75" w:rsidRDefault="000F4C75" w:rsidP="000F4C75">
      <w:r>
        <w:t xml:space="preserve">I want to do a regression of mobility by material for each side, and mobility of one side by the other, same for material.  Could also regress one side mobility by the other side’s material.  </w:t>
      </w:r>
      <w:bookmarkStart w:id="0" w:name="_GoBack"/>
      <w:bookmarkEnd w:id="0"/>
      <w:r>
        <w:t xml:space="preserve">Another thing would be this: for large set of games with known outcome, mark every board position (fen string) by outcome.  Some positions will get marked multiple times, and some only once.  If large enough, this could be used to predict a game outcome by looking up a given </w:t>
      </w:r>
      <w:r>
        <w:lastRenderedPageBreak/>
        <w:t>position, and doing KNN classifier based on fen string distance.  Would be interesting to try out.  Would be best to do using games all from the same ECO, so as to maximize multiple tags for board positions.</w:t>
      </w:r>
    </w:p>
    <w:p w14:paraId="2D9DAEB6" w14:textId="77777777" w:rsidR="00D3679C" w:rsidRDefault="00D3679C">
      <w:pPr>
        <w:rPr>
          <w:b/>
          <w:bCs/>
        </w:rPr>
      </w:pPr>
    </w:p>
    <w:p w14:paraId="0E759EB7" w14:textId="77777777" w:rsidR="002A2A03" w:rsidRDefault="002A2A03">
      <w:r>
        <w:rPr>
          <w:b/>
          <w:bCs/>
        </w:rPr>
        <w:t xml:space="preserve">Heading three is the beginning of a paragraph ending with a period. </w:t>
      </w:r>
      <w:r>
        <w:t xml:space="preserve">It may be best just to bold the normal style rather than using the Heading 3 style. Nulla vitae lectus sit amet justo mollis ultricies at ac enim. 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 Maecenas nunc urna, molestie nec faucibus et, imperdiet vitae velit. In tellus est, scelerisque ut aliquet et, sagittis ac justo. Sed a mi id orci congue iaculis fermentum dapibus nisi. Nullam porttitor vehicula dignissim. In ac lectus purus, id mattis metus. </w:t>
      </w:r>
    </w:p>
    <w:p w14:paraId="5156862E" w14:textId="77777777" w:rsidR="002A2A03" w:rsidRDefault="002A2A03">
      <w:r>
        <w:rPr>
          <w:b/>
          <w:bCs/>
        </w:rPr>
        <w:t>Second Heading 3 level in the section.</w:t>
      </w:r>
      <w:r>
        <w:t xml:space="preserve"> If you use one Heading 3, you should use a second, just like when you create an outline, if you have an “A.” you should have a “B.” Proin tempus est et felis ultrices vitae vestibulum massa tempus. Nulla at lacinia nibh. Integer vel sapien ut enim dignissim semper. Donec eleifend dui nec neque convallis vitae pretium quam ornare. Etiam hendrerit urna velit, ut consectetur risus. </w:t>
      </w:r>
    </w:p>
    <w:p w14:paraId="7F667949" w14:textId="77777777" w:rsidR="002A2A03" w:rsidRDefault="002A2A03">
      <w:r>
        <w:rPr>
          <w:b/>
          <w:i/>
          <w:iCs/>
        </w:rPr>
        <w:t>First Heading 4 level in the section.</w:t>
      </w:r>
      <w:r>
        <w:t xml:space="preserve"> It may be best just to bold and italicize the normal style rather than using the Heading 4 style. Nulla congue egestas ante, id ultricies orci dignissim commodo. Fusce placerat, libero eu pharetra pulvinar, lorem dui pulvinar nisi, et semper orci orci </w:t>
      </w:r>
      <w:r>
        <w:lastRenderedPageBreak/>
        <w:t xml:space="preserve">vitae magna. Nullam sodales, felis id feugiat scelerisque, tortor nulla interdum mauris, ac porttitor odio dolor eget eros. </w:t>
      </w:r>
    </w:p>
    <w:p w14:paraId="1947D8E9" w14:textId="77777777" w:rsidR="002A2A03" w:rsidRDefault="002A2A03">
      <w:r>
        <w:rPr>
          <w:b/>
          <w:i/>
          <w:iCs/>
        </w:rPr>
        <w:t>Second Heading 4 level in the section.</w:t>
      </w:r>
      <w:r>
        <w:t xml:space="preserve"> If you use one Heading 4,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14:paraId="745931FE" w14:textId="77777777" w:rsidR="002A2A03" w:rsidRDefault="002A2A03">
      <w:r>
        <w:rPr>
          <w:bCs/>
          <w:i/>
          <w:iCs/>
        </w:rPr>
        <w:t>First Heading 5 level in the section.</w:t>
      </w:r>
      <w:r>
        <w:t xml:space="preserve"> It may be best just to italicize the normal style rather than using the Heading 4 style. Nulla congue egestas ante, id ultricies orci dignissim commodo. Fusce placerat, libero eu pharetra pulvinar, lorem dui pulvinar nisi, et semper orci orci vitae magna. Nullam sodales, felis id feugiat scelerisque, tortor nulla interdum mauris, ac porttitor odio dolor eget eros. </w:t>
      </w:r>
    </w:p>
    <w:p w14:paraId="1CDFC4D4" w14:textId="77777777" w:rsidR="002A2A03" w:rsidRDefault="002A2A03">
      <w:r>
        <w:rPr>
          <w:bCs/>
          <w:i/>
          <w:iCs/>
        </w:rPr>
        <w:t>Second Heading 5 level in the section.</w:t>
      </w:r>
      <w:r>
        <w:t xml:space="preserve"> If you use one Heading 5,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14:paraId="10EB469C" w14:textId="05DE90E1" w:rsidR="00D3679C" w:rsidRDefault="00D3679C" w:rsidP="00D3679C">
      <w:pPr>
        <w:pStyle w:val="Heading1"/>
      </w:pPr>
      <w:r>
        <w:t>Discussion</w:t>
      </w:r>
    </w:p>
    <w:p w14:paraId="503EB67A" w14:textId="77777777" w:rsidR="00D3679C" w:rsidRDefault="00D3679C"/>
    <w:p w14:paraId="4F8EADB1" w14:textId="77777777" w:rsidR="002A2A03" w:rsidRDefault="002A2A03">
      <w:pPr>
        <w:pStyle w:val="Heading1"/>
      </w:pPr>
      <w:r>
        <w:lastRenderedPageBreak/>
        <w:t>Results</w:t>
      </w:r>
    </w:p>
    <w:p w14:paraId="2FAA2D61"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2E9BA00E" w14:textId="77777777" w:rsidR="002A2A03" w:rsidRDefault="002A2A03">
      <w:pPr>
        <w:pStyle w:val="Heading2"/>
      </w:pPr>
      <w:r>
        <w:t>Outcome 1</w:t>
      </w:r>
    </w:p>
    <w:p w14:paraId="23580D4F"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04034979" w14:textId="77777777" w:rsidR="002A2A03" w:rsidRDefault="002A2A03">
      <w:pPr>
        <w:pStyle w:val="Heading2"/>
      </w:pPr>
      <w:r>
        <w:t>Outcome 2</w:t>
      </w:r>
    </w:p>
    <w:p w14:paraId="0D265C29"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17EBEC6F" w14:textId="77777777" w:rsidR="002A2A03" w:rsidRDefault="002A2A03">
      <w:pPr>
        <w:pStyle w:val="Heading1"/>
      </w:pPr>
      <w:r>
        <w:t>Conclusion</w:t>
      </w:r>
    </w:p>
    <w:p w14:paraId="50DA25CE" w14:textId="77777777" w:rsidR="002A2A03" w:rsidRDefault="002A2A03">
      <w:r>
        <w:t>Maecenas id luctus ligula. Cras condimentum eleifend nibh sit amet iaculis. Suspendisse placerat sollicitudin mi, vel ornare augue hendrerit ac. Nulla sed suscipit sapien. Cras pellentesque orci lectus, eu consequat enim.</w:t>
      </w:r>
    </w:p>
    <w:p w14:paraId="5BE9349D" w14:textId="77777777" w:rsidR="002A2A03" w:rsidRDefault="002A2A03">
      <w:pPr>
        <w:pStyle w:val="Title"/>
      </w:pPr>
      <w:r>
        <w:br w:type="page"/>
      </w:r>
      <w:r>
        <w:lastRenderedPageBreak/>
        <w:t>References</w:t>
      </w:r>
    </w:p>
    <w:p w14:paraId="12F1D822" w14:textId="4A84BF5D" w:rsidR="00273ACD" w:rsidRPr="00273ACD" w:rsidRDefault="00273ACD">
      <w:pPr>
        <w:ind w:left="720" w:hanging="720"/>
      </w:pPr>
      <w:r>
        <w:t xml:space="preserve">Shannon, C. E. (1950). Programming a computer for playing chess. </w:t>
      </w:r>
      <w:r>
        <w:rPr>
          <w:i/>
        </w:rPr>
        <w:t xml:space="preserve">Philosophical Magazine. </w:t>
      </w:r>
      <w:r>
        <w:t xml:space="preserve">Ser. 7, Vol. 41 (314).  Available online at </w:t>
      </w:r>
      <w:hyperlink r:id="rId20" w:history="1">
        <w:r w:rsidRPr="00B2423B">
          <w:rPr>
            <w:rStyle w:val="Hyperlink"/>
          </w:rPr>
          <w:t>http://vision.unipv.it/IA1/ProgrammingaComputerforPlayingChess.pdf</w:t>
        </w:r>
      </w:hyperlink>
      <w:r>
        <w:t xml:space="preserve"> </w:t>
      </w:r>
    </w:p>
    <w:p w14:paraId="5DAE7229" w14:textId="609ACED7" w:rsidR="007372BE" w:rsidRPr="00365A92" w:rsidRDefault="007372BE">
      <w:pPr>
        <w:ind w:left="720" w:hanging="720"/>
      </w:pPr>
      <w:r>
        <w:t>Slater, E. (1950)</w:t>
      </w:r>
      <w:r w:rsidR="00273ACD">
        <w:t>.</w:t>
      </w:r>
      <w:r>
        <w:t xml:space="preserve"> </w:t>
      </w:r>
      <w:r>
        <w:rPr>
          <w:bCs/>
        </w:rPr>
        <w:t>Statistics for the chess computer and the factor of m</w:t>
      </w:r>
      <w:r w:rsidRPr="007372BE">
        <w:rPr>
          <w:bCs/>
        </w:rPr>
        <w:t>obility</w:t>
      </w:r>
      <w:r>
        <w:rPr>
          <w:bCs/>
        </w:rPr>
        <w:t xml:space="preserve">.  </w:t>
      </w:r>
      <w:r>
        <w:rPr>
          <w:bCs/>
          <w:i/>
        </w:rPr>
        <w:t xml:space="preserve">Proceedings of the Symposium on Information Theory.  </w:t>
      </w:r>
      <w:r>
        <w:rPr>
          <w:bCs/>
        </w:rPr>
        <w:t xml:space="preserve">London. </w:t>
      </w:r>
      <w:r w:rsidR="00365A92">
        <w:rPr>
          <w:bCs/>
        </w:rPr>
        <w:t xml:space="preserve"> P</w:t>
      </w:r>
      <w:r>
        <w:rPr>
          <w:bCs/>
        </w:rPr>
        <w:t>ublished</w:t>
      </w:r>
      <w:r w:rsidR="00365A92">
        <w:rPr>
          <w:bCs/>
        </w:rPr>
        <w:t xml:space="preserve"> in 1953</w:t>
      </w:r>
      <w:r>
        <w:rPr>
          <w:bCs/>
        </w:rPr>
        <w:t xml:space="preserve"> under the same title in </w:t>
      </w:r>
      <w:r>
        <w:rPr>
          <w:bCs/>
          <w:i/>
        </w:rPr>
        <w:t>Transactions of the Institute of Radio Engineers Professional Group on Information Theory</w:t>
      </w:r>
      <w:r w:rsidR="00365A92">
        <w:rPr>
          <w:bCs/>
          <w:i/>
        </w:rPr>
        <w:t xml:space="preserve">, </w:t>
      </w:r>
      <w:r w:rsidR="00365A92">
        <w:rPr>
          <w:bCs/>
        </w:rPr>
        <w:t xml:space="preserve">150-152, 198-200. London: Ministry of Supply. Available online at </w:t>
      </w:r>
      <w:hyperlink r:id="rId21" w:history="1">
        <w:r w:rsidR="00365A92" w:rsidRPr="00B2423B">
          <w:rPr>
            <w:rStyle w:val="Hyperlink"/>
            <w:bCs/>
          </w:rPr>
          <w:t>http://eliotslater.org/index.php/chess/147-statistics-for-the-chess-computer-and-the-factor-of-mobility</w:t>
        </w:r>
      </w:hyperlink>
      <w:r w:rsidR="00365A92">
        <w:rPr>
          <w:bCs/>
        </w:rPr>
        <w:t xml:space="preserve">  </w:t>
      </w:r>
    </w:p>
    <w:p w14:paraId="1C9450A4" w14:textId="77777777" w:rsidR="002A2A03" w:rsidRDefault="002A2A03">
      <w:pPr>
        <w:ind w:left="720" w:hanging="720"/>
      </w:pPr>
      <w:r>
        <w:t xml:space="preserve">Lastname, C. (2008). Title of the source without caps except Proper Nouns or: First word after colon. </w:t>
      </w:r>
      <w:r>
        <w:rPr>
          <w:i/>
          <w:iCs/>
        </w:rPr>
        <w:t>The Journal or Publication Italicized and Capped</w:t>
      </w:r>
      <w:r>
        <w:t>, Vol#(Issue#), Page numbers.</w:t>
      </w:r>
    </w:p>
    <w:p w14:paraId="00E662BF" w14:textId="77777777" w:rsidR="002A2A03" w:rsidRDefault="002A2A03">
      <w:pPr>
        <w:ind w:left="720" w:hanging="720"/>
      </w:pPr>
      <w:r>
        <w:t xml:space="preserve">Lastname, O. (2010).  Online journal using DOI or digital object identifier. </w:t>
      </w:r>
      <w:r>
        <w:rPr>
          <w:i/>
          <w:iCs/>
        </w:rPr>
        <w:t>Main Online Journal Name</w:t>
      </w:r>
      <w:r>
        <w:t>, Vol#(Issue#), 159-192. doi: 10.1000/182</w:t>
      </w:r>
    </w:p>
    <w:p w14:paraId="2166F196" w14:textId="77777777" w:rsidR="002A2A03" w:rsidRDefault="002A2A03">
      <w:pPr>
        <w:ind w:left="720" w:hanging="720"/>
      </w:pPr>
      <w:r>
        <w:t xml:space="preserve">Lastname, W. (2009). If there is no DOI use the URL of the main website referenced. </w:t>
      </w:r>
      <w:r>
        <w:rPr>
          <w:i/>
          <w:iCs/>
        </w:rPr>
        <w:t>Article Without DOI Reference</w:t>
      </w:r>
      <w:r>
        <w:t xml:space="preserve">, Vol#(Issue#), 166-212. </w:t>
      </w:r>
      <w:r w:rsidR="00CF29F0" w:rsidRPr="001A0A79">
        <w:t>Retrieved from</w:t>
      </w:r>
      <w:r w:rsidR="00CF29F0">
        <w:t xml:space="preserve"> </w:t>
      </w:r>
      <w:hyperlink r:id="rId22" w:history="1">
        <w:r>
          <w:rPr>
            <w:rStyle w:val="Hyperlink"/>
          </w:rPr>
          <w:t>http://www.mainwebsite.org</w:t>
        </w:r>
      </w:hyperlink>
    </w:p>
    <w:p w14:paraId="054EC3D1" w14:textId="77777777" w:rsidR="002A2A03" w:rsidRDefault="002A2A03">
      <w:pPr>
        <w:ind w:left="720" w:hanging="720"/>
      </w:pPr>
    </w:p>
    <w:p w14:paraId="39BACA02" w14:textId="77777777" w:rsidR="002A2A03" w:rsidRDefault="002A2A03">
      <w:pPr>
        <w:ind w:left="720" w:hanging="720"/>
      </w:pPr>
    </w:p>
    <w:p w14:paraId="063B87C6" w14:textId="77777777" w:rsidR="002A2A03" w:rsidRDefault="002A2A03">
      <w:r>
        <w:t xml:space="preserve">For more information and example related to references, visit the presentation </w:t>
      </w:r>
      <w:r>
        <w:br/>
      </w:r>
      <w:r>
        <w:rPr>
          <w:i/>
          <w:iCs/>
        </w:rPr>
        <w:t>Writing In Style</w:t>
      </w:r>
      <w:r>
        <w:t xml:space="preserve"> at:</w:t>
      </w:r>
    </w:p>
    <w:p w14:paraId="34D45BA5" w14:textId="77777777" w:rsidR="002A2A03" w:rsidRDefault="000F4C75">
      <w:hyperlink r:id="rId23" w:history="1">
        <w:r w:rsidR="002A2A03">
          <w:rPr>
            <w:rStyle w:val="Hyperlink"/>
          </w:rPr>
          <w:t>https://www.sworps.utk.edu/training/APA_6_0/player.html</w:t>
        </w:r>
      </w:hyperlink>
    </w:p>
    <w:p w14:paraId="51CCA2EE" w14:textId="77777777" w:rsidR="002A2A03" w:rsidRDefault="002A2A03">
      <w:pPr>
        <w:ind w:left="720" w:hanging="720"/>
      </w:pPr>
    </w:p>
    <w:sectPr w:rsidR="002A2A03">
      <w:headerReference w:type="even" r:id="rId24"/>
      <w:headerReference w:type="default" r:id="rId25"/>
      <w:headerReference w:type="firs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60DF9" w14:textId="77777777" w:rsidR="00C179AB" w:rsidRDefault="00C179AB">
      <w:pPr>
        <w:spacing w:line="240" w:lineRule="auto"/>
      </w:pPr>
      <w:r>
        <w:separator/>
      </w:r>
    </w:p>
  </w:endnote>
  <w:endnote w:type="continuationSeparator" w:id="0">
    <w:p w14:paraId="381499A9" w14:textId="77777777" w:rsidR="00C179AB" w:rsidRDefault="00C17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36412" w14:textId="77777777" w:rsidR="00C179AB" w:rsidRDefault="00C179AB">
      <w:pPr>
        <w:spacing w:line="240" w:lineRule="auto"/>
      </w:pPr>
      <w:r>
        <w:separator/>
      </w:r>
    </w:p>
  </w:footnote>
  <w:footnote w:type="continuationSeparator" w:id="0">
    <w:p w14:paraId="5FC949E9" w14:textId="77777777" w:rsidR="00C179AB" w:rsidRDefault="00C179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02949" w14:textId="77777777" w:rsidR="00C179AB" w:rsidRDefault="00C179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3C98E2" w14:textId="77777777" w:rsidR="00C179AB" w:rsidRDefault="00C179A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110E9" w14:textId="77777777" w:rsidR="00C179AB" w:rsidRDefault="00C179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4C75">
      <w:rPr>
        <w:rStyle w:val="PageNumber"/>
        <w:noProof/>
      </w:rPr>
      <w:t>14</w:t>
    </w:r>
    <w:r>
      <w:rPr>
        <w:rStyle w:val="PageNumber"/>
      </w:rPr>
      <w:fldChar w:fldCharType="end"/>
    </w:r>
  </w:p>
  <w:p w14:paraId="24C28B92" w14:textId="77777777" w:rsidR="00C179AB" w:rsidRDefault="00C179AB">
    <w:pPr>
      <w:pStyle w:val="Header"/>
      <w:ind w:right="360" w:firstLine="0"/>
    </w:pPr>
    <w:r>
      <w:t>MATERIAL VS MOBILITY</w:t>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753E" w14:textId="77777777" w:rsidR="00C179AB" w:rsidRDefault="00C179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47EF">
      <w:rPr>
        <w:rStyle w:val="PageNumber"/>
        <w:noProof/>
      </w:rPr>
      <w:t>1</w:t>
    </w:r>
    <w:r>
      <w:rPr>
        <w:rStyle w:val="PageNumber"/>
      </w:rPr>
      <w:fldChar w:fldCharType="end"/>
    </w:r>
  </w:p>
  <w:p w14:paraId="3BB5B9E5" w14:textId="77777777" w:rsidR="00C179AB" w:rsidRDefault="00C179AB">
    <w:pPr>
      <w:ind w:right="360" w:firstLine="0"/>
    </w:pPr>
    <w:r>
      <w:t>Running head: MATERIAL VS MOBILITY</w:t>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29F0"/>
    <w:rsid w:val="000041B9"/>
    <w:rsid w:val="0000793A"/>
    <w:rsid w:val="0002160A"/>
    <w:rsid w:val="000447EF"/>
    <w:rsid w:val="0006124C"/>
    <w:rsid w:val="000A0350"/>
    <w:rsid w:val="000B0A32"/>
    <w:rsid w:val="000F4C75"/>
    <w:rsid w:val="000F7038"/>
    <w:rsid w:val="001021D2"/>
    <w:rsid w:val="001101FC"/>
    <w:rsid w:val="001170BA"/>
    <w:rsid w:val="0015556F"/>
    <w:rsid w:val="00156046"/>
    <w:rsid w:val="001900CF"/>
    <w:rsid w:val="001A0A79"/>
    <w:rsid w:val="0020740C"/>
    <w:rsid w:val="00223A45"/>
    <w:rsid w:val="00251291"/>
    <w:rsid w:val="00273ACD"/>
    <w:rsid w:val="002A2A03"/>
    <w:rsid w:val="002D6E30"/>
    <w:rsid w:val="003607CF"/>
    <w:rsid w:val="00365A92"/>
    <w:rsid w:val="003A2DA2"/>
    <w:rsid w:val="00415F50"/>
    <w:rsid w:val="00447B76"/>
    <w:rsid w:val="00451F96"/>
    <w:rsid w:val="0045353A"/>
    <w:rsid w:val="004C1AFD"/>
    <w:rsid w:val="0054744E"/>
    <w:rsid w:val="00565733"/>
    <w:rsid w:val="00566F96"/>
    <w:rsid w:val="005855BF"/>
    <w:rsid w:val="005A3958"/>
    <w:rsid w:val="005A75C3"/>
    <w:rsid w:val="005D4472"/>
    <w:rsid w:val="00600C4E"/>
    <w:rsid w:val="00611B0D"/>
    <w:rsid w:val="0064196E"/>
    <w:rsid w:val="006B1E1E"/>
    <w:rsid w:val="00705299"/>
    <w:rsid w:val="0073615E"/>
    <w:rsid w:val="007372BE"/>
    <w:rsid w:val="007414B9"/>
    <w:rsid w:val="00770771"/>
    <w:rsid w:val="00771737"/>
    <w:rsid w:val="007E2192"/>
    <w:rsid w:val="008865E4"/>
    <w:rsid w:val="008B6D63"/>
    <w:rsid w:val="00902D12"/>
    <w:rsid w:val="00931CE4"/>
    <w:rsid w:val="00970D75"/>
    <w:rsid w:val="00990AF8"/>
    <w:rsid w:val="009A25B9"/>
    <w:rsid w:val="009D08A2"/>
    <w:rsid w:val="009D1650"/>
    <w:rsid w:val="00A17987"/>
    <w:rsid w:val="00AA5FDC"/>
    <w:rsid w:val="00AD3F43"/>
    <w:rsid w:val="00B408EE"/>
    <w:rsid w:val="00B4187C"/>
    <w:rsid w:val="00B60E82"/>
    <w:rsid w:val="00B80855"/>
    <w:rsid w:val="00BB1819"/>
    <w:rsid w:val="00BE27C6"/>
    <w:rsid w:val="00C179AB"/>
    <w:rsid w:val="00C24EF2"/>
    <w:rsid w:val="00C67138"/>
    <w:rsid w:val="00C82F1E"/>
    <w:rsid w:val="00CC6BD7"/>
    <w:rsid w:val="00CD10CF"/>
    <w:rsid w:val="00CF0178"/>
    <w:rsid w:val="00CF29F0"/>
    <w:rsid w:val="00CF2AFA"/>
    <w:rsid w:val="00D3679C"/>
    <w:rsid w:val="00D406C7"/>
    <w:rsid w:val="00D41614"/>
    <w:rsid w:val="00D4256B"/>
    <w:rsid w:val="00D57C85"/>
    <w:rsid w:val="00D7218E"/>
    <w:rsid w:val="00D93C6A"/>
    <w:rsid w:val="00D94376"/>
    <w:rsid w:val="00DA1030"/>
    <w:rsid w:val="00DD2899"/>
    <w:rsid w:val="00E42707"/>
    <w:rsid w:val="00E871E9"/>
    <w:rsid w:val="00EA3DD6"/>
    <w:rsid w:val="00EB2A84"/>
    <w:rsid w:val="00EB64A4"/>
    <w:rsid w:val="00EF1568"/>
    <w:rsid w:val="00F02C5F"/>
    <w:rsid w:val="00F03C44"/>
    <w:rsid w:val="00F45970"/>
    <w:rsid w:val="00F97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6F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table" w:styleId="TableGrid">
    <w:name w:val="Table Grid"/>
    <w:basedOn w:val="TableNormal"/>
    <w:uiPriority w:val="59"/>
    <w:rsid w:val="006B1E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A5FD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ider.sci.brooklyn.cuny.edu/~kopec/Publications/R_index.htm" TargetMode="External"/><Relationship Id="rId20" Type="http://schemas.openxmlformats.org/officeDocument/2006/relationships/hyperlink" Target="http://vision.unipv.it/IA1/ProgrammingaComputerforPlayingChess.pdf" TargetMode="External"/><Relationship Id="rId21" Type="http://schemas.openxmlformats.org/officeDocument/2006/relationships/hyperlink" Target="http://eliotslater.org/index.php/chess/147-statistics-for-the-chess-computer-and-the-factor-of-mobility" TargetMode="External"/><Relationship Id="rId22" Type="http://schemas.openxmlformats.org/officeDocument/2006/relationships/hyperlink" Target="http://www.mainwebsite.org" TargetMode="External"/><Relationship Id="rId23" Type="http://schemas.openxmlformats.org/officeDocument/2006/relationships/hyperlink" Target="https://www.sworps.utk.edu/training/APA_6_0/player.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chessprogramming.wikispaces.com/Mobility" TargetMode="External"/><Relationship Id="rId11" Type="http://schemas.openxmlformats.org/officeDocument/2006/relationships/hyperlink" Target="https://chessprogramming.wikispaces.com/Material" TargetMode="External"/><Relationship Id="rId12" Type="http://schemas.openxmlformats.org/officeDocument/2006/relationships/hyperlink" Target="https://books.google.com/books?id=Ao6qCAAAQBAJ&amp;pg=PA31&amp;lpg=PA31&amp;dq=research+on+chess+material+and+mobility&amp;source=bl&amp;ots=47q3j_jZKG&amp;sig=PDF3OdflmQNB1wxJ73xyuO5hRtM&amp;hl=en&amp;sa=X&amp;ved=0ahUKEwiz3LKrjI_KAhVI62MKHQ2aDf4Q6AEIOjAF"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kingbase-chess.net/" TargetMode="External"/><Relationship Id="rId16" Type="http://schemas.openxmlformats.org/officeDocument/2006/relationships/hyperlink" Target="https://cran.r-project.org" TargetMode="External"/><Relationship Id="rId17" Type="http://schemas.openxmlformats.org/officeDocument/2006/relationships/hyperlink" Target="https://github.com/jbkunst/chess-db/tree/master/scripts"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ingbase-chess.net/" TargetMode="External"/><Relationship Id="rId8" Type="http://schemas.openxmlformats.org/officeDocument/2006/relationships/hyperlink" Target="http://spider.sci.brooklyn.cuny.edu/~kopec/Publications/P_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17</Pages>
  <Words>3104</Words>
  <Characters>17697</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20760</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Kurt Godden</cp:lastModifiedBy>
  <cp:revision>62</cp:revision>
  <dcterms:created xsi:type="dcterms:W3CDTF">2016-01-03T02:50:00Z</dcterms:created>
  <dcterms:modified xsi:type="dcterms:W3CDTF">2016-01-18T03:33:00Z</dcterms:modified>
</cp:coreProperties>
</file>