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7644A" w14:textId="77777777" w:rsidR="0064780A" w:rsidRDefault="0064780A" w:rsidP="00DE49D1">
      <w:pPr>
        <w:jc w:val="both"/>
      </w:pPr>
      <w:r>
        <w:t>Wine-O-Mania</w:t>
      </w:r>
    </w:p>
    <w:p w14:paraId="34BF44A6" w14:textId="77777777" w:rsidR="0064780A" w:rsidRDefault="0064780A" w:rsidP="00DE49D1">
      <w:pPr>
        <w:jc w:val="both"/>
      </w:pPr>
    </w:p>
    <w:p w14:paraId="28B95F03" w14:textId="0A60A725" w:rsidR="0064780A" w:rsidRDefault="004D4430" w:rsidP="00DE49D1">
      <w:pPr>
        <w:jc w:val="both"/>
      </w:pPr>
      <w:r>
        <w:t>Our group</w:t>
      </w:r>
      <w:r w:rsidR="00CC2CA6">
        <w:t>’</w:t>
      </w:r>
      <w:r>
        <w:t xml:space="preserve">s project was to discover how to select a bottle of wine. We started by developing a variety of hypothesis and/or impact statements to research. Our dataset was provided by Kaggle. </w:t>
      </w:r>
      <w:r w:rsidR="0091609A" w:rsidRPr="0091609A">
        <w:rPr>
          <w:rFonts w:eastAsiaTheme="minorHAnsi"/>
        </w:rPr>
        <w:t xml:space="preserve">A dataset with 150K observations, wrangled to </w:t>
      </w:r>
      <w:r w:rsidR="00140958">
        <w:rPr>
          <w:rFonts w:eastAsiaTheme="minorHAnsi"/>
        </w:rPr>
        <w:t>137</w:t>
      </w:r>
      <w:r w:rsidR="0091609A" w:rsidRPr="0091609A">
        <w:rPr>
          <w:rFonts w:eastAsiaTheme="minorHAnsi"/>
        </w:rPr>
        <w:t>, from Wine Reviews was us</w:t>
      </w:r>
      <w:r w:rsidR="00140958">
        <w:rPr>
          <w:rFonts w:eastAsiaTheme="minorHAnsi"/>
        </w:rPr>
        <w:t xml:space="preserve">ed. </w:t>
      </w:r>
      <w:r>
        <w:t xml:space="preserve">Once the data set was downloaded and cleansed, we began developing the dictionaries, lists, and data frames to understand that the data was telling us. </w:t>
      </w:r>
      <w:r w:rsidR="009E3770" w:rsidRPr="00041F8C">
        <w:rPr>
          <w:rFonts w:eastAsiaTheme="minorHAnsi"/>
        </w:rPr>
        <w:t>We geo-coded the country, province and region (sub-area within the province) provided in the dataset via Google Maps Cloud API</w:t>
      </w:r>
      <w:r w:rsidR="009E3770">
        <w:rPr>
          <w:rFonts w:eastAsiaTheme="minorHAnsi"/>
        </w:rPr>
        <w:t xml:space="preserve"> and </w:t>
      </w:r>
      <w:r w:rsidR="00EE7A69">
        <w:rPr>
          <w:rFonts w:eastAsiaTheme="minorHAnsi"/>
        </w:rPr>
        <w:t>Google Maps Text-to-Search</w:t>
      </w:r>
      <w:r w:rsidR="009E3770" w:rsidRPr="00041F8C">
        <w:rPr>
          <w:rFonts w:eastAsiaTheme="minorHAnsi"/>
        </w:rPr>
        <w:t xml:space="preserve"> to identify the </w:t>
      </w:r>
      <w:r w:rsidR="00EE7A69">
        <w:rPr>
          <w:rFonts w:eastAsiaTheme="minorHAnsi"/>
        </w:rPr>
        <w:t>latitude and longit</w:t>
      </w:r>
      <w:r w:rsidR="008A5116">
        <w:rPr>
          <w:rFonts w:eastAsiaTheme="minorHAnsi"/>
        </w:rPr>
        <w:t xml:space="preserve">udes of </w:t>
      </w:r>
      <w:r w:rsidR="009E3770" w:rsidRPr="00041F8C">
        <w:rPr>
          <w:rFonts w:eastAsiaTheme="minorHAnsi"/>
        </w:rPr>
        <w:t>wine-growing locations across the world. We looked at the number of varieties of wine grown at each of these locations</w:t>
      </w:r>
      <w:r w:rsidR="009E3770">
        <w:rPr>
          <w:rFonts w:eastAsiaTheme="minorHAnsi"/>
        </w:rPr>
        <w:t>.</w:t>
      </w:r>
    </w:p>
    <w:p w14:paraId="6A7EAD3C" w14:textId="77777777" w:rsidR="001E1CCC" w:rsidRDefault="001E1CCC" w:rsidP="00DE49D1">
      <w:pPr>
        <w:jc w:val="both"/>
      </w:pPr>
    </w:p>
    <w:p w14:paraId="18C8CB03" w14:textId="2FC9E6FF" w:rsidR="00D42639" w:rsidRDefault="001E1CCC" w:rsidP="00DE49D1">
      <w:pPr>
        <w:jc w:val="both"/>
      </w:pPr>
      <w:r>
        <w:t xml:space="preserve">The first question we </w:t>
      </w:r>
      <w:r w:rsidR="002763C6">
        <w:t xml:space="preserve">posed was does the price of the wine impact a </w:t>
      </w:r>
      <w:r w:rsidR="00DE49D1">
        <w:t>consumer’s</w:t>
      </w:r>
      <w:r w:rsidR="002763C6">
        <w:t xml:space="preserve"> decision? </w:t>
      </w:r>
      <w:r w:rsidR="009E0992">
        <w:t>We looked at the pricing and rating</w:t>
      </w:r>
      <w:r w:rsidR="00E5313F">
        <w:t xml:space="preserve">. </w:t>
      </w:r>
      <w:r w:rsidR="002763C6">
        <w:t>Based on the information we found, majority of consumers purchase wines within the $30-50 range. O</w:t>
      </w:r>
      <w:r w:rsidR="00473A45">
        <w:t>ver 50% of the wine purchase where in this range; $30 was 37.3% and $50 was 26.3%. Next, we</w:t>
      </w:r>
      <w:r w:rsidR="00140958">
        <w:t xml:space="preserve"> </w:t>
      </w:r>
      <w:r w:rsidR="00473A45">
        <w:t xml:space="preserve">looked at the location where the wine was purchased. </w:t>
      </w:r>
    </w:p>
    <w:p w14:paraId="6FAF8B24" w14:textId="77777777" w:rsidR="00EA5DE4" w:rsidRDefault="00EA5DE4" w:rsidP="00DE49D1">
      <w:pPr>
        <w:jc w:val="both"/>
      </w:pPr>
    </w:p>
    <w:p w14:paraId="2F452EFA" w14:textId="2CD6D022" w:rsidR="0091609A" w:rsidRPr="0091609A" w:rsidRDefault="00EA5DE4" w:rsidP="00DE49D1">
      <w:pPr>
        <w:shd w:val="clear" w:color="auto" w:fill="FFFFFF"/>
        <w:jc w:val="both"/>
        <w:textAlignment w:val="baseline"/>
        <w:outlineLvl w:val="0"/>
        <w:rPr>
          <w:rFonts w:eastAsiaTheme="minorHAnsi"/>
        </w:rPr>
      </w:pPr>
      <w:r>
        <w:rPr>
          <w:rFonts w:eastAsiaTheme="minorHAnsi"/>
        </w:rPr>
        <w:t xml:space="preserve">The next question we posed was the </w:t>
      </w:r>
      <w:r w:rsidR="00F97677">
        <w:rPr>
          <w:rFonts w:eastAsiaTheme="minorHAnsi"/>
        </w:rPr>
        <w:t>relationship</w:t>
      </w:r>
      <w:r w:rsidR="003C651D">
        <w:rPr>
          <w:rFonts w:eastAsiaTheme="minorHAnsi"/>
        </w:rPr>
        <w:t xml:space="preserve"> </w:t>
      </w:r>
      <w:r w:rsidR="003C651D">
        <w:rPr>
          <w:rFonts w:eastAsiaTheme="minorHAnsi"/>
        </w:rPr>
        <w:t>on price and locations</w:t>
      </w:r>
      <w:r w:rsidR="005C2DB6">
        <w:rPr>
          <w:rFonts w:eastAsiaTheme="minorHAnsi"/>
        </w:rPr>
        <w:t>; to display this we used d</w:t>
      </w:r>
      <w:r w:rsidR="0091609A" w:rsidRPr="0091609A">
        <w:rPr>
          <w:rFonts w:eastAsiaTheme="minorHAnsi"/>
        </w:rPr>
        <w:t xml:space="preserve">ifferent scatter and box of the points and prices were run, showing a loose linear/power correlation between price and points.  The boxplot showed the spread of the prices increased significantly as the points ratings got close to 100, while observations wine’s for with points from 80 and 94 showed little price spread.  A hypothesis test on the correlation between price and point showed there is no significant correlation between the price of a wine and its ranking.  In addition, different regressions showed points can’t predict wine price.  Conclusion based on the hypothesis test and observation of the box plot, wine enthusiast can get Very Good (85-89) to Outstanding (90-94) wines for the prices </w:t>
      </w:r>
      <w:proofErr w:type="gramStart"/>
      <w:r w:rsidR="0091609A" w:rsidRPr="0091609A">
        <w:rPr>
          <w:rFonts w:eastAsiaTheme="minorHAnsi"/>
        </w:rPr>
        <w:t>similar to</w:t>
      </w:r>
      <w:proofErr w:type="gramEnd"/>
      <w:r w:rsidR="0091609A" w:rsidRPr="0091609A">
        <w:rPr>
          <w:rFonts w:eastAsiaTheme="minorHAnsi"/>
        </w:rPr>
        <w:t xml:space="preserve"> those charged for Good wines.  I.e., don’t pay more just because the wine has a higher point value.</w:t>
      </w:r>
    </w:p>
    <w:tbl>
      <w:tblPr>
        <w:tblStyle w:val="TableGrid"/>
        <w:tblW w:w="8820" w:type="dxa"/>
        <w:tblLook w:val="0420" w:firstRow="1" w:lastRow="0" w:firstColumn="0" w:lastColumn="0" w:noHBand="0" w:noVBand="1"/>
      </w:tblPr>
      <w:tblGrid>
        <w:gridCol w:w="1350"/>
        <w:gridCol w:w="2251"/>
        <w:gridCol w:w="2069"/>
        <w:gridCol w:w="1620"/>
        <w:gridCol w:w="1530"/>
      </w:tblGrid>
      <w:tr w:rsidR="0091609A" w:rsidRPr="0091609A" w14:paraId="7EB25BC5" w14:textId="77777777" w:rsidTr="009D5E35">
        <w:trPr>
          <w:trHeight w:val="198"/>
        </w:trPr>
        <w:tc>
          <w:tcPr>
            <w:tcW w:w="8820" w:type="dxa"/>
            <w:gridSpan w:val="5"/>
            <w:tcBorders>
              <w:top w:val="single" w:sz="4" w:space="0" w:color="auto"/>
              <w:left w:val="single" w:sz="4" w:space="0" w:color="auto"/>
              <w:bottom w:val="single" w:sz="4" w:space="0" w:color="auto"/>
              <w:right w:val="single" w:sz="4" w:space="0" w:color="auto"/>
            </w:tcBorders>
            <w:vAlign w:val="center"/>
          </w:tcPr>
          <w:p w14:paraId="0C27EE89" w14:textId="77777777" w:rsidR="0091609A" w:rsidRPr="0091609A" w:rsidRDefault="0091609A" w:rsidP="00DE49D1">
            <w:pPr>
              <w:shd w:val="clear" w:color="auto" w:fill="FFFFFF"/>
              <w:jc w:val="both"/>
              <w:textAlignment w:val="baseline"/>
              <w:outlineLvl w:val="0"/>
              <w:rPr>
                <w:rFonts w:ascii="Times New Roman" w:eastAsiaTheme="minorEastAsia" w:hAnsi="Times New Roman" w:cs="Times New Roman"/>
                <w:b/>
                <w:bCs/>
                <w:kern w:val="36"/>
                <w:sz w:val="16"/>
                <w:szCs w:val="16"/>
              </w:rPr>
            </w:pPr>
            <w:r w:rsidRPr="0091609A">
              <w:t xml:space="preserve"> </w:t>
            </w:r>
          </w:p>
          <w:p w14:paraId="72F6BCB5" w14:textId="77777777" w:rsidR="0091609A" w:rsidRPr="0091609A" w:rsidRDefault="0091609A" w:rsidP="00DE49D1">
            <w:pPr>
              <w:shd w:val="clear" w:color="auto" w:fill="FFFFFF"/>
              <w:jc w:val="both"/>
              <w:textAlignment w:val="baseline"/>
              <w:outlineLvl w:val="0"/>
              <w:rPr>
                <w:rFonts w:ascii="Times New Roman" w:eastAsiaTheme="minorEastAsia" w:hAnsi="Times New Roman" w:cs="Times New Roman"/>
                <w:b/>
                <w:bCs/>
                <w:kern w:val="36"/>
                <w:sz w:val="16"/>
                <w:szCs w:val="16"/>
              </w:rPr>
            </w:pPr>
            <w:r w:rsidRPr="0091609A">
              <w:rPr>
                <w:rFonts w:ascii="Times New Roman" w:eastAsiaTheme="minorEastAsia" w:hAnsi="Times New Roman" w:cs="Times New Roman"/>
                <w:b/>
                <w:bCs/>
                <w:kern w:val="36"/>
                <w:sz w:val="16"/>
                <w:szCs w:val="16"/>
              </w:rPr>
              <w:t>Pearson’s r coefficient and regression results for each wine sub group.</w:t>
            </w:r>
          </w:p>
        </w:tc>
      </w:tr>
      <w:tr w:rsidR="0091609A" w:rsidRPr="0091609A" w14:paraId="4AC49C15" w14:textId="77777777" w:rsidTr="009D5E35">
        <w:trPr>
          <w:trHeight w:val="98"/>
        </w:trPr>
        <w:tc>
          <w:tcPr>
            <w:tcW w:w="1350" w:type="dxa"/>
            <w:tcBorders>
              <w:top w:val="single" w:sz="4" w:space="0" w:color="auto"/>
            </w:tcBorders>
            <w:vAlign w:val="center"/>
            <w:hideMark/>
          </w:tcPr>
          <w:p w14:paraId="1B7783B0" w14:textId="77777777" w:rsidR="0091609A" w:rsidRPr="0091609A" w:rsidRDefault="0091609A" w:rsidP="00DE49D1">
            <w:pPr>
              <w:shd w:val="clear" w:color="auto" w:fill="FFFFFF"/>
              <w:jc w:val="both"/>
              <w:textAlignment w:val="baseline"/>
              <w:outlineLvl w:val="0"/>
              <w:rPr>
                <w:rFonts w:ascii="Times New Roman" w:eastAsia="Times New Roman" w:hAnsi="Times New Roman" w:cs="Times New Roman"/>
                <w:b/>
                <w:bCs/>
                <w:kern w:val="36"/>
                <w:sz w:val="16"/>
                <w:szCs w:val="16"/>
              </w:rPr>
            </w:pPr>
            <w:r w:rsidRPr="0091609A">
              <w:rPr>
                <w:rFonts w:ascii="Times New Roman" w:eastAsiaTheme="minorEastAsia" w:hAnsi="Times New Roman" w:cs="Times New Roman"/>
                <w:b/>
                <w:bCs/>
                <w:kern w:val="36"/>
                <w:sz w:val="16"/>
                <w:szCs w:val="16"/>
                <w:u w:val="single"/>
              </w:rPr>
              <w:t>All wines</w:t>
            </w:r>
          </w:p>
        </w:tc>
        <w:tc>
          <w:tcPr>
            <w:tcW w:w="2251" w:type="dxa"/>
            <w:tcBorders>
              <w:top w:val="single" w:sz="4" w:space="0" w:color="auto"/>
            </w:tcBorders>
            <w:vAlign w:val="center"/>
            <w:hideMark/>
          </w:tcPr>
          <w:p w14:paraId="5303B8CC" w14:textId="77777777" w:rsidR="0091609A" w:rsidRPr="0091609A" w:rsidRDefault="0091609A" w:rsidP="00DE49D1">
            <w:pPr>
              <w:shd w:val="clear" w:color="auto" w:fill="FFFFFF"/>
              <w:jc w:val="both"/>
              <w:textAlignment w:val="baseline"/>
              <w:outlineLvl w:val="0"/>
              <w:rPr>
                <w:rFonts w:ascii="Times New Roman" w:eastAsia="Times New Roman" w:hAnsi="Times New Roman" w:cs="Times New Roman"/>
                <w:b/>
                <w:bCs/>
                <w:kern w:val="36"/>
                <w:sz w:val="16"/>
                <w:szCs w:val="16"/>
              </w:rPr>
            </w:pPr>
            <w:r w:rsidRPr="0091609A">
              <w:rPr>
                <w:rFonts w:ascii="Times New Roman" w:eastAsiaTheme="minorEastAsia" w:hAnsi="Times New Roman" w:cs="Times New Roman"/>
                <w:b/>
                <w:bCs/>
                <w:kern w:val="36"/>
                <w:sz w:val="16"/>
                <w:szCs w:val="16"/>
                <w:u w:val="single"/>
              </w:rPr>
              <w:t>Good Wines</w:t>
            </w:r>
          </w:p>
        </w:tc>
        <w:tc>
          <w:tcPr>
            <w:tcW w:w="2069" w:type="dxa"/>
            <w:tcBorders>
              <w:top w:val="single" w:sz="4" w:space="0" w:color="auto"/>
            </w:tcBorders>
            <w:vAlign w:val="center"/>
            <w:hideMark/>
          </w:tcPr>
          <w:p w14:paraId="50D55D59" w14:textId="77777777" w:rsidR="0091609A" w:rsidRPr="0091609A" w:rsidRDefault="0091609A" w:rsidP="00DE49D1">
            <w:pPr>
              <w:shd w:val="clear" w:color="auto" w:fill="FFFFFF"/>
              <w:jc w:val="both"/>
              <w:textAlignment w:val="baseline"/>
              <w:outlineLvl w:val="0"/>
              <w:rPr>
                <w:rFonts w:ascii="Times New Roman" w:eastAsia="Times New Roman" w:hAnsi="Times New Roman" w:cs="Times New Roman"/>
                <w:b/>
                <w:bCs/>
                <w:kern w:val="36"/>
                <w:sz w:val="16"/>
                <w:szCs w:val="16"/>
              </w:rPr>
            </w:pPr>
            <w:r w:rsidRPr="0091609A">
              <w:rPr>
                <w:rFonts w:ascii="Times New Roman" w:eastAsiaTheme="minorEastAsia" w:hAnsi="Times New Roman" w:cs="Times New Roman"/>
                <w:b/>
                <w:bCs/>
                <w:kern w:val="36"/>
                <w:sz w:val="16"/>
                <w:szCs w:val="16"/>
                <w:u w:val="single"/>
              </w:rPr>
              <w:t>Very Good Wines</w:t>
            </w:r>
          </w:p>
        </w:tc>
        <w:tc>
          <w:tcPr>
            <w:tcW w:w="1620" w:type="dxa"/>
            <w:tcBorders>
              <w:top w:val="single" w:sz="4" w:space="0" w:color="auto"/>
            </w:tcBorders>
            <w:vAlign w:val="center"/>
            <w:hideMark/>
          </w:tcPr>
          <w:p w14:paraId="246B071C" w14:textId="77777777" w:rsidR="0091609A" w:rsidRPr="0091609A" w:rsidRDefault="0091609A" w:rsidP="00DE49D1">
            <w:pPr>
              <w:shd w:val="clear" w:color="auto" w:fill="FFFFFF"/>
              <w:jc w:val="both"/>
              <w:textAlignment w:val="baseline"/>
              <w:outlineLvl w:val="0"/>
              <w:rPr>
                <w:rFonts w:ascii="Times New Roman" w:eastAsia="Times New Roman" w:hAnsi="Times New Roman" w:cs="Times New Roman"/>
                <w:b/>
                <w:bCs/>
                <w:kern w:val="36"/>
                <w:sz w:val="16"/>
                <w:szCs w:val="16"/>
              </w:rPr>
            </w:pPr>
            <w:r w:rsidRPr="0091609A">
              <w:rPr>
                <w:rFonts w:ascii="Times New Roman" w:eastAsiaTheme="minorEastAsia" w:hAnsi="Times New Roman" w:cs="Times New Roman"/>
                <w:b/>
                <w:bCs/>
                <w:kern w:val="36"/>
                <w:sz w:val="16"/>
                <w:szCs w:val="16"/>
                <w:u w:val="single"/>
              </w:rPr>
              <w:t>Outstanding Wines</w:t>
            </w:r>
          </w:p>
        </w:tc>
        <w:tc>
          <w:tcPr>
            <w:tcW w:w="1530" w:type="dxa"/>
            <w:tcBorders>
              <w:top w:val="single" w:sz="4" w:space="0" w:color="auto"/>
            </w:tcBorders>
            <w:vAlign w:val="center"/>
            <w:hideMark/>
          </w:tcPr>
          <w:p w14:paraId="38FC869A" w14:textId="77777777" w:rsidR="0091609A" w:rsidRPr="0091609A" w:rsidRDefault="0091609A" w:rsidP="00DE49D1">
            <w:pPr>
              <w:shd w:val="clear" w:color="auto" w:fill="FFFFFF"/>
              <w:jc w:val="both"/>
              <w:textAlignment w:val="baseline"/>
              <w:outlineLvl w:val="0"/>
              <w:rPr>
                <w:rFonts w:ascii="Times New Roman" w:eastAsia="Times New Roman" w:hAnsi="Times New Roman" w:cs="Times New Roman"/>
                <w:b/>
                <w:bCs/>
                <w:kern w:val="36"/>
                <w:sz w:val="16"/>
                <w:szCs w:val="16"/>
              </w:rPr>
            </w:pPr>
            <w:r w:rsidRPr="0091609A">
              <w:rPr>
                <w:rFonts w:ascii="Times New Roman" w:eastAsiaTheme="minorEastAsia" w:hAnsi="Times New Roman" w:cs="Times New Roman"/>
                <w:b/>
                <w:bCs/>
                <w:kern w:val="36"/>
                <w:sz w:val="16"/>
                <w:szCs w:val="16"/>
                <w:u w:val="single"/>
              </w:rPr>
              <w:t>Classic Wines</w:t>
            </w:r>
          </w:p>
        </w:tc>
      </w:tr>
      <w:tr w:rsidR="0091609A" w:rsidRPr="0091609A" w14:paraId="1246EA42" w14:textId="77777777" w:rsidTr="009D5E35">
        <w:tc>
          <w:tcPr>
            <w:tcW w:w="8820" w:type="dxa"/>
            <w:gridSpan w:val="5"/>
            <w:vAlign w:val="center"/>
            <w:hideMark/>
          </w:tcPr>
          <w:p w14:paraId="73A4BF2C" w14:textId="77777777" w:rsidR="0091609A" w:rsidRPr="0091609A" w:rsidRDefault="0091609A" w:rsidP="00DE49D1">
            <w:pPr>
              <w:shd w:val="clear" w:color="auto" w:fill="FFFFFF"/>
              <w:jc w:val="both"/>
              <w:textAlignment w:val="baseline"/>
              <w:outlineLvl w:val="0"/>
              <w:rPr>
                <w:rFonts w:ascii="Times New Roman" w:eastAsia="Times New Roman" w:hAnsi="Times New Roman" w:cs="Times New Roman"/>
                <w:b/>
                <w:bCs/>
                <w:kern w:val="36"/>
                <w:sz w:val="16"/>
                <w:szCs w:val="16"/>
              </w:rPr>
            </w:pPr>
            <w:r w:rsidRPr="0091609A">
              <w:rPr>
                <w:rFonts w:ascii="Times New Roman" w:eastAsiaTheme="minorEastAsia" w:hAnsi="Times New Roman" w:cs="Times New Roman"/>
                <w:b/>
                <w:bCs/>
                <w:kern w:val="36"/>
                <w:sz w:val="16"/>
                <w:szCs w:val="16"/>
              </w:rPr>
              <w:t>Pearson correlation coefficient between points and price</w:t>
            </w:r>
          </w:p>
        </w:tc>
      </w:tr>
      <w:tr w:rsidR="0091609A" w:rsidRPr="0091609A" w14:paraId="00E2EFAE" w14:textId="77777777" w:rsidTr="009D5E35">
        <w:trPr>
          <w:trHeight w:val="152"/>
        </w:trPr>
        <w:tc>
          <w:tcPr>
            <w:tcW w:w="1350" w:type="dxa"/>
            <w:vAlign w:val="center"/>
            <w:hideMark/>
          </w:tcPr>
          <w:p w14:paraId="45958F69" w14:textId="77777777" w:rsidR="0091609A" w:rsidRPr="0091609A" w:rsidRDefault="0091609A" w:rsidP="00DE49D1">
            <w:pPr>
              <w:shd w:val="clear" w:color="auto" w:fill="FFFFFF"/>
              <w:jc w:val="both"/>
              <w:textAlignment w:val="baseline"/>
              <w:outlineLvl w:val="0"/>
              <w:rPr>
                <w:rFonts w:ascii="Times New Roman" w:eastAsia="Times New Roman" w:hAnsi="Times New Roman" w:cs="Times New Roman"/>
                <w:b/>
                <w:bCs/>
                <w:kern w:val="36"/>
                <w:sz w:val="16"/>
                <w:szCs w:val="16"/>
              </w:rPr>
            </w:pPr>
            <w:r w:rsidRPr="0091609A">
              <w:rPr>
                <w:rFonts w:ascii="Times New Roman" w:eastAsia="Times New Roman" w:hAnsi="Times New Roman" w:cs="Times New Roman"/>
                <w:b/>
                <w:bCs/>
                <w:kern w:val="36"/>
                <w:sz w:val="16"/>
                <w:szCs w:val="16"/>
              </w:rPr>
              <w:t>0.459867</w:t>
            </w:r>
          </w:p>
        </w:tc>
        <w:tc>
          <w:tcPr>
            <w:tcW w:w="2251" w:type="dxa"/>
            <w:vAlign w:val="center"/>
            <w:hideMark/>
          </w:tcPr>
          <w:p w14:paraId="15AB9A25" w14:textId="77777777" w:rsidR="0091609A" w:rsidRPr="0091609A" w:rsidRDefault="0091609A" w:rsidP="00DE49D1">
            <w:pPr>
              <w:shd w:val="clear" w:color="auto" w:fill="FFFFFF"/>
              <w:jc w:val="both"/>
              <w:textAlignment w:val="baseline"/>
              <w:outlineLvl w:val="0"/>
              <w:rPr>
                <w:rFonts w:ascii="Times New Roman" w:eastAsia="Times New Roman" w:hAnsi="Times New Roman" w:cs="Times New Roman"/>
                <w:b/>
                <w:bCs/>
                <w:kern w:val="36"/>
                <w:sz w:val="16"/>
                <w:szCs w:val="16"/>
              </w:rPr>
            </w:pPr>
            <w:r w:rsidRPr="0091609A">
              <w:rPr>
                <w:rFonts w:ascii="Times New Roman" w:eastAsia="Times New Roman" w:hAnsi="Times New Roman" w:cs="Times New Roman"/>
                <w:b/>
                <w:bCs/>
                <w:kern w:val="36"/>
                <w:sz w:val="16"/>
                <w:szCs w:val="16"/>
              </w:rPr>
              <w:t>0.313647</w:t>
            </w:r>
          </w:p>
        </w:tc>
        <w:tc>
          <w:tcPr>
            <w:tcW w:w="2069" w:type="dxa"/>
            <w:vAlign w:val="center"/>
            <w:hideMark/>
          </w:tcPr>
          <w:p w14:paraId="73453F9A" w14:textId="77777777" w:rsidR="0091609A" w:rsidRPr="0091609A" w:rsidRDefault="0091609A" w:rsidP="00DE49D1">
            <w:pPr>
              <w:shd w:val="clear" w:color="auto" w:fill="FFFFFF"/>
              <w:jc w:val="both"/>
              <w:textAlignment w:val="baseline"/>
              <w:outlineLvl w:val="0"/>
              <w:rPr>
                <w:rFonts w:ascii="Times New Roman" w:eastAsia="Times New Roman" w:hAnsi="Times New Roman" w:cs="Times New Roman"/>
                <w:b/>
                <w:bCs/>
                <w:kern w:val="36"/>
                <w:sz w:val="16"/>
                <w:szCs w:val="16"/>
              </w:rPr>
            </w:pPr>
            <w:r w:rsidRPr="0091609A">
              <w:rPr>
                <w:rFonts w:ascii="Times New Roman" w:eastAsia="Times New Roman" w:hAnsi="Times New Roman" w:cs="Times New Roman"/>
                <w:b/>
                <w:bCs/>
                <w:kern w:val="36"/>
                <w:sz w:val="16"/>
                <w:szCs w:val="16"/>
              </w:rPr>
              <w:t>0.453946</w:t>
            </w:r>
          </w:p>
        </w:tc>
        <w:tc>
          <w:tcPr>
            <w:tcW w:w="1620" w:type="dxa"/>
            <w:vAlign w:val="center"/>
            <w:hideMark/>
          </w:tcPr>
          <w:p w14:paraId="42A5DFB2" w14:textId="77777777" w:rsidR="0091609A" w:rsidRPr="0091609A" w:rsidRDefault="0091609A" w:rsidP="00DE49D1">
            <w:pPr>
              <w:shd w:val="clear" w:color="auto" w:fill="FFFFFF"/>
              <w:jc w:val="both"/>
              <w:textAlignment w:val="baseline"/>
              <w:outlineLvl w:val="0"/>
              <w:rPr>
                <w:rFonts w:ascii="Times New Roman" w:eastAsia="Times New Roman" w:hAnsi="Times New Roman" w:cs="Times New Roman"/>
                <w:b/>
                <w:bCs/>
                <w:kern w:val="36"/>
                <w:sz w:val="16"/>
                <w:szCs w:val="16"/>
              </w:rPr>
            </w:pPr>
            <w:r w:rsidRPr="0091609A">
              <w:rPr>
                <w:rFonts w:ascii="Times New Roman" w:eastAsia="Times New Roman" w:hAnsi="Times New Roman" w:cs="Times New Roman"/>
                <w:b/>
                <w:bCs/>
                <w:kern w:val="36"/>
                <w:sz w:val="16"/>
                <w:szCs w:val="16"/>
              </w:rPr>
              <w:t>0.254986</w:t>
            </w:r>
          </w:p>
        </w:tc>
        <w:tc>
          <w:tcPr>
            <w:tcW w:w="1530" w:type="dxa"/>
            <w:vAlign w:val="center"/>
            <w:hideMark/>
          </w:tcPr>
          <w:p w14:paraId="7083871A" w14:textId="77777777" w:rsidR="0091609A" w:rsidRPr="0091609A" w:rsidRDefault="0091609A" w:rsidP="00DE49D1">
            <w:pPr>
              <w:shd w:val="clear" w:color="auto" w:fill="FFFFFF"/>
              <w:jc w:val="both"/>
              <w:textAlignment w:val="baseline"/>
              <w:outlineLvl w:val="0"/>
              <w:rPr>
                <w:rFonts w:ascii="Times New Roman" w:eastAsia="Times New Roman" w:hAnsi="Times New Roman" w:cs="Times New Roman"/>
                <w:b/>
                <w:bCs/>
                <w:kern w:val="36"/>
                <w:sz w:val="16"/>
                <w:szCs w:val="16"/>
              </w:rPr>
            </w:pPr>
            <w:r w:rsidRPr="0091609A">
              <w:rPr>
                <w:rFonts w:ascii="Times New Roman" w:eastAsia="Times New Roman" w:hAnsi="Times New Roman" w:cs="Times New Roman"/>
                <w:b/>
                <w:bCs/>
                <w:kern w:val="36"/>
                <w:sz w:val="16"/>
                <w:szCs w:val="16"/>
              </w:rPr>
              <w:t>0.03738</w:t>
            </w:r>
          </w:p>
        </w:tc>
      </w:tr>
      <w:tr w:rsidR="0091609A" w:rsidRPr="0091609A" w14:paraId="43FA6C60" w14:textId="77777777" w:rsidTr="009D5E35">
        <w:tblPrEx>
          <w:tblLook w:val="04A0" w:firstRow="1" w:lastRow="0" w:firstColumn="1" w:lastColumn="0" w:noHBand="0" w:noVBand="1"/>
        </w:tblPrEx>
        <w:tc>
          <w:tcPr>
            <w:tcW w:w="8820" w:type="dxa"/>
            <w:gridSpan w:val="5"/>
            <w:hideMark/>
          </w:tcPr>
          <w:p w14:paraId="1D1183CF" w14:textId="77777777" w:rsidR="0091609A" w:rsidRPr="0091609A" w:rsidRDefault="0091609A" w:rsidP="00DE49D1">
            <w:pPr>
              <w:shd w:val="clear" w:color="auto" w:fill="FFFFFF"/>
              <w:jc w:val="both"/>
              <w:textAlignment w:val="baseline"/>
              <w:outlineLvl w:val="0"/>
              <w:rPr>
                <w:rFonts w:ascii="Times New Roman" w:eastAsiaTheme="minorEastAsia" w:hAnsi="Times New Roman" w:cs="Times New Roman"/>
                <w:b/>
                <w:bCs/>
                <w:kern w:val="36"/>
                <w:sz w:val="16"/>
                <w:szCs w:val="16"/>
              </w:rPr>
            </w:pPr>
            <w:r w:rsidRPr="0091609A">
              <w:rPr>
                <w:rFonts w:ascii="Times New Roman" w:eastAsiaTheme="minorEastAsia" w:hAnsi="Times New Roman" w:cs="Times New Roman"/>
                <w:b/>
                <w:bCs/>
                <w:kern w:val="36"/>
                <w:sz w:val="16"/>
                <w:szCs w:val="16"/>
              </w:rPr>
              <w:t>R-square for linear regression</w:t>
            </w:r>
          </w:p>
        </w:tc>
      </w:tr>
      <w:tr w:rsidR="0091609A" w:rsidRPr="0091609A" w14:paraId="018F6520" w14:textId="77777777" w:rsidTr="009D5E35">
        <w:tblPrEx>
          <w:tblLook w:val="04A0" w:firstRow="1" w:lastRow="0" w:firstColumn="1" w:lastColumn="0" w:noHBand="0" w:noVBand="1"/>
        </w:tblPrEx>
        <w:trPr>
          <w:trHeight w:val="70"/>
        </w:trPr>
        <w:tc>
          <w:tcPr>
            <w:tcW w:w="1350" w:type="dxa"/>
            <w:hideMark/>
          </w:tcPr>
          <w:p w14:paraId="791C6B7C" w14:textId="77777777" w:rsidR="0091609A" w:rsidRPr="0091609A" w:rsidRDefault="0091609A" w:rsidP="00DE49D1">
            <w:pPr>
              <w:shd w:val="clear" w:color="auto" w:fill="FFFFFF"/>
              <w:jc w:val="both"/>
              <w:textAlignment w:val="baseline"/>
              <w:outlineLvl w:val="0"/>
              <w:rPr>
                <w:rFonts w:ascii="Times New Roman" w:eastAsiaTheme="minorEastAsia" w:hAnsi="Times New Roman" w:cs="Times New Roman"/>
                <w:b/>
                <w:bCs/>
                <w:kern w:val="36"/>
                <w:sz w:val="16"/>
                <w:szCs w:val="16"/>
              </w:rPr>
            </w:pPr>
            <w:r w:rsidRPr="0091609A">
              <w:rPr>
                <w:rFonts w:ascii="Times New Roman" w:eastAsiaTheme="minorEastAsia" w:hAnsi="Times New Roman" w:cs="Times New Roman"/>
                <w:b/>
                <w:bCs/>
                <w:kern w:val="36"/>
                <w:sz w:val="16"/>
                <w:szCs w:val="16"/>
              </w:rPr>
              <w:t>0.470</w:t>
            </w:r>
          </w:p>
        </w:tc>
        <w:tc>
          <w:tcPr>
            <w:tcW w:w="2251" w:type="dxa"/>
            <w:hideMark/>
          </w:tcPr>
          <w:p w14:paraId="52547D04" w14:textId="77777777" w:rsidR="0091609A" w:rsidRPr="0091609A" w:rsidRDefault="0091609A" w:rsidP="00DE49D1">
            <w:pPr>
              <w:shd w:val="clear" w:color="auto" w:fill="FFFFFF"/>
              <w:jc w:val="both"/>
              <w:textAlignment w:val="baseline"/>
              <w:outlineLvl w:val="0"/>
              <w:rPr>
                <w:rFonts w:ascii="Times New Roman" w:eastAsiaTheme="minorEastAsia" w:hAnsi="Times New Roman" w:cs="Times New Roman"/>
                <w:b/>
                <w:bCs/>
                <w:kern w:val="36"/>
                <w:sz w:val="16"/>
                <w:szCs w:val="16"/>
              </w:rPr>
            </w:pPr>
            <w:r w:rsidRPr="0091609A">
              <w:rPr>
                <w:rFonts w:ascii="Times New Roman" w:eastAsiaTheme="minorEastAsia" w:hAnsi="Times New Roman" w:cs="Times New Roman"/>
                <w:b/>
                <w:bCs/>
                <w:kern w:val="36"/>
                <w:sz w:val="16"/>
                <w:szCs w:val="16"/>
              </w:rPr>
              <w:t>0.689</w:t>
            </w:r>
          </w:p>
        </w:tc>
        <w:tc>
          <w:tcPr>
            <w:tcW w:w="2069" w:type="dxa"/>
            <w:hideMark/>
          </w:tcPr>
          <w:p w14:paraId="0E4CDDCB" w14:textId="77777777" w:rsidR="0091609A" w:rsidRPr="0091609A" w:rsidRDefault="0091609A" w:rsidP="00DE49D1">
            <w:pPr>
              <w:shd w:val="clear" w:color="auto" w:fill="FFFFFF"/>
              <w:jc w:val="both"/>
              <w:textAlignment w:val="baseline"/>
              <w:outlineLvl w:val="0"/>
              <w:rPr>
                <w:rFonts w:ascii="Times New Roman" w:eastAsiaTheme="minorEastAsia" w:hAnsi="Times New Roman" w:cs="Times New Roman"/>
                <w:b/>
                <w:bCs/>
                <w:kern w:val="36"/>
                <w:sz w:val="16"/>
                <w:szCs w:val="16"/>
              </w:rPr>
            </w:pPr>
            <w:r w:rsidRPr="0091609A">
              <w:rPr>
                <w:rFonts w:ascii="Times New Roman" w:eastAsiaTheme="minorEastAsia" w:hAnsi="Times New Roman" w:cs="Times New Roman"/>
                <w:b/>
                <w:bCs/>
                <w:kern w:val="36"/>
                <w:sz w:val="16"/>
                <w:szCs w:val="16"/>
              </w:rPr>
              <w:t>0.691</w:t>
            </w:r>
          </w:p>
        </w:tc>
        <w:tc>
          <w:tcPr>
            <w:tcW w:w="1620" w:type="dxa"/>
            <w:hideMark/>
          </w:tcPr>
          <w:p w14:paraId="35E57855" w14:textId="77777777" w:rsidR="0091609A" w:rsidRPr="0091609A" w:rsidRDefault="0091609A" w:rsidP="00DE49D1">
            <w:pPr>
              <w:shd w:val="clear" w:color="auto" w:fill="FFFFFF"/>
              <w:jc w:val="both"/>
              <w:textAlignment w:val="baseline"/>
              <w:outlineLvl w:val="0"/>
              <w:rPr>
                <w:rFonts w:ascii="Times New Roman" w:eastAsiaTheme="minorEastAsia" w:hAnsi="Times New Roman" w:cs="Times New Roman"/>
                <w:b/>
                <w:bCs/>
                <w:kern w:val="36"/>
                <w:sz w:val="16"/>
                <w:szCs w:val="16"/>
              </w:rPr>
            </w:pPr>
            <w:r w:rsidRPr="0091609A">
              <w:rPr>
                <w:rFonts w:ascii="Times New Roman" w:eastAsiaTheme="minorEastAsia" w:hAnsi="Times New Roman" w:cs="Times New Roman"/>
                <w:b/>
                <w:bCs/>
                <w:kern w:val="36"/>
                <w:sz w:val="16"/>
                <w:szCs w:val="16"/>
              </w:rPr>
              <w:t>0.614</w:t>
            </w:r>
          </w:p>
        </w:tc>
        <w:tc>
          <w:tcPr>
            <w:tcW w:w="1530" w:type="dxa"/>
            <w:hideMark/>
          </w:tcPr>
          <w:p w14:paraId="3F462893" w14:textId="77777777" w:rsidR="0091609A" w:rsidRPr="0091609A" w:rsidRDefault="0091609A" w:rsidP="00DE49D1">
            <w:pPr>
              <w:shd w:val="clear" w:color="auto" w:fill="FFFFFF"/>
              <w:jc w:val="both"/>
              <w:textAlignment w:val="baseline"/>
              <w:outlineLvl w:val="0"/>
              <w:rPr>
                <w:rFonts w:ascii="Times New Roman" w:eastAsiaTheme="minorEastAsia" w:hAnsi="Times New Roman" w:cs="Times New Roman"/>
                <w:b/>
                <w:bCs/>
                <w:kern w:val="36"/>
                <w:sz w:val="16"/>
                <w:szCs w:val="16"/>
              </w:rPr>
            </w:pPr>
            <w:r w:rsidRPr="0091609A">
              <w:rPr>
                <w:rFonts w:ascii="Times New Roman" w:eastAsiaTheme="minorEastAsia" w:hAnsi="Times New Roman" w:cs="Times New Roman"/>
                <w:b/>
                <w:bCs/>
                <w:kern w:val="36"/>
                <w:sz w:val="16"/>
                <w:szCs w:val="16"/>
              </w:rPr>
              <w:t>0.477</w:t>
            </w:r>
          </w:p>
        </w:tc>
      </w:tr>
    </w:tbl>
    <w:p w14:paraId="0200B5E2" w14:textId="77777777" w:rsidR="00264A7A" w:rsidRDefault="00264A7A" w:rsidP="00DE49D1">
      <w:pPr>
        <w:spacing w:after="160" w:line="259" w:lineRule="auto"/>
        <w:jc w:val="both"/>
        <w:rPr>
          <w:rFonts w:eastAsiaTheme="minorHAnsi"/>
        </w:rPr>
      </w:pPr>
    </w:p>
    <w:p w14:paraId="534EDDDA" w14:textId="77777777" w:rsidR="0042612C" w:rsidRDefault="00D817B8" w:rsidP="00DE49D1">
      <w:pPr>
        <w:spacing w:after="160" w:line="259" w:lineRule="auto"/>
        <w:jc w:val="both"/>
        <w:rPr>
          <w:rFonts w:eastAsiaTheme="minorHAnsi"/>
        </w:rPr>
      </w:pPr>
      <w:r>
        <w:rPr>
          <w:rFonts w:eastAsiaTheme="minorHAnsi"/>
        </w:rPr>
        <w:t xml:space="preserve">The next question was </w:t>
      </w:r>
      <w:r w:rsidR="007D4B9F">
        <w:rPr>
          <w:rFonts w:eastAsiaTheme="minorHAnsi"/>
        </w:rPr>
        <w:t xml:space="preserve">how </w:t>
      </w:r>
      <w:r w:rsidR="00AC708C">
        <w:rPr>
          <w:rFonts w:eastAsiaTheme="minorHAnsi"/>
        </w:rPr>
        <w:t>the soil conditions impacts</w:t>
      </w:r>
      <w:r w:rsidR="007D4B9F">
        <w:rPr>
          <w:rFonts w:eastAsiaTheme="minorHAnsi"/>
        </w:rPr>
        <w:t xml:space="preserve"> the wine price and rating. </w:t>
      </w:r>
      <w:r w:rsidRPr="00D817B8">
        <w:rPr>
          <w:rFonts w:eastAsiaTheme="minorHAnsi"/>
        </w:rPr>
        <w:t xml:space="preserve">We thought of identifying the climate conditions (annual average temperature, precipitation) and soil (pH and moisture content) characteristics of these wine-growing locations and if at all they contribute to Wine ratings or not.  It was challenging to gather the data for those locations all over the world. Therefore, we decided to focus only on US locations, as the data for these annual conditions were available for free (USDA, API calls to </w:t>
      </w:r>
      <w:proofErr w:type="spellStart"/>
      <w:r w:rsidRPr="00D817B8">
        <w:rPr>
          <w:rFonts w:eastAsiaTheme="minorHAnsi"/>
        </w:rPr>
        <w:t>Agro</w:t>
      </w:r>
      <w:proofErr w:type="spellEnd"/>
      <w:r w:rsidRPr="00D817B8">
        <w:rPr>
          <w:rFonts w:eastAsiaTheme="minorHAnsi"/>
        </w:rPr>
        <w:t>-</w:t>
      </w:r>
      <w:proofErr w:type="gramStart"/>
      <w:r w:rsidRPr="00D817B8">
        <w:rPr>
          <w:rFonts w:eastAsiaTheme="minorHAnsi"/>
        </w:rPr>
        <w:t>monitoring  {</w:t>
      </w:r>
      <w:proofErr w:type="gramEnd"/>
      <w:r w:rsidRPr="00D817B8">
        <w:rPr>
          <w:rFonts w:eastAsiaTheme="minorHAnsi"/>
        </w:rPr>
        <w:t xml:space="preserve">partner website of </w:t>
      </w:r>
      <w:proofErr w:type="spellStart"/>
      <w:r w:rsidRPr="00D817B8">
        <w:rPr>
          <w:rFonts w:eastAsiaTheme="minorHAnsi"/>
        </w:rPr>
        <w:t>OpenWeatherMap</w:t>
      </w:r>
      <w:proofErr w:type="spellEnd"/>
      <w:r w:rsidRPr="00D817B8">
        <w:rPr>
          <w:rFonts w:eastAsiaTheme="minorHAnsi"/>
        </w:rPr>
        <w:t>}). It is important to report annual data instead of reporting current conditions which is not an accurate representation of climate and soil-</w:t>
      </w:r>
      <w:r w:rsidR="00AC708C" w:rsidRPr="00D817B8">
        <w:rPr>
          <w:rFonts w:eastAsiaTheme="minorHAnsi"/>
        </w:rPr>
        <w:t>characteristics</w:t>
      </w:r>
      <w:r w:rsidRPr="00D817B8">
        <w:rPr>
          <w:rFonts w:eastAsiaTheme="minorHAnsi"/>
        </w:rPr>
        <w:t xml:space="preserve"> of wine-growing areas</w:t>
      </w:r>
      <w:r w:rsidR="0092392D">
        <w:rPr>
          <w:rFonts w:eastAsiaTheme="minorHAnsi"/>
        </w:rPr>
        <w:t xml:space="preserve">. We found the ideal conditions for the </w:t>
      </w:r>
      <w:r w:rsidR="004701C6">
        <w:rPr>
          <w:rFonts w:eastAsiaTheme="minorHAnsi"/>
        </w:rPr>
        <w:t>soil were</w:t>
      </w:r>
      <w:r w:rsidR="0042612C">
        <w:rPr>
          <w:rFonts w:eastAsiaTheme="minorHAnsi"/>
        </w:rPr>
        <w:t>:</w:t>
      </w:r>
    </w:p>
    <w:p w14:paraId="44AE7B4F" w14:textId="77777777" w:rsidR="0042612C" w:rsidRDefault="0042612C" w:rsidP="0042612C">
      <w:pPr>
        <w:pStyle w:val="NoSpacing"/>
        <w:rPr>
          <w:rFonts w:eastAsiaTheme="minorHAnsi"/>
        </w:rPr>
      </w:pPr>
      <w:r w:rsidRPr="0042612C">
        <w:rPr>
          <w:rFonts w:eastAsiaTheme="minorHAnsi"/>
        </w:rPr>
        <w:t>Temperature – 6-12°C</w:t>
      </w:r>
    </w:p>
    <w:p w14:paraId="1E7774C9" w14:textId="77777777" w:rsidR="0042612C" w:rsidRDefault="0042612C" w:rsidP="0042612C">
      <w:pPr>
        <w:pStyle w:val="NoSpacing"/>
        <w:rPr>
          <w:rFonts w:eastAsiaTheme="minorHAnsi"/>
        </w:rPr>
      </w:pPr>
      <w:r w:rsidRPr="0042612C">
        <w:rPr>
          <w:rFonts w:eastAsiaTheme="minorHAnsi"/>
        </w:rPr>
        <w:t>Rainfall – 200-800 mm</w:t>
      </w:r>
    </w:p>
    <w:p w14:paraId="7CD53CFA" w14:textId="77777777" w:rsidR="0042612C" w:rsidRDefault="0042612C" w:rsidP="0042612C">
      <w:pPr>
        <w:pStyle w:val="NoSpacing"/>
        <w:rPr>
          <w:rFonts w:eastAsiaTheme="minorHAnsi"/>
        </w:rPr>
      </w:pPr>
      <w:r w:rsidRPr="0042612C">
        <w:rPr>
          <w:rFonts w:eastAsiaTheme="minorHAnsi"/>
        </w:rPr>
        <w:t xml:space="preserve">Soil </w:t>
      </w:r>
      <w:proofErr w:type="gramStart"/>
      <w:r w:rsidRPr="0042612C">
        <w:rPr>
          <w:rFonts w:eastAsiaTheme="minorHAnsi"/>
        </w:rPr>
        <w:t>pH  -</w:t>
      </w:r>
      <w:proofErr w:type="gramEnd"/>
      <w:r w:rsidRPr="0042612C">
        <w:rPr>
          <w:rFonts w:eastAsiaTheme="minorHAnsi"/>
        </w:rPr>
        <w:t xml:space="preserve"> 5.5-8.5</w:t>
      </w:r>
    </w:p>
    <w:p w14:paraId="7A423491" w14:textId="67C7F37F" w:rsidR="0091609A" w:rsidRPr="0091609A" w:rsidRDefault="0042612C" w:rsidP="0042612C">
      <w:pPr>
        <w:pStyle w:val="NoSpacing"/>
        <w:rPr>
          <w:rFonts w:eastAsiaTheme="minorHAnsi"/>
          <w:b/>
        </w:rPr>
      </w:pPr>
      <w:r w:rsidRPr="0042612C">
        <w:rPr>
          <w:rFonts w:eastAsiaTheme="minorHAnsi"/>
        </w:rPr>
        <w:t>Soil moisture – 0.15-0.37</w:t>
      </w:r>
    </w:p>
    <w:p w14:paraId="58E78A32" w14:textId="77777777" w:rsidR="00A4741C" w:rsidRPr="00A4741C" w:rsidRDefault="00A4741C" w:rsidP="00A4741C">
      <w:pPr>
        <w:jc w:val="both"/>
      </w:pPr>
    </w:p>
    <w:p w14:paraId="3068BC0C" w14:textId="77777777" w:rsidR="0042612C" w:rsidRDefault="0042612C" w:rsidP="009E2B33">
      <w:pPr>
        <w:jc w:val="both"/>
      </w:pPr>
    </w:p>
    <w:p w14:paraId="2F1408C5" w14:textId="77D14D49" w:rsidR="009E2B33" w:rsidRPr="009E2B33" w:rsidRDefault="00F97677" w:rsidP="009E2B33">
      <w:pPr>
        <w:jc w:val="both"/>
      </w:pPr>
      <w:r>
        <w:lastRenderedPageBreak/>
        <w:t xml:space="preserve">The final question was what </w:t>
      </w:r>
      <w:r w:rsidR="0042612C">
        <w:t>the relationship between the location and rating is</w:t>
      </w:r>
      <w:r w:rsidR="001047E9">
        <w:t xml:space="preserve">. We developed the following hypothesis statements; Ho: The location of the winery does </w:t>
      </w:r>
      <w:r w:rsidR="0042612C">
        <w:t>affect</w:t>
      </w:r>
      <w:r w:rsidR="001047E9">
        <w:t xml:space="preserve"> the wine’s rating. Ha: The location of the winery does not impact the wine’s rating. </w:t>
      </w:r>
      <w:r w:rsidR="00C527FD">
        <w:t>We conducted a correlation analysis using Pearson’s method and learned that the winery’s location has a weak positive impact on how the wine is rated.</w:t>
      </w:r>
    </w:p>
    <w:p w14:paraId="677DB478" w14:textId="4CC00C1E" w:rsidR="00C527FD" w:rsidRDefault="00785C0B" w:rsidP="00785C0B">
      <w:pPr>
        <w:jc w:val="center"/>
      </w:pPr>
      <w:bookmarkStart w:id="0" w:name="_GoBack"/>
      <w:r w:rsidRPr="00785C0B">
        <w:drawing>
          <wp:inline distT="0" distB="0" distL="0" distR="0" wp14:anchorId="7E9DB4F5" wp14:editId="656AE80B">
            <wp:extent cx="2952750" cy="1260531"/>
            <wp:effectExtent l="0" t="0" r="0" b="0"/>
            <wp:docPr id="5" name="Picture 4">
              <a:extLst xmlns:a="http://schemas.openxmlformats.org/drawingml/2006/main">
                <a:ext uri="{FF2B5EF4-FFF2-40B4-BE49-F238E27FC236}">
                  <a16:creationId xmlns:a16="http://schemas.microsoft.com/office/drawing/2014/main" id="{E41B7BDA-DD81-4D8C-B1FC-345AE736D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41B7BDA-DD81-4D8C-B1FC-345AE736D0EB}"/>
                        </a:ext>
                      </a:extLst>
                    </pic:cNvPr>
                    <pic:cNvPicPr>
                      <a:picLocks noChangeAspect="1"/>
                    </pic:cNvPicPr>
                  </pic:nvPicPr>
                  <pic:blipFill>
                    <a:blip r:embed="rId5">
                      <a:clrChange>
                        <a:clrFrom>
                          <a:srgbClr val="FFFFFF"/>
                        </a:clrFrom>
                        <a:clrTo>
                          <a:srgbClr val="FFFFFF">
                            <a:alpha val="0"/>
                          </a:srgbClr>
                        </a:clrTo>
                      </a:clrChange>
                    </a:blip>
                    <a:stretch>
                      <a:fillRect/>
                    </a:stretch>
                  </pic:blipFill>
                  <pic:spPr>
                    <a:xfrm>
                      <a:off x="0" y="0"/>
                      <a:ext cx="2994705" cy="1278442"/>
                    </a:xfrm>
                    <a:prstGeom prst="rect">
                      <a:avLst/>
                    </a:prstGeom>
                  </pic:spPr>
                </pic:pic>
              </a:graphicData>
            </a:graphic>
          </wp:inline>
        </w:drawing>
      </w:r>
      <w:bookmarkEnd w:id="0"/>
    </w:p>
    <w:p w14:paraId="4745D132" w14:textId="4145CCD4" w:rsidR="00C527FD" w:rsidRDefault="00C527FD" w:rsidP="00DE49D1">
      <w:pPr>
        <w:jc w:val="both"/>
      </w:pPr>
      <w:r>
        <w:t>The conclusion of our project</w:t>
      </w:r>
      <w:r w:rsidR="006E1EF1">
        <w:t>:</w:t>
      </w:r>
    </w:p>
    <w:p w14:paraId="692293D7" w14:textId="341E4DC0" w:rsidR="00515AAB" w:rsidRPr="00515AAB" w:rsidRDefault="00C527FD" w:rsidP="00515AAB">
      <w:pPr>
        <w:jc w:val="both"/>
      </w:pPr>
      <w:r>
        <w:t>-</w:t>
      </w:r>
      <w:r>
        <w:t xml:space="preserve"> </w:t>
      </w:r>
      <w:r>
        <w:t>pricing influences wine purchases the most</w:t>
      </w:r>
    </w:p>
    <w:p w14:paraId="55E417E7" w14:textId="69BF2D34" w:rsidR="00F206DB" w:rsidRDefault="00F206DB" w:rsidP="00DE49D1">
      <w:pPr>
        <w:jc w:val="both"/>
      </w:pPr>
      <w:r>
        <w:t>- pricing doesn’t guarantee a high</w:t>
      </w:r>
      <w:r w:rsidR="007E17DC">
        <w:t xml:space="preserve"> rating wine</w:t>
      </w:r>
    </w:p>
    <w:p w14:paraId="1B51A995" w14:textId="66360E10" w:rsidR="001E04F1" w:rsidRPr="001E04F1" w:rsidRDefault="006E1EF1" w:rsidP="001E04F1">
      <w:pPr>
        <w:jc w:val="both"/>
      </w:pPr>
      <w:r>
        <w:t>-</w:t>
      </w:r>
      <w:r w:rsidR="007E17DC">
        <w:t xml:space="preserve"> </w:t>
      </w:r>
      <w:r>
        <w:t>there are ideal soil conditions ensure the quality of wine</w:t>
      </w:r>
    </w:p>
    <w:p w14:paraId="5006FFDD" w14:textId="05F7DFC6" w:rsidR="007E17DC" w:rsidRDefault="007E17DC" w:rsidP="00DE49D1">
      <w:pPr>
        <w:jc w:val="both"/>
      </w:pPr>
      <w:r>
        <w:t xml:space="preserve">- the location of the winery </w:t>
      </w:r>
      <w:r w:rsidR="008F594A">
        <w:t xml:space="preserve">does not guarantee a high rating </w:t>
      </w:r>
    </w:p>
    <w:p w14:paraId="45AD932E" w14:textId="5120279A" w:rsidR="00473A45" w:rsidRDefault="00473A45" w:rsidP="00DE49D1">
      <w:pPr>
        <w:jc w:val="both"/>
      </w:pPr>
    </w:p>
    <w:sectPr w:rsidR="00473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0A"/>
    <w:rsid w:val="00041F8C"/>
    <w:rsid w:val="00082C5A"/>
    <w:rsid w:val="000B6133"/>
    <w:rsid w:val="001047E9"/>
    <w:rsid w:val="00140958"/>
    <w:rsid w:val="001E04F1"/>
    <w:rsid w:val="001E1CCC"/>
    <w:rsid w:val="00264A7A"/>
    <w:rsid w:val="002763C6"/>
    <w:rsid w:val="003C651D"/>
    <w:rsid w:val="0042612C"/>
    <w:rsid w:val="00433E32"/>
    <w:rsid w:val="004701C6"/>
    <w:rsid w:val="00473A45"/>
    <w:rsid w:val="004C6256"/>
    <w:rsid w:val="004D4430"/>
    <w:rsid w:val="00515AAB"/>
    <w:rsid w:val="005310D1"/>
    <w:rsid w:val="005B1997"/>
    <w:rsid w:val="005C2DB6"/>
    <w:rsid w:val="0064780A"/>
    <w:rsid w:val="00653487"/>
    <w:rsid w:val="006C677D"/>
    <w:rsid w:val="006E1EF1"/>
    <w:rsid w:val="00785C0B"/>
    <w:rsid w:val="007D4B9F"/>
    <w:rsid w:val="007E17DC"/>
    <w:rsid w:val="008A5116"/>
    <w:rsid w:val="008E19A6"/>
    <w:rsid w:val="008F594A"/>
    <w:rsid w:val="0091609A"/>
    <w:rsid w:val="0092392D"/>
    <w:rsid w:val="009E0992"/>
    <w:rsid w:val="009E2B33"/>
    <w:rsid w:val="009E3770"/>
    <w:rsid w:val="009F5993"/>
    <w:rsid w:val="00A4741C"/>
    <w:rsid w:val="00AC708C"/>
    <w:rsid w:val="00B1402B"/>
    <w:rsid w:val="00B8526E"/>
    <w:rsid w:val="00BC542A"/>
    <w:rsid w:val="00C527FD"/>
    <w:rsid w:val="00C706F5"/>
    <w:rsid w:val="00CC2CA6"/>
    <w:rsid w:val="00D05274"/>
    <w:rsid w:val="00D20D73"/>
    <w:rsid w:val="00D42639"/>
    <w:rsid w:val="00D42B6C"/>
    <w:rsid w:val="00D817B8"/>
    <w:rsid w:val="00DE49D1"/>
    <w:rsid w:val="00E5313F"/>
    <w:rsid w:val="00EA5DE4"/>
    <w:rsid w:val="00EE7A69"/>
    <w:rsid w:val="00F206DB"/>
    <w:rsid w:val="00F9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7698"/>
  <w15:chartTrackingRefBased/>
  <w15:docId w15:val="{8A0303D3-6118-D245-B43D-79337CE2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0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09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1609A"/>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5D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DE4"/>
    <w:rPr>
      <w:rFonts w:ascii="Segoe UI" w:hAnsi="Segoe UI" w:cs="Segoe UI"/>
      <w:sz w:val="18"/>
      <w:szCs w:val="18"/>
    </w:rPr>
  </w:style>
  <w:style w:type="paragraph" w:styleId="NoSpacing">
    <w:name w:val="No Spacing"/>
    <w:uiPriority w:val="1"/>
    <w:qFormat/>
    <w:rsid w:val="0042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656432">
      <w:bodyDiv w:val="1"/>
      <w:marLeft w:val="0"/>
      <w:marRight w:val="0"/>
      <w:marTop w:val="0"/>
      <w:marBottom w:val="0"/>
      <w:divBdr>
        <w:top w:val="none" w:sz="0" w:space="0" w:color="auto"/>
        <w:left w:val="none" w:sz="0" w:space="0" w:color="auto"/>
        <w:bottom w:val="none" w:sz="0" w:space="0" w:color="auto"/>
        <w:right w:val="none" w:sz="0" w:space="0" w:color="auto"/>
      </w:divBdr>
      <w:divsChild>
        <w:div w:id="1560701459">
          <w:marLeft w:val="0"/>
          <w:marRight w:val="0"/>
          <w:marTop w:val="0"/>
          <w:marBottom w:val="0"/>
          <w:divBdr>
            <w:top w:val="none" w:sz="0" w:space="0" w:color="auto"/>
            <w:left w:val="none" w:sz="0" w:space="0" w:color="auto"/>
            <w:bottom w:val="none" w:sz="0" w:space="0" w:color="auto"/>
            <w:right w:val="none" w:sz="0" w:space="0" w:color="auto"/>
          </w:divBdr>
        </w:div>
        <w:div w:id="186482661">
          <w:marLeft w:val="0"/>
          <w:marRight w:val="0"/>
          <w:marTop w:val="0"/>
          <w:marBottom w:val="0"/>
          <w:divBdr>
            <w:top w:val="none" w:sz="0" w:space="0" w:color="auto"/>
            <w:left w:val="none" w:sz="0" w:space="0" w:color="auto"/>
            <w:bottom w:val="none" w:sz="0" w:space="0" w:color="auto"/>
            <w:right w:val="none" w:sz="0" w:space="0" w:color="auto"/>
          </w:divBdr>
        </w:div>
        <w:div w:id="849300191">
          <w:marLeft w:val="0"/>
          <w:marRight w:val="0"/>
          <w:marTop w:val="0"/>
          <w:marBottom w:val="0"/>
          <w:divBdr>
            <w:top w:val="none" w:sz="0" w:space="0" w:color="auto"/>
            <w:left w:val="none" w:sz="0" w:space="0" w:color="auto"/>
            <w:bottom w:val="none" w:sz="0" w:space="0" w:color="auto"/>
            <w:right w:val="none" w:sz="0" w:space="0" w:color="auto"/>
          </w:divBdr>
        </w:div>
        <w:div w:id="2000695892">
          <w:marLeft w:val="0"/>
          <w:marRight w:val="0"/>
          <w:marTop w:val="0"/>
          <w:marBottom w:val="0"/>
          <w:divBdr>
            <w:top w:val="none" w:sz="0" w:space="0" w:color="auto"/>
            <w:left w:val="none" w:sz="0" w:space="0" w:color="auto"/>
            <w:bottom w:val="none" w:sz="0" w:space="0" w:color="auto"/>
            <w:right w:val="none" w:sz="0" w:space="0" w:color="auto"/>
          </w:divBdr>
        </w:div>
        <w:div w:id="1512061401">
          <w:marLeft w:val="0"/>
          <w:marRight w:val="0"/>
          <w:marTop w:val="0"/>
          <w:marBottom w:val="0"/>
          <w:divBdr>
            <w:top w:val="none" w:sz="0" w:space="0" w:color="auto"/>
            <w:left w:val="none" w:sz="0" w:space="0" w:color="auto"/>
            <w:bottom w:val="none" w:sz="0" w:space="0" w:color="auto"/>
            <w:right w:val="none" w:sz="0" w:space="0" w:color="auto"/>
          </w:divBdr>
        </w:div>
        <w:div w:id="1271356444">
          <w:marLeft w:val="0"/>
          <w:marRight w:val="0"/>
          <w:marTop w:val="0"/>
          <w:marBottom w:val="0"/>
          <w:divBdr>
            <w:top w:val="none" w:sz="0" w:space="0" w:color="auto"/>
            <w:left w:val="none" w:sz="0" w:space="0" w:color="auto"/>
            <w:bottom w:val="none" w:sz="0" w:space="0" w:color="auto"/>
            <w:right w:val="none" w:sz="0" w:space="0" w:color="auto"/>
          </w:divBdr>
        </w:div>
      </w:divsChild>
    </w:div>
    <w:div w:id="1908219578">
      <w:bodyDiv w:val="1"/>
      <w:marLeft w:val="0"/>
      <w:marRight w:val="0"/>
      <w:marTop w:val="0"/>
      <w:marBottom w:val="0"/>
      <w:divBdr>
        <w:top w:val="none" w:sz="0" w:space="0" w:color="auto"/>
        <w:left w:val="none" w:sz="0" w:space="0" w:color="auto"/>
        <w:bottom w:val="none" w:sz="0" w:space="0" w:color="auto"/>
        <w:right w:val="none" w:sz="0" w:space="0" w:color="auto"/>
      </w:divBdr>
      <w:divsChild>
        <w:div w:id="788932550">
          <w:marLeft w:val="0"/>
          <w:marRight w:val="0"/>
          <w:marTop w:val="0"/>
          <w:marBottom w:val="0"/>
          <w:divBdr>
            <w:top w:val="none" w:sz="0" w:space="0" w:color="auto"/>
            <w:left w:val="none" w:sz="0" w:space="0" w:color="auto"/>
            <w:bottom w:val="none" w:sz="0" w:space="0" w:color="auto"/>
            <w:right w:val="none" w:sz="0" w:space="0" w:color="auto"/>
          </w:divBdr>
        </w:div>
        <w:div w:id="1680889921">
          <w:marLeft w:val="0"/>
          <w:marRight w:val="0"/>
          <w:marTop w:val="0"/>
          <w:marBottom w:val="0"/>
          <w:divBdr>
            <w:top w:val="none" w:sz="0" w:space="0" w:color="auto"/>
            <w:left w:val="none" w:sz="0" w:space="0" w:color="auto"/>
            <w:bottom w:val="none" w:sz="0" w:space="0" w:color="auto"/>
            <w:right w:val="none" w:sz="0" w:space="0" w:color="auto"/>
          </w:divBdr>
        </w:div>
        <w:div w:id="1413356084">
          <w:marLeft w:val="0"/>
          <w:marRight w:val="0"/>
          <w:marTop w:val="0"/>
          <w:marBottom w:val="0"/>
          <w:divBdr>
            <w:top w:val="none" w:sz="0" w:space="0" w:color="auto"/>
            <w:left w:val="none" w:sz="0" w:space="0" w:color="auto"/>
            <w:bottom w:val="none" w:sz="0" w:space="0" w:color="auto"/>
            <w:right w:val="none" w:sz="0" w:space="0" w:color="auto"/>
          </w:divBdr>
        </w:div>
        <w:div w:id="1258712184">
          <w:marLeft w:val="0"/>
          <w:marRight w:val="0"/>
          <w:marTop w:val="0"/>
          <w:marBottom w:val="0"/>
          <w:divBdr>
            <w:top w:val="none" w:sz="0" w:space="0" w:color="auto"/>
            <w:left w:val="none" w:sz="0" w:space="0" w:color="auto"/>
            <w:bottom w:val="none" w:sz="0" w:space="0" w:color="auto"/>
            <w:right w:val="none" w:sz="0" w:space="0" w:color="auto"/>
          </w:divBdr>
        </w:div>
        <w:div w:id="1701203592">
          <w:marLeft w:val="0"/>
          <w:marRight w:val="0"/>
          <w:marTop w:val="0"/>
          <w:marBottom w:val="0"/>
          <w:divBdr>
            <w:top w:val="none" w:sz="0" w:space="0" w:color="auto"/>
            <w:left w:val="none" w:sz="0" w:space="0" w:color="auto"/>
            <w:bottom w:val="none" w:sz="0" w:space="0" w:color="auto"/>
            <w:right w:val="none" w:sz="0" w:space="0" w:color="auto"/>
          </w:divBdr>
        </w:div>
        <w:div w:id="1560944219">
          <w:marLeft w:val="0"/>
          <w:marRight w:val="0"/>
          <w:marTop w:val="0"/>
          <w:marBottom w:val="0"/>
          <w:divBdr>
            <w:top w:val="none" w:sz="0" w:space="0" w:color="auto"/>
            <w:left w:val="none" w:sz="0" w:space="0" w:color="auto"/>
            <w:bottom w:val="none" w:sz="0" w:space="0" w:color="auto"/>
            <w:right w:val="none" w:sz="0" w:space="0" w:color="auto"/>
          </w:divBdr>
        </w:div>
        <w:div w:id="687413180">
          <w:marLeft w:val="0"/>
          <w:marRight w:val="0"/>
          <w:marTop w:val="0"/>
          <w:marBottom w:val="0"/>
          <w:divBdr>
            <w:top w:val="none" w:sz="0" w:space="0" w:color="auto"/>
            <w:left w:val="none" w:sz="0" w:space="0" w:color="auto"/>
            <w:bottom w:val="none" w:sz="0" w:space="0" w:color="auto"/>
            <w:right w:val="none" w:sz="0" w:space="0" w:color="auto"/>
          </w:divBdr>
        </w:div>
        <w:div w:id="411395284">
          <w:marLeft w:val="0"/>
          <w:marRight w:val="0"/>
          <w:marTop w:val="0"/>
          <w:marBottom w:val="0"/>
          <w:divBdr>
            <w:top w:val="none" w:sz="0" w:space="0" w:color="auto"/>
            <w:left w:val="none" w:sz="0" w:space="0" w:color="auto"/>
            <w:bottom w:val="none" w:sz="0" w:space="0" w:color="auto"/>
            <w:right w:val="none" w:sz="0" w:space="0" w:color="auto"/>
          </w:divBdr>
        </w:div>
        <w:div w:id="871378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Diamond Williams</cp:lastModifiedBy>
  <cp:revision>2</cp:revision>
  <dcterms:created xsi:type="dcterms:W3CDTF">2019-03-30T00:48:00Z</dcterms:created>
  <dcterms:modified xsi:type="dcterms:W3CDTF">2019-03-30T00:48:00Z</dcterms:modified>
</cp:coreProperties>
</file>