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59E62" w14:textId="77777777" w:rsidR="000262F2" w:rsidRPr="00AD1B08" w:rsidRDefault="00000000" w:rsidP="00AD1B08">
      <w:pPr>
        <w:pStyle w:val="Heading1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B08">
        <w:rPr>
          <w:rFonts w:ascii="Arial" w:hAnsi="Arial" w:cs="Arial"/>
          <w:color w:val="000000" w:themeColor="text1"/>
          <w:sz w:val="24"/>
          <w:szCs w:val="24"/>
        </w:rPr>
        <w:t>ACI Yield per Pixel Computation and Normalization</w:t>
      </w:r>
    </w:p>
    <w:p w14:paraId="63BA0C70" w14:textId="77777777" w:rsidR="000262F2" w:rsidRPr="00AD1B08" w:rsidRDefault="00000000" w:rsidP="00AD1B08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B08">
        <w:rPr>
          <w:rFonts w:ascii="Arial" w:hAnsi="Arial" w:cs="Arial"/>
          <w:color w:val="000000" w:themeColor="text1"/>
          <w:sz w:val="24"/>
          <w:szCs w:val="24"/>
        </w:rPr>
        <w:t>Script: aci_yield_per_pixel.py</w:t>
      </w:r>
    </w:p>
    <w:p w14:paraId="737C01AC" w14:textId="77777777" w:rsidR="000262F2" w:rsidRPr="00AD1B08" w:rsidRDefault="00000000" w:rsidP="00AD1B08">
      <w:pPr>
        <w:pStyle w:val="Heading2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B08">
        <w:rPr>
          <w:rFonts w:ascii="Arial" w:hAnsi="Arial" w:cs="Arial"/>
          <w:color w:val="000000" w:themeColor="text1"/>
          <w:sz w:val="24"/>
          <w:szCs w:val="24"/>
        </w:rPr>
        <w:t>Purpose</w:t>
      </w:r>
    </w:p>
    <w:p w14:paraId="77590D48" w14:textId="77777777" w:rsidR="000262F2" w:rsidRPr="00AD1B08" w:rsidRDefault="00000000" w:rsidP="00AD1B08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B08">
        <w:rPr>
          <w:rFonts w:ascii="Arial" w:hAnsi="Arial" w:cs="Arial"/>
          <w:color w:val="000000" w:themeColor="text1"/>
          <w:sz w:val="24"/>
          <w:szCs w:val="24"/>
        </w:rPr>
        <w:t>This stage converts municipality- and RM-level acreage and yield information into per-pixel yield estimates that can be rasterized into annual biomass surfaces.</w:t>
      </w:r>
    </w:p>
    <w:p w14:paraId="2E5F6F47" w14:textId="77777777" w:rsidR="000262F2" w:rsidRPr="00AD1B08" w:rsidRDefault="00000000" w:rsidP="00AD1B08">
      <w:pPr>
        <w:pStyle w:val="Heading2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B08">
        <w:rPr>
          <w:rFonts w:ascii="Arial" w:hAnsi="Arial" w:cs="Arial"/>
          <w:color w:val="000000" w:themeColor="text1"/>
          <w:sz w:val="24"/>
          <w:szCs w:val="24"/>
        </w:rPr>
        <w:t>Methodology</w:t>
      </w:r>
    </w:p>
    <w:p w14:paraId="1E3CD4D5" w14:textId="77777777" w:rsidR="000262F2" w:rsidRPr="00AD1B08" w:rsidRDefault="00000000" w:rsidP="00AD1B08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B08">
        <w:rPr>
          <w:rFonts w:ascii="Arial" w:hAnsi="Arial" w:cs="Arial"/>
          <w:color w:val="000000" w:themeColor="text1"/>
          <w:sz w:val="24"/>
          <w:szCs w:val="24"/>
        </w:rPr>
        <w:t>The script merges reallocated ACI acreage data (label_area_deltas_&lt;year&gt;.csv) with MASC-derived yield data (aci_masc_merged_&lt;year&gt;.csv). For each RM × Label, ACI acreage is distributed across all contributing MUNI_NAMEs in proportion to their share of total ACI pixels (rm_label_pct). This produces a consistent acreage and pixel count for every MUNI_NAME × Label combination.</w:t>
      </w:r>
    </w:p>
    <w:p w14:paraId="1EBDA149" w14:textId="77777777" w:rsidR="000262F2" w:rsidRPr="00AD1B08" w:rsidRDefault="00000000" w:rsidP="00AD1B08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B08">
        <w:rPr>
          <w:rFonts w:ascii="Arial" w:hAnsi="Arial" w:cs="Arial"/>
          <w:color w:val="000000" w:themeColor="text1"/>
          <w:sz w:val="24"/>
          <w:szCs w:val="24"/>
        </w:rPr>
        <w:t>Because some crop Labels have no direct ground-truth yield per acre (for example, rare or seed crops absent from MASC records in certain years), the script imputes their yields using the median yield of all valid, non-zero records for that same Label. Using the median rather than the mean avoids bias from extreme values or unusually high-yield RMs. This ensures that all Labels carry plausible, data-driven yield estimates without artificially inflating provincial totals. A global median acts as a fallback if a Label has no valid entries at all.</w:t>
      </w:r>
    </w:p>
    <w:p w14:paraId="6BE11FF2" w14:textId="77777777" w:rsidR="000262F2" w:rsidRPr="00AD1B08" w:rsidRDefault="00000000" w:rsidP="00AD1B08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B08">
        <w:rPr>
          <w:rFonts w:ascii="Arial" w:hAnsi="Arial" w:cs="Arial"/>
          <w:color w:val="000000" w:themeColor="text1"/>
          <w:sz w:val="24"/>
          <w:szCs w:val="24"/>
        </w:rPr>
        <w:t>After imputation, total yield per record (masc_yield_tonnes_total) and per-pixel yield (aci_yield_tonnes_per_pixel) are computed. The provincial sum is then normalized to the official MASC ground-truth total (masc_summary.csv) through a single scalar factor. This guarantees that the sum of modeled yields equals the verified total for each year while preserving within-province spatial proportions.</w:t>
      </w:r>
    </w:p>
    <w:p w14:paraId="36936A1F" w14:textId="77777777" w:rsidR="000262F2" w:rsidRPr="00AD1B08" w:rsidRDefault="00000000" w:rsidP="00AD1B08">
      <w:pPr>
        <w:pStyle w:val="Heading2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B08">
        <w:rPr>
          <w:rFonts w:ascii="Arial" w:hAnsi="Arial" w:cs="Arial"/>
          <w:color w:val="000000" w:themeColor="text1"/>
          <w:sz w:val="24"/>
          <w:szCs w:val="24"/>
        </w:rPr>
        <w:t>Outcome</w:t>
      </w:r>
    </w:p>
    <w:p w14:paraId="505AED9E" w14:textId="77777777" w:rsidR="000262F2" w:rsidRPr="00AD1B08" w:rsidRDefault="00000000" w:rsidP="00AD1B08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B08">
        <w:rPr>
          <w:rFonts w:ascii="Arial" w:hAnsi="Arial" w:cs="Arial"/>
          <w:color w:val="000000" w:themeColor="text1"/>
          <w:sz w:val="24"/>
          <w:szCs w:val="24"/>
        </w:rPr>
        <w:t>The output file data/processed/&lt;year&gt;/aci_yield_per_pixel_&lt;year&gt;.csv contains:</w:t>
      </w:r>
      <w:r w:rsidRPr="00AD1B08">
        <w:rPr>
          <w:rFonts w:ascii="Arial" w:hAnsi="Arial" w:cs="Arial"/>
          <w:color w:val="000000" w:themeColor="text1"/>
          <w:sz w:val="24"/>
          <w:szCs w:val="24"/>
        </w:rPr>
        <w:br/>
        <w:t>- Corrected ACI and MASC acreage values</w:t>
      </w:r>
      <w:r w:rsidRPr="00AD1B08">
        <w:rPr>
          <w:rFonts w:ascii="Arial" w:hAnsi="Arial" w:cs="Arial"/>
          <w:color w:val="000000" w:themeColor="text1"/>
          <w:sz w:val="24"/>
          <w:szCs w:val="24"/>
        </w:rPr>
        <w:br/>
        <w:t>- Median-imputed yields for missing crops</w:t>
      </w:r>
      <w:r w:rsidRPr="00AD1B08">
        <w:rPr>
          <w:rFonts w:ascii="Arial" w:hAnsi="Arial" w:cs="Arial"/>
          <w:color w:val="000000" w:themeColor="text1"/>
          <w:sz w:val="24"/>
          <w:szCs w:val="24"/>
        </w:rPr>
        <w:br/>
        <w:t>- Ground-truth–normalized total and per-pixel yields (gt_ fields)</w:t>
      </w:r>
    </w:p>
    <w:p w14:paraId="4B5AB5BE" w14:textId="77777777" w:rsidR="000262F2" w:rsidRPr="00AD1B08" w:rsidRDefault="00000000" w:rsidP="00AD1B08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1B08">
        <w:rPr>
          <w:rFonts w:ascii="Arial" w:hAnsi="Arial" w:cs="Arial"/>
          <w:color w:val="000000" w:themeColor="text1"/>
          <w:sz w:val="24"/>
          <w:szCs w:val="24"/>
        </w:rPr>
        <w:t>Across all years (2017–2024), normalization factors remained within ±4 %, confirming internal consistency and statistical defensibility. The resulting dataset is fully aligned with provincial ground-truth totals and ready for pixel-based biomass raster generation.</w:t>
      </w:r>
    </w:p>
    <w:sectPr w:rsidR="000262F2" w:rsidRPr="00AD1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211726">
    <w:abstractNumId w:val="8"/>
  </w:num>
  <w:num w:numId="2" w16cid:durableId="1484352181">
    <w:abstractNumId w:val="6"/>
  </w:num>
  <w:num w:numId="3" w16cid:durableId="774986057">
    <w:abstractNumId w:val="5"/>
  </w:num>
  <w:num w:numId="4" w16cid:durableId="1754627207">
    <w:abstractNumId w:val="4"/>
  </w:num>
  <w:num w:numId="5" w16cid:durableId="1138301166">
    <w:abstractNumId w:val="7"/>
  </w:num>
  <w:num w:numId="6" w16cid:durableId="1157845116">
    <w:abstractNumId w:val="3"/>
  </w:num>
  <w:num w:numId="7" w16cid:durableId="14355407">
    <w:abstractNumId w:val="2"/>
  </w:num>
  <w:num w:numId="8" w16cid:durableId="1066607830">
    <w:abstractNumId w:val="1"/>
  </w:num>
  <w:num w:numId="9" w16cid:durableId="13395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2F2"/>
    <w:rsid w:val="00034616"/>
    <w:rsid w:val="0006063C"/>
    <w:rsid w:val="0015074B"/>
    <w:rsid w:val="0029639D"/>
    <w:rsid w:val="00326F90"/>
    <w:rsid w:val="00AA1D8D"/>
    <w:rsid w:val="00AD1B08"/>
    <w:rsid w:val="00B47730"/>
    <w:rsid w:val="00CB0664"/>
    <w:rsid w:val="00FC693F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B1E66"/>
  <w14:defaultImageDpi w14:val="300"/>
  <w15:docId w15:val="{4473E831-37D7-774A-8630-A4AB674F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Kurt Lowell Joseph Huff</cp:lastModifiedBy>
  <cp:revision>2</cp:revision>
  <dcterms:created xsi:type="dcterms:W3CDTF">2013-12-23T23:15:00Z</dcterms:created>
  <dcterms:modified xsi:type="dcterms:W3CDTF">2025-10-22T20:25:00Z</dcterms:modified>
  <cp:category/>
</cp:coreProperties>
</file>