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Identify three relationships in your life. These could include family, friends, co-workers, etc. Identify which of step in Knapp’s Staircase Model of relationship and dissolution you think the relationship is currently on. Then, identify the step you think the relationship was on before it got to this step.</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tbl>
      <w:tblPr>
        <w:tblW w:w="9972" w:type="dxa"/>
        <w:jc w:val="left"/>
        <w:tblInd w:w="55" w:type="dxa"/>
        <w:tblCellMar>
          <w:top w:w="55" w:type="dxa"/>
          <w:left w:w="55" w:type="dxa"/>
          <w:bottom w:w="55" w:type="dxa"/>
          <w:right w:w="55" w:type="dxa"/>
        </w:tblCellMar>
      </w:tblPr>
      <w:tblGrid>
        <w:gridCol w:w="948"/>
        <w:gridCol w:w="947"/>
        <w:gridCol w:w="4418"/>
        <w:gridCol w:w="3658"/>
      </w:tblGrid>
      <w:tr>
        <w:trPr/>
        <w:tc>
          <w:tcPr>
            <w:tcW w:w="948" w:type="dxa"/>
            <w:tcBorders>
              <w:top w:val="single" w:sz="2" w:space="0" w:color="000000"/>
              <w:left w:val="single" w:sz="2" w:space="0" w:color="000000"/>
              <w:bottom w:val="single" w:sz="2" w:space="0" w:color="000000"/>
            </w:tcBorders>
          </w:tcPr>
          <w:p>
            <w:pPr>
              <w:pStyle w:val="TableContents"/>
              <w:rPr/>
            </w:pPr>
            <w:r>
              <w:rPr/>
              <w:t>#</w:t>
            </w:r>
          </w:p>
        </w:tc>
        <w:tc>
          <w:tcPr>
            <w:tcW w:w="947" w:type="dxa"/>
            <w:tcBorders>
              <w:top w:val="single" w:sz="2" w:space="0" w:color="000000"/>
              <w:left w:val="single" w:sz="2" w:space="0" w:color="000000"/>
              <w:bottom w:val="single" w:sz="2" w:space="0" w:color="000000"/>
            </w:tcBorders>
          </w:tcPr>
          <w:p>
            <w:pPr>
              <w:pStyle w:val="TableContents"/>
              <w:rPr/>
            </w:pPr>
            <w:r>
              <w:rPr/>
              <w:t>Initials</w:t>
            </w:r>
          </w:p>
        </w:tc>
        <w:tc>
          <w:tcPr>
            <w:tcW w:w="4418" w:type="dxa"/>
            <w:tcBorders>
              <w:top w:val="single" w:sz="2" w:space="0" w:color="000000"/>
              <w:left w:val="single" w:sz="2" w:space="0" w:color="000000"/>
              <w:bottom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Current Step # and Name</w:t>
            </w:r>
          </w:p>
        </w:tc>
        <w:tc>
          <w:tcPr>
            <w:tcW w:w="3658" w:type="dxa"/>
            <w:tcBorders>
              <w:top w:val="single" w:sz="2" w:space="0" w:color="000000"/>
              <w:left w:val="single" w:sz="2" w:space="0" w:color="000000"/>
              <w:bottom w:val="single" w:sz="2" w:space="0" w:color="000000"/>
              <w:right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Previous Step # and Name</w:t>
            </w:r>
          </w:p>
        </w:tc>
      </w:tr>
      <w:tr>
        <w:trPr/>
        <w:tc>
          <w:tcPr>
            <w:tcW w:w="948" w:type="dxa"/>
            <w:tcBorders>
              <w:left w:val="single" w:sz="2" w:space="0" w:color="000000"/>
              <w:bottom w:val="single" w:sz="2" w:space="0" w:color="000000"/>
            </w:tcBorders>
          </w:tcPr>
          <w:p>
            <w:pPr>
              <w:pStyle w:val="TableContents"/>
              <w:rPr>
                <w:color w:val="C9211E"/>
              </w:rPr>
            </w:pPr>
            <w:r>
              <w:rPr>
                <w:color w:val="C9211E"/>
              </w:rPr>
              <w:t>0.</w:t>
            </w:r>
          </w:p>
        </w:tc>
        <w:tc>
          <w:tcPr>
            <w:tcW w:w="947" w:type="dxa"/>
            <w:tcBorders>
              <w:left w:val="single" w:sz="2" w:space="0" w:color="000000"/>
              <w:bottom w:val="single" w:sz="2" w:space="0" w:color="000000"/>
            </w:tcBorders>
          </w:tcPr>
          <w:p>
            <w:pPr>
              <w:pStyle w:val="TableContents"/>
              <w:rPr>
                <w:color w:val="C9211E"/>
              </w:rPr>
            </w:pPr>
            <w:r>
              <w:rPr>
                <w:color w:val="C9211E"/>
              </w:rPr>
              <w:t>TS</w:t>
            </w:r>
          </w:p>
        </w:tc>
        <w:tc>
          <w:tcPr>
            <w:tcW w:w="4418" w:type="dxa"/>
            <w:tcBorders>
              <w:left w:val="single" w:sz="2" w:space="0" w:color="000000"/>
              <w:bottom w:val="single" w:sz="2" w:space="0" w:color="000000"/>
            </w:tcBorders>
          </w:tcPr>
          <w:p>
            <w:pPr>
              <w:pStyle w:val="TableContents"/>
              <w:rPr/>
            </w:pPr>
            <w:r>
              <w:rPr>
                <w:rFonts w:eastAsia="Noto Serif CJK SC" w:cs="Lohit Devanagari"/>
                <w:color w:val="C9211E"/>
                <w:kern w:val="2"/>
                <w:sz w:val="24"/>
                <w:szCs w:val="24"/>
                <w:lang w:val="en-US" w:eastAsia="zh-CN" w:bidi="hi-IN"/>
              </w:rPr>
              <w:t>8: Stagnating</w:t>
            </w:r>
          </w:p>
        </w:tc>
        <w:tc>
          <w:tcPr>
            <w:tcW w:w="3658" w:type="dxa"/>
            <w:tcBorders>
              <w:left w:val="single" w:sz="2" w:space="0" w:color="000000"/>
              <w:bottom w:val="single" w:sz="2" w:space="0" w:color="000000"/>
              <w:right w:val="single" w:sz="2" w:space="0" w:color="000000"/>
            </w:tcBorders>
          </w:tcPr>
          <w:p>
            <w:pPr>
              <w:pStyle w:val="TableContents"/>
              <w:rPr>
                <w:color w:val="C9211E"/>
              </w:rPr>
            </w:pPr>
            <w:r>
              <w:rPr>
                <w:color w:val="C9211E"/>
              </w:rPr>
              <w:t>9: Avoiding</w:t>
            </w:r>
          </w:p>
        </w:tc>
      </w:tr>
      <w:tr>
        <w:trPr/>
        <w:tc>
          <w:tcPr>
            <w:tcW w:w="948" w:type="dxa"/>
            <w:tcBorders>
              <w:left w:val="single" w:sz="2" w:space="0" w:color="000000"/>
              <w:bottom w:val="single" w:sz="2" w:space="0" w:color="000000"/>
            </w:tcBorders>
          </w:tcPr>
          <w:p>
            <w:pPr>
              <w:pStyle w:val="TableContents"/>
              <w:rPr/>
            </w:pPr>
            <w:r>
              <w:rPr/>
              <w:t>1.</w:t>
            </w:r>
          </w:p>
        </w:tc>
        <w:tc>
          <w:tcPr>
            <w:tcW w:w="947" w:type="dxa"/>
            <w:tcBorders>
              <w:left w:val="single" w:sz="2" w:space="0" w:color="000000"/>
              <w:bottom w:val="single" w:sz="2" w:space="0" w:color="000000"/>
            </w:tcBorders>
          </w:tcPr>
          <w:p>
            <w:pPr>
              <w:pStyle w:val="TableContents"/>
              <w:rPr/>
            </w:pPr>
            <w:r>
              <w:rPr/>
            </w:r>
          </w:p>
        </w:tc>
        <w:tc>
          <w:tcPr>
            <w:tcW w:w="4418" w:type="dxa"/>
            <w:tcBorders>
              <w:left w:val="single" w:sz="2" w:space="0" w:color="000000"/>
              <w:bottom w:val="single" w:sz="2" w:space="0" w:color="000000"/>
            </w:tcBorders>
          </w:tcPr>
          <w:p>
            <w:pPr>
              <w:pStyle w:val="TableContents"/>
              <w:rPr/>
            </w:pPr>
            <w:r>
              <w:rPr/>
            </w:r>
          </w:p>
        </w:tc>
        <w:tc>
          <w:tcPr>
            <w:tcW w:w="3658" w:type="dxa"/>
            <w:tcBorders>
              <w:left w:val="single" w:sz="2" w:space="0" w:color="000000"/>
              <w:bottom w:val="single" w:sz="2" w:space="0" w:color="000000"/>
              <w:right w:val="single" w:sz="2" w:space="0" w:color="000000"/>
            </w:tcBorders>
          </w:tcPr>
          <w:p>
            <w:pPr>
              <w:pStyle w:val="TableContents"/>
              <w:rPr/>
            </w:pPr>
            <w:r>
              <w:rPr/>
            </w:r>
          </w:p>
        </w:tc>
      </w:tr>
      <w:tr>
        <w:trPr/>
        <w:tc>
          <w:tcPr>
            <w:tcW w:w="948" w:type="dxa"/>
            <w:tcBorders>
              <w:left w:val="single" w:sz="2" w:space="0" w:color="000000"/>
              <w:bottom w:val="single" w:sz="2" w:space="0" w:color="000000"/>
            </w:tcBorders>
          </w:tcPr>
          <w:p>
            <w:pPr>
              <w:pStyle w:val="TableContents"/>
              <w:rPr/>
            </w:pPr>
            <w:r>
              <w:rPr/>
              <w:t>2.</w:t>
            </w:r>
          </w:p>
        </w:tc>
        <w:tc>
          <w:tcPr>
            <w:tcW w:w="947" w:type="dxa"/>
            <w:tcBorders>
              <w:left w:val="single" w:sz="2" w:space="0" w:color="000000"/>
              <w:bottom w:val="single" w:sz="2" w:space="0" w:color="000000"/>
            </w:tcBorders>
          </w:tcPr>
          <w:p>
            <w:pPr>
              <w:pStyle w:val="TableContents"/>
              <w:rPr/>
            </w:pPr>
            <w:r>
              <w:rPr/>
            </w:r>
          </w:p>
        </w:tc>
        <w:tc>
          <w:tcPr>
            <w:tcW w:w="4418" w:type="dxa"/>
            <w:tcBorders>
              <w:left w:val="single" w:sz="2" w:space="0" w:color="000000"/>
              <w:bottom w:val="single" w:sz="2" w:space="0" w:color="000000"/>
            </w:tcBorders>
          </w:tcPr>
          <w:p>
            <w:pPr>
              <w:pStyle w:val="TableContents"/>
              <w:rPr/>
            </w:pPr>
            <w:r>
              <w:rPr/>
            </w:r>
          </w:p>
        </w:tc>
        <w:tc>
          <w:tcPr>
            <w:tcW w:w="3658" w:type="dxa"/>
            <w:tcBorders>
              <w:left w:val="single" w:sz="2" w:space="0" w:color="000000"/>
              <w:bottom w:val="single" w:sz="2" w:space="0" w:color="000000"/>
              <w:right w:val="single" w:sz="2" w:space="0" w:color="000000"/>
            </w:tcBorders>
          </w:tcPr>
          <w:p>
            <w:pPr>
              <w:pStyle w:val="TableContents"/>
              <w:rPr/>
            </w:pPr>
            <w:r>
              <w:rPr/>
            </w:r>
          </w:p>
        </w:tc>
      </w:tr>
      <w:tr>
        <w:trPr/>
        <w:tc>
          <w:tcPr>
            <w:tcW w:w="948" w:type="dxa"/>
            <w:tcBorders>
              <w:left w:val="single" w:sz="2" w:space="0" w:color="000000"/>
              <w:bottom w:val="single" w:sz="2" w:space="0" w:color="000000"/>
            </w:tcBorders>
          </w:tcPr>
          <w:p>
            <w:pPr>
              <w:pStyle w:val="TableContents"/>
              <w:rPr/>
            </w:pPr>
            <w:r>
              <w:rPr/>
              <w:t>3.</w:t>
            </w:r>
          </w:p>
        </w:tc>
        <w:tc>
          <w:tcPr>
            <w:tcW w:w="947" w:type="dxa"/>
            <w:tcBorders>
              <w:left w:val="single" w:sz="2" w:space="0" w:color="000000"/>
              <w:bottom w:val="single" w:sz="2" w:space="0" w:color="000000"/>
            </w:tcBorders>
          </w:tcPr>
          <w:p>
            <w:pPr>
              <w:pStyle w:val="TableContents"/>
              <w:rPr/>
            </w:pPr>
            <w:r>
              <w:rPr/>
            </w:r>
          </w:p>
        </w:tc>
        <w:tc>
          <w:tcPr>
            <w:tcW w:w="4418" w:type="dxa"/>
            <w:tcBorders>
              <w:left w:val="single" w:sz="2" w:space="0" w:color="000000"/>
              <w:bottom w:val="single" w:sz="2" w:space="0" w:color="000000"/>
            </w:tcBorders>
          </w:tcPr>
          <w:p>
            <w:pPr>
              <w:pStyle w:val="TableContents"/>
              <w:rPr/>
            </w:pPr>
            <w:r>
              <w:rPr/>
            </w:r>
          </w:p>
        </w:tc>
        <w:tc>
          <w:tcPr>
            <w:tcW w:w="3658" w:type="dxa"/>
            <w:tcBorders>
              <w:left w:val="single" w:sz="2" w:space="0" w:color="000000"/>
              <w:bottom w:val="single" w:sz="2" w:space="0" w:color="000000"/>
              <w:right w:val="single" w:sz="2" w:space="0" w:color="000000"/>
            </w:tcBorders>
          </w:tcPr>
          <w:p>
            <w:pPr>
              <w:pStyle w:val="TableContents"/>
              <w:rPr/>
            </w:pPr>
            <w:r>
              <w:rPr/>
            </w:r>
          </w:p>
        </w:tc>
      </w:tr>
    </w:tbl>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What </w:t>
      </w:r>
      <w:r>
        <w:rPr>
          <w:rFonts w:eastAsia="Noto Serif CJK SC" w:cs="Lohit Devanagari"/>
          <w:color w:val="auto"/>
          <w:kern w:val="2"/>
          <w:sz w:val="24"/>
          <w:szCs w:val="24"/>
          <w:lang w:val="en-US" w:eastAsia="zh-CN" w:bidi="hi-IN"/>
        </w:rPr>
        <w:t>action</w:t>
      </w:r>
      <w:r>
        <w:rPr>
          <w:rFonts w:eastAsia="Noto Serif CJK SC" w:cs="Lohit Devanagari"/>
          <w:color w:val="auto"/>
          <w:kern w:val="2"/>
          <w:sz w:val="24"/>
          <w:szCs w:val="24"/>
          <w:lang w:val="en-US" w:eastAsia="zh-CN" w:bidi="hi-IN"/>
        </w:rPr>
        <w:t xml:space="preserve"> could you take in the relationship to continue moving it in the direction it is going?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1. </w:t>
      </w:r>
      <w:r>
        <w:rPr>
          <w:rFonts w:eastAsia="Noto Serif CJK SC" w:cs="Lohit Devanagari"/>
          <w:color w:val="C9211E"/>
          <w:kern w:val="2"/>
          <w:sz w:val="24"/>
          <w:szCs w:val="24"/>
          <w:lang w:val="en-US" w:eastAsia="zh-CN" w:bidi="hi-IN"/>
        </w:rPr>
        <w:t>Your answer here.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2. </w:t>
      </w:r>
      <w:r>
        <w:rPr>
          <w:rFonts w:eastAsia="Noto Serif CJK SC" w:cs="Lohit Devanagari"/>
          <w:color w:val="C9211E"/>
          <w:kern w:val="2"/>
          <w:sz w:val="24"/>
          <w:szCs w:val="24"/>
          <w:lang w:val="en-US" w:eastAsia="zh-CN" w:bidi="hi-IN"/>
        </w:rPr>
        <w:t>Your answer here.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3. </w:t>
      </w:r>
      <w:r>
        <w:rPr>
          <w:rFonts w:eastAsia="Noto Serif CJK SC" w:cs="Lohit Devanagari"/>
          <w:color w:val="C9211E"/>
          <w:kern w:val="2"/>
          <w:sz w:val="24"/>
          <w:szCs w:val="24"/>
          <w:lang w:val="en-US" w:eastAsia="zh-CN" w:bidi="hi-IN"/>
        </w:rPr>
        <w:t>Your answer here.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What </w:t>
      </w:r>
      <w:r>
        <w:rPr>
          <w:rFonts w:eastAsia="Noto Serif CJK SC" w:cs="Lohit Devanagari"/>
          <w:color w:val="auto"/>
          <w:kern w:val="2"/>
          <w:sz w:val="24"/>
          <w:szCs w:val="24"/>
          <w:lang w:val="en-US" w:eastAsia="zh-CN" w:bidi="hi-IN"/>
        </w:rPr>
        <w:t>action</w:t>
      </w:r>
      <w:r>
        <w:rPr>
          <w:rFonts w:eastAsia="Noto Serif CJK SC" w:cs="Lohit Devanagari"/>
          <w:color w:val="auto"/>
          <w:kern w:val="2"/>
          <w:sz w:val="24"/>
          <w:szCs w:val="24"/>
          <w:lang w:val="en-US" w:eastAsia="zh-CN" w:bidi="hi-IN"/>
        </w:rPr>
        <w:t xml:space="preserve"> could you take in the relationship to change the direction it is going?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1. </w:t>
      </w:r>
      <w:r>
        <w:rPr>
          <w:rFonts w:eastAsia="Noto Serif CJK SC" w:cs="Lohit Devanagari"/>
          <w:color w:val="C9211E"/>
          <w:kern w:val="2"/>
          <w:sz w:val="24"/>
          <w:szCs w:val="24"/>
          <w:lang w:val="en-US" w:eastAsia="zh-CN" w:bidi="hi-IN"/>
        </w:rPr>
        <w:t>Your answer here.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2. </w:t>
      </w:r>
      <w:r>
        <w:rPr>
          <w:rFonts w:eastAsia="Noto Serif CJK SC" w:cs="Lohit Devanagari"/>
          <w:color w:val="C9211E"/>
          <w:kern w:val="2"/>
          <w:sz w:val="24"/>
          <w:szCs w:val="24"/>
          <w:lang w:val="en-US" w:eastAsia="zh-CN" w:bidi="hi-IN"/>
        </w:rPr>
        <w:t>Your answer here.</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3. </w:t>
      </w:r>
      <w:r>
        <w:rPr>
          <w:rFonts w:eastAsia="Noto Serif CJK SC" w:cs="Lohit Devanagari"/>
          <w:color w:val="C9211E"/>
          <w:kern w:val="2"/>
          <w:sz w:val="24"/>
          <w:szCs w:val="24"/>
          <w:lang w:val="en-US" w:eastAsia="zh-CN" w:bidi="hi-IN"/>
        </w:rPr>
        <w:t>Your answer here.</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OpenSymbol">
    <w:altName w:val="Arial Unicode MS"/>
    <w:charset w:val="01"/>
    <w:family w:val="roman"/>
    <w:pitch w:val="variable"/>
    <w:embedRegular r:id="rId13" w:fontKey="{0D014A78-CABC-4EF0-12AC-5CD89AEFDE0D}"/>
  </w:font>
  <w:font w:name="Liberation Sans">
    <w:altName w:val="Arial"/>
    <w:charset w:val="01"/>
    <w:family w:val="roman"/>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s>
</file>

<file path=word/settings.xml><?xml version="1.0" encoding="utf-8"?>
<w:settings xmlns:w="http://schemas.openxmlformats.org/wordprocessingml/2006/main">
  <w:zoom w:percent="160"/>
  <w:embedTrueTypeFonts/>
  <w:defaultTabStop w:val="709"/>
  <w:compat>
    <w:doNotExpandShiftReturn/>
  </w:compat>
  <w:autoHyphenation w:val="true"/>
  <w:compat/>
  <w:themeFontLang w:val=""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docProps/app.xml><?xml version="1.0" encoding="utf-8"?>
<Properties xmlns="http://schemas.openxmlformats.org/officeDocument/2006/extended-properties" xmlns:vt="http://schemas.openxmlformats.org/officeDocument/2006/docPropsVTypes">
  <Template/>
  <TotalTime>27</TotalTime>
  <Application>LibreOffice/6.4.6.2$Linux_X86_64 LibreOffice_project/40$Build-2</Application>
  <Pages>1</Pages>
  <Words>126</Words>
  <Characters>593</Characters>
  <CharactersWithSpaces>699</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2020-08-16T12:58:14Z</dcterms:created>
  <dc:creator/>
  <dc:description/>
  <dc:language>en-US</dc:language>
  <cp:lastModifiedBy>Kurtis D. Miller</cp:lastModifiedBy>
  <dcterms:modified xsi:type="dcterms:W3CDTF">2021-04-28T14:43:15Z</dcterms:modified>
  <cp:revision>9</cp:revision>
  <dc:subject/>
  <dc:title/>
</cp:coreProperties>
</file>