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</w:pPr>
      <w:r>
        <w:rPr/>
        <w:t xml:space="preserve">Think about </w:t>
      </w:r>
      <w:r>
        <w:rPr/>
        <w:t>how Cognitive Dissonance Theory can explain the strategies that colleges and universities use to gain commitment when recruiting students (and especially student athletes).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Answer the questions below.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How do colleges and universities gain commitment when recruiting students by starting with something modest?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Your response 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How do colleges and universities gain commitment when recruiting students by seeking harmless concessions?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How do colleges and universities gain commitment when recruiting students by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getting them to write their commitment down?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How do colleges and universities gain commitment when recruiting students by getting them to make the commitment public?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How do colleges and universities gain commitment when recruiting students by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avoiding giving large inducements?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124</Words>
  <Characters>755</Characters>
  <CharactersWithSpaces>868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2021-08-26T23:48:18Z</dcterms:created>
  <dc:creator>Kurtis D. Miller</dc:creator>
  <dc:description/>
  <dc:language>en-US</dc:language>
  <cp:lastModifiedBy>Kurtis D. Miller</cp:lastModifiedBy>
  <dcterms:modified xsi:type="dcterms:W3CDTF">2021-09-20T17:41:30Z</dcterms:modified>
  <cp:revision>3</cp:revision>
  <dc:subject/>
  <dc:title/>
</cp:coreProperties>
</file>