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Complete the intercultural communication competence measure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p. 61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of your textbook. Score the measure by following the instructions on p. 66. Ensure that you read the directions. Record the scores and total below, then answer the questions.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Numbers for items 1-14 here.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Cognitive Cultural Intelligence: </w:t>
      </w: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What scores did you get?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Motivational Cultural Intelligence: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Behavioral Cultural Intelligence: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do the results of this survey describe you and your experiences?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answer here.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do you think you could do differently to improve your intercultural communication competence?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answer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LibreOffice/6.4.5.2$Linux_X86_64 LibreOffice_project/40$Build-2</Application>
  <Pages>1</Pages>
  <Words>90</Words>
  <Characters>518</Characters>
  <CharactersWithSpaces>598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/>
  <dcterms:modified xsi:type="dcterms:W3CDTF">2020-08-25T09:02:02Z</dcterms:modified>
  <cp:revision>9</cp:revision>
  <dc:subject/>
  <dc:title/>
</cp:coreProperties>
</file>