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Identify three important relationships in your life. These could include family, friends, co-workers, etc. Rate each relationship from 1-10 in the table below. Make sure that you understand these terms from the chapter. (See Activity 2 on p. 34 for additional details.)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2344"/>
        <w:gridCol w:w="1350"/>
        <w:gridCol w:w="1800"/>
        <w:gridCol w:w="1706"/>
        <w:gridCol w:w="1871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Initials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Relationship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Uniqueness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Interdependence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Self-Disclosure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Intrinsic Rewards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TS</w:t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Example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7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What does this say about the interpersonal nature of these relationships?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LibreOffice/6.4.5.2$Linux_X86_64 LibreOffice_project/40$Build-2</Application>
  <Pages>1</Pages>
  <Words>66</Words>
  <Characters>380</Characters>
  <CharactersWithSpaces>432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2020-08-16T12:58:14Z</dcterms:created>
  <dc:creator/>
  <dc:description/>
  <dc:language>en-US</dc:language>
  <cp:lastModifiedBy/>
  <dcterms:modified xsi:type="dcterms:W3CDTF">2020-08-24T10:33:35Z</dcterms:modified>
  <cp:revision>7</cp:revision>
  <dc:subject/>
  <dc:title/>
</cp:coreProperties>
</file>