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71A2F"/>
          <w:sz w:val="56"/>
          <w:szCs w:val="56"/>
        </w:rPr>
        <w:t xml:space="preserve">Business Ideation Seeds</w:t>
      </w:r>
    </w:p>
    <w:p>
      <w:pPr>
        <w:spacing w:after="120"/>
        <w:jc w:val="center"/>
      </w:pPr>
      <w:r>
        <w:rPr>
          <w:color w:val="00A6A6"/>
          <w:sz w:val="28"/>
          <w:szCs w:val="28"/>
        </w:rPr>
        <w:t xml:space="preserve">Built on verified pain points of small business owners</w:t>
      </w:r>
    </w:p>
    <w:p>
      <w:pPr>
        <w:spacing w:after="600"/>
        <w:jc w:val="center"/>
      </w:pPr>
      <w:r>
        <w:rPr>
          <w:color w:val="5F6B7A"/>
          <w:sz w:val="22"/>
          <w:szCs w:val="22"/>
        </w:rPr>
        <w:t xml:space="preserve">Prepared for Kurt John Joseph  ·  August 2026</w:t>
      </w:r>
    </w:p>
    <w:p>
      <w:pPr>
        <w:pStyle w:val="Heading1"/>
        <w:spacing w:after="160" w:before="360"/>
      </w:pPr>
      <w:r>
        <w:rPr>
          <w:b/>
          <w:bCs/>
          <w:color w:val="0B3D91"/>
        </w:rPr>
        <w:t xml:space="preserve">1. How to read this document</w:t>
      </w:r>
    </w:p>
    <w:p>
      <w:pPr>
        <w:spacing w:after="140" w:line="300"/>
      </w:pPr>
      <w:r>
        <w:rPr>
          <w:color w:val="102033"/>
          <w:sz w:val="22"/>
          <w:szCs w:val="22"/>
        </w:rPr>
        <w:t xml:space="preserve">This document works from evidence backwards. Section 2 sets out seven pain points that small business owners themselves report in recent surveys (Federal Reserve, NFIB via Bank of America, Guidant Financial, U.S. Chamber of Commerce, Intuit QuickBooks, and others, 2025–2026). Section 3 turns each pain point into concrete business idea seeds — twelve in total — each with a concept, a revenue model, and a reason why now. Section 4 scores all twelve on four axes: how severe the underlying pain is, how cheaply the business can be started, how much recurring revenue it can generate, and how well it fits your existing skills (WordPress, SEO, AI tooling, done-for-you web services, and a strong service ethic). Section 5 shortlists the strongest three.</w:t>
      </w:r>
    </w:p>
    <w:p>
      <w:pPr>
        <w:spacing w:after="140" w:line="300"/>
      </w:pPr>
      <w:r>
        <w:rPr>
          <w:color w:val="102033"/>
          <w:sz w:val="22"/>
          <w:szCs w:val="22"/>
        </w:rPr>
        <w:t xml:space="preserve">A note on the word "seed": these are validated starting points, not finished plans. Each one still needs the cheapest possible market test — usually ten conversations with owners in the target niche — before any real money is spent.</w:t>
      </w:r>
    </w:p>
    <w:p>
      <w:pPr>
        <w:pStyle w:val="Heading1"/>
        <w:spacing w:after="160" w:before="360"/>
      </w:pPr>
      <w:r>
        <w:rPr>
          <w:b/>
          <w:bCs/>
          <w:color w:val="0B3D91"/>
        </w:rPr>
        <w:t xml:space="preserve">2. The pain point landscape, 2025–2026</w:t>
      </w:r>
    </w:p>
    <w:p>
      <w:pPr>
        <w:pStyle w:val="Heading2"/>
        <w:spacing w:after="120" w:before="280"/>
      </w:pPr>
      <w:r>
        <w:rPr>
          <w:b/>
          <w:bCs/>
          <w:color w:val="071A2F"/>
        </w:rPr>
        <w:t xml:space="preserve">2.1 Finding customers is the number-one operational worry</w:t>
      </w:r>
    </w:p>
    <w:p>
      <w:pPr>
        <w:spacing w:after="140" w:line="300"/>
      </w:pPr>
      <w:r>
        <w:rPr>
          <w:color w:val="102033"/>
          <w:sz w:val="22"/>
          <w:szCs w:val="22"/>
        </w:rPr>
        <w:t xml:space="preserve">The Federal Reserve’s 2026 Report on Employer Firms (fielded 2025) found that reaching customers and growing sales is the top operational challenge small firms report, ahead of everything except cost pressures. Guidant Financial’s 2026 trends survey shows owners responding to it: 38.6% plan to increase digital marketing investment, up roughly four points year over year. Marketing help is the most universally purchasable service in the SMB world — and most owners buy it badly, from noisy agencies with opaque pricing.</w:t>
      </w:r>
    </w:p>
    <w:p>
      <w:pPr>
        <w:pStyle w:val="Heading2"/>
        <w:spacing w:after="120" w:before="280"/>
      </w:pPr>
      <w:r>
        <w:rPr>
          <w:b/>
          <w:bCs/>
          <w:color w:val="071A2F"/>
        </w:rPr>
        <w:t xml:space="preserve">2.2 Labor: plenty of openings, almost no qualified applicants</w:t>
      </w:r>
    </w:p>
    <w:p>
      <w:pPr>
        <w:spacing w:after="140" w:line="300"/>
      </w:pPr>
      <w:r>
        <w:rPr>
          <w:color w:val="102033"/>
          <w:sz w:val="22"/>
          <w:szCs w:val="22"/>
        </w:rPr>
        <w:t xml:space="preserve">Bank of America’s CEO called labor the defining SMB challenge of 2026: 89% of owners hiring in late 2025 reported few or no qualified applicants, a third had openings they simply could not fill, and a fifth named labor quality as their single most important problem. Notably, Guidant’s data shows recruiting concern falling (31.5%, down seven points) — owners are not less short-staffed, they are giving up on hiring and looking for ways to do more with fewer people. That resignation is itself a market.</w:t>
      </w:r>
    </w:p>
    <w:p>
      <w:pPr>
        <w:pStyle w:val="Heading2"/>
        <w:spacing w:after="120" w:before="280"/>
      </w:pPr>
      <w:r>
        <w:rPr>
          <w:b/>
          <w:bCs/>
          <w:color w:val="071A2F"/>
        </w:rPr>
        <w:t xml:space="preserve">2.3 Cash flow is chronic and mostly unmanaged</w:t>
      </w:r>
    </w:p>
    <w:p>
      <w:pPr>
        <w:spacing w:after="140" w:line="300"/>
      </w:pPr>
      <w:r>
        <w:rPr>
          <w:color w:val="102033"/>
          <w:sz w:val="22"/>
          <w:szCs w:val="22"/>
        </w:rPr>
        <w:t xml:space="preserve">The Kaplan Group’s 2025–2026 compilation of Federal Reserve and industry data is stark: 88% of small businesses experienced a cash flow disruption in the past year, yet fewer than a third took any preventive action afterwards. 39% lack even one month of emergency reserves. Only 30% of owners finished 2025 with above-expected profitability, down from 57% in 2024 (Intuit QuickBooks, via Bluevine). Cash flow sits at 40.8% in Guidant’s challenge ranking, now nearly level with inflation — and 29% of startup failures are attributed to simply running out of cash.</w:t>
      </w:r>
    </w:p>
    <w:p>
      <w:pPr>
        <w:pStyle w:val="Heading2"/>
        <w:spacing w:after="120" w:before="280"/>
      </w:pPr>
      <w:r>
        <w:rPr>
          <w:b/>
          <w:bCs/>
          <w:color w:val="071A2F"/>
        </w:rPr>
        <w:t xml:space="preserve">2.4 Rising costs and tariff pass-through</w:t>
      </w:r>
    </w:p>
    <w:p>
      <w:pPr>
        <w:spacing w:after="140" w:line="300"/>
      </w:pPr>
      <w:r>
        <w:rPr>
          <w:color w:val="102033"/>
          <w:sz w:val="22"/>
          <w:szCs w:val="22"/>
        </w:rPr>
        <w:t xml:space="preserve">Inflation remains the single most-cited challenge (41.3% in Guidant’s 2026 survey, down from 48% the year before). The Federal Reserve adds a 2026-specific layer: 77% of employer firms reported rising costs or tariff-related challenges, and among the near-half of firms sourcing internationally, 76% passed cost increases on to customers while 60% absorbed some internally. Most did both badly — very few small firms have any deliberate pricing capability.</w:t>
      </w:r>
    </w:p>
    <w:p>
      <w:pPr>
        <w:pStyle w:val="Heading2"/>
        <w:spacing w:after="120" w:before="280"/>
      </w:pPr>
      <w:r>
        <w:rPr>
          <w:b/>
          <w:bCs/>
          <w:color w:val="071A2F"/>
        </w:rPr>
        <w:t xml:space="preserve">2.5 The admin time drain</w:t>
      </w:r>
    </w:p>
    <w:p>
      <w:pPr>
        <w:spacing w:after="140" w:line="300"/>
      </w:pPr>
      <w:r>
        <w:rPr>
          <w:color w:val="102033"/>
          <w:sz w:val="22"/>
          <w:szCs w:val="22"/>
        </w:rPr>
        <w:t xml:space="preserve">Multiple studies converge on the same picture: entrepreneurs spend roughly a third of their working time — commonly cited at 36% — on administrative tasks rather than revenue-producing work: invoicing, scheduling, email, bookkeeping and chasing paperwork. For a solo owner this is one to two full working days per week. This is the pain point owners feel daily but rarely budget to fix, which is why solutions sell best when they are framed around a revenue outcome (get paid faster, answer every lead) rather than "admin help."</w:t>
      </w:r>
    </w:p>
    <w:p>
      <w:pPr>
        <w:pStyle w:val="Heading2"/>
        <w:spacing w:after="120" w:before="280"/>
      </w:pPr>
      <w:r>
        <w:rPr>
          <w:b/>
          <w:bCs/>
          <w:color w:val="071A2F"/>
        </w:rPr>
        <w:t xml:space="preserve">2.6 The AI confusion gap — high awareness, shallow adoption</w:t>
      </w:r>
    </w:p>
    <w:p>
      <w:pPr>
        <w:spacing w:after="140" w:line="300"/>
      </w:pPr>
      <w:r>
        <w:rPr>
          <w:color w:val="102033"/>
          <w:sz w:val="22"/>
          <w:szCs w:val="22"/>
        </w:rPr>
        <w:t xml:space="preserve">This is arguably the largest arbitrage of 2026. The U.S. Chamber of Commerce reports 58% of small businesses say they use generative AI, and Thryv puts adoption among service businesses at 55% (up from 39% in 2024). But depth is missing: only 14% report AI fully embedded in core operations, 72.5% rely on a single AI service, and 73% say they need additional training or implementation support (Epiphany Dynamics compilation of Census/BTOS, NFIB, Chamber, and Thryv data). Among the smallest firms — under five employees — nearly 82% still say "AI doesn’t apply to my business." Meanwhile Goldman Sachs found 80% of small business leaders who do use AI report real efficiency gains. The gap between "have tried ChatGPT" and "AI actually runs part of my business" is where the money is, and cost is no longer the barrier: median SMB AI spend is around $30 per month.</w:t>
      </w:r>
    </w:p>
    <w:p>
      <w:pPr>
        <w:pStyle w:val="Heading2"/>
        <w:spacing w:after="120" w:before="280"/>
      </w:pPr>
      <w:r>
        <w:rPr>
          <w:b/>
          <w:bCs/>
          <w:color w:val="071A2F"/>
        </w:rPr>
        <w:t xml:space="preserve">2.7 Customer experience and retention leak revenue quietly</w:t>
      </w:r>
    </w:p>
    <w:p>
      <w:pPr>
        <w:spacing w:after="140" w:line="300"/>
      </w:pPr>
      <w:r>
        <w:rPr>
          <w:color w:val="102033"/>
          <w:sz w:val="22"/>
          <w:szCs w:val="22"/>
        </w:rPr>
        <w:t xml:space="preserve">PwC’s survey of roughly 5,500 consumers found 29% stopped using a brand after a poor customer experience, online or in person. For small firms this usually means slow responses to enquiries, unanswered phones, no follow-up after a job, and no system for reviews or repeat business — all fixable with lightweight automation, and all directly tied to the number-one worry in 2.1: getting and keeping customers.</w:t>
      </w:r>
    </w:p>
    <w:p>
      <w:pPr>
        <w:pStyle w:val="Heading1"/>
        <w:spacing w:after="160" w:before="360"/>
      </w:pPr>
      <w:r>
        <w:rPr>
          <w:b/>
          <w:bCs/>
          <w:color w:val="0B3D91"/>
        </w:rPr>
        <w:t xml:space="preserve">3. Twelve idea seeds</w:t>
      </w:r>
    </w:p>
    <w:p>
      <w:pPr>
        <w:spacing w:after="140" w:line="300"/>
      </w:pPr>
      <w:r>
        <w:rPr>
          <w:i/>
          <w:iCs/>
          <w:color w:val="102033"/>
          <w:sz w:val="22"/>
          <w:szCs w:val="22"/>
        </w:rPr>
        <w:t xml:space="preserve">Ideas are grouped from strongest evidence to most speculative. Each seed names the pain it monetizes. Where a seed builds directly on your Vision Outreach Media playbook, that is called out — reusing a proven delivery system is the cheapest form of validation there is.</w:t>
      </w:r>
    </w:p>
    <w:p>
      <w:pPr>
        <w:pStyle w:val="Heading2"/>
        <w:spacing w:after="120" w:before="280"/>
      </w:pPr>
      <w:r>
        <w:rPr>
          <w:b/>
          <w:bCs/>
          <w:color w:val="071A2F"/>
        </w:rPr>
        <w:t xml:space="preserve">Seed 1 — AI Setup, Done-For-You</w:t>
      </w:r>
    </w:p>
    <w:p>
      <w:pPr>
        <w:spacing w:after="140" w:line="300"/>
      </w:pPr>
      <w:r>
        <w:rPr>
          <w:b/>
          <w:bCs/>
          <w:color w:val="00A6A6"/>
          <w:sz w:val="22"/>
          <w:szCs w:val="22"/>
        </w:rPr>
        <w:t xml:space="preserve">Pain point: </w:t>
      </w:r>
      <w:r>
        <w:rPr>
          <w:i/>
          <w:iCs/>
          <w:color w:val="102033"/>
          <w:sz w:val="22"/>
          <w:szCs w:val="22"/>
        </w:rPr>
        <w:t xml:space="preserve">The AI confusion gap (2.6): 73% need implementation help; only 14% have AI embedded in operations.</w:t>
      </w:r>
    </w:p>
    <w:p>
      <w:pPr>
        <w:spacing w:after="140" w:line="300"/>
      </w:pPr>
      <w:r>
        <w:rPr>
          <w:b/>
          <w:bCs/>
          <w:color w:val="00A6A6"/>
          <w:sz w:val="22"/>
          <w:szCs w:val="22"/>
        </w:rPr>
        <w:t xml:space="preserve">Concept: </w:t>
      </w:r>
      <w:r>
        <w:rPr>
          <w:color w:val="102033"/>
          <w:sz w:val="22"/>
          <w:szCs w:val="22"/>
        </w:rPr>
        <w:t xml:space="preserve">A productized service that installs three working AI systems into a micro-business in two weeks: an enquiry-answering assistant on the website, an AI-drafted marketing content pipeline, and one back-office automation (quotes, follow-ups, or bookkeeping triage). Fixed price, fixed scope, plain language — sold as outcomes ("never miss an enquiry"), never as "AI consulting."</w:t>
      </w:r>
    </w:p>
    <w:p>
      <w:pPr>
        <w:spacing w:after="140" w:line="300"/>
      </w:pPr>
      <w:r>
        <w:rPr>
          <w:b/>
          <w:bCs/>
          <w:color w:val="00A6A6"/>
          <w:sz w:val="22"/>
          <w:szCs w:val="22"/>
        </w:rPr>
        <w:t xml:space="preserve">Model: </w:t>
      </w:r>
      <w:r>
        <w:rPr>
          <w:color w:val="102033"/>
          <w:sz w:val="22"/>
          <w:szCs w:val="22"/>
        </w:rPr>
        <w:t xml:space="preserve">Fixed setup fee (€1,500–2,500) plus €100–250/month care plan for monitoring and improvements. The care plan is the business; the setup is the front door.</w:t>
      </w:r>
    </w:p>
    <w:p>
      <w:pPr>
        <w:spacing w:after="140" w:line="300"/>
      </w:pPr>
      <w:r>
        <w:rPr>
          <w:b/>
          <w:bCs/>
          <w:color w:val="00A6A6"/>
          <w:sz w:val="22"/>
          <w:szCs w:val="22"/>
        </w:rPr>
        <w:t xml:space="preserve">Why now: </w:t>
      </w:r>
      <w:r>
        <w:rPr>
          <w:color w:val="102033"/>
          <w:sz w:val="22"/>
          <w:szCs w:val="22"/>
        </w:rPr>
        <w:t xml:space="preserve">Adoption is wide but shallow, owners explicitly say they need hands-on help, and the sub-5-employee segment (82% "doesn’t apply to me") is untouched by every enterprise AI vendor. You already build and configure AI tools (chatbot, app directory) for VOM.</w:t>
      </w:r>
    </w:p>
    <w:p>
      <w:pPr>
        <w:spacing w:after="140" w:line="300"/>
      </w:pPr>
      <w:r>
        <w:rPr>
          <w:b/>
          <w:bCs/>
          <w:color w:val="00A6A6"/>
          <w:sz w:val="22"/>
          <w:szCs w:val="22"/>
        </w:rPr>
        <w:t xml:space="preserve">First test: </w:t>
      </w:r>
      <w:r>
        <w:rPr>
          <w:color w:val="102033"/>
          <w:sz w:val="22"/>
          <w:szCs w:val="22"/>
        </w:rPr>
        <w:t xml:space="preserve">Offer it to five local Amersfoort businesses at a founding-customer price. If three say yes, the seed is validated.</w:t>
      </w:r>
    </w:p>
    <w:p>
      <w:pPr>
        <w:pStyle w:val="Heading2"/>
        <w:spacing w:after="120" w:before="280"/>
      </w:pPr>
      <w:r>
        <w:rPr>
          <w:b/>
          <w:bCs/>
          <w:color w:val="071A2F"/>
        </w:rPr>
        <w:t xml:space="preserve">Seed 2 — AI Receptionist for Local Service Businesses</w:t>
      </w:r>
    </w:p>
    <w:p>
      <w:pPr>
        <w:spacing w:after="140" w:line="300"/>
      </w:pPr>
      <w:r>
        <w:rPr>
          <w:b/>
          <w:bCs/>
          <w:color w:val="00A6A6"/>
          <w:sz w:val="22"/>
          <w:szCs w:val="22"/>
        </w:rPr>
        <w:t xml:space="preserve">Pain point: </w:t>
      </w:r>
      <w:r>
        <w:rPr>
          <w:i/>
          <w:iCs/>
          <w:color w:val="102033"/>
          <w:sz w:val="22"/>
          <w:szCs w:val="22"/>
        </w:rPr>
        <w:t xml:space="preserve">Labor shortage (2.2) + CX leak (2.7): owners can’t hire, and unanswered enquiries silently cost jobs.</w:t>
      </w:r>
    </w:p>
    <w:p>
      <w:pPr>
        <w:spacing w:after="140" w:line="300"/>
      </w:pPr>
      <w:r>
        <w:rPr>
          <w:b/>
          <w:bCs/>
          <w:color w:val="00A6A6"/>
          <w:sz w:val="22"/>
          <w:szCs w:val="22"/>
        </w:rPr>
        <w:t xml:space="preserve">Concept: </w:t>
      </w:r>
      <w:r>
        <w:rPr>
          <w:color w:val="102033"/>
          <w:sz w:val="22"/>
          <w:szCs w:val="22"/>
        </w:rPr>
        <w:t xml:space="preserve">A managed missed-call and enquiry-response service for trades, salons, clinics and repair shops: AI answers calls and web enquiries instantly, books appointments, and texts the owner a summary. Sold as "the receptionist you can’t hire."</w:t>
      </w:r>
    </w:p>
    <w:p>
      <w:pPr>
        <w:spacing w:after="140" w:line="300"/>
      </w:pPr>
      <w:r>
        <w:rPr>
          <w:b/>
          <w:bCs/>
          <w:color w:val="00A6A6"/>
          <w:sz w:val="22"/>
          <w:szCs w:val="22"/>
        </w:rPr>
        <w:t xml:space="preserve">Model: </w:t>
      </w:r>
      <w:r>
        <w:rPr>
          <w:color w:val="102033"/>
          <w:sz w:val="22"/>
          <w:szCs w:val="22"/>
        </w:rPr>
        <w:t xml:space="preserve">Pure recurring: €150–400/month per business depending on volume. White-label an existing AI-voice platform rather than building one.</w:t>
      </w:r>
    </w:p>
    <w:p>
      <w:pPr>
        <w:spacing w:after="140" w:line="300"/>
      </w:pPr>
      <w:r>
        <w:rPr>
          <w:b/>
          <w:bCs/>
          <w:color w:val="00A6A6"/>
          <w:sz w:val="22"/>
          <w:szCs w:val="22"/>
        </w:rPr>
        <w:t xml:space="preserve">Why now: </w:t>
      </w:r>
      <w:r>
        <w:rPr>
          <w:color w:val="102033"/>
          <w:sz w:val="22"/>
          <w:szCs w:val="22"/>
        </w:rPr>
        <w:t xml:space="preserve">89% of hiring owners find no qualified applicants — for many, a €250/month AI that never misses a call beats a €2,500/month hire they cannot find anyway.</w:t>
      </w:r>
    </w:p>
    <w:p>
      <w:pPr>
        <w:spacing w:after="140" w:line="300"/>
      </w:pPr>
      <w:r>
        <w:rPr>
          <w:b/>
          <w:bCs/>
          <w:color w:val="00A6A6"/>
          <w:sz w:val="22"/>
          <w:szCs w:val="22"/>
        </w:rPr>
        <w:t xml:space="preserve">First test: </w:t>
      </w:r>
      <w:r>
        <w:rPr>
          <w:color w:val="102033"/>
          <w:sz w:val="22"/>
          <w:szCs w:val="22"/>
        </w:rPr>
        <w:t xml:space="preserve">Run it for one plumber or dental practice free for a month and measure booked appointments from previously-missed calls.</w:t>
      </w:r>
    </w:p>
    <w:p>
      <w:pPr>
        <w:pStyle w:val="Heading2"/>
        <w:spacing w:after="120" w:before="280"/>
      </w:pPr>
      <w:r>
        <w:rPr>
          <w:b/>
          <w:bCs/>
          <w:color w:val="071A2F"/>
        </w:rPr>
        <w:t xml:space="preserve">Seed 3 — Get-Paid-Faster Invoice Chasing Service</w:t>
      </w:r>
    </w:p>
    <w:p>
      <w:pPr>
        <w:spacing w:after="140" w:line="300"/>
      </w:pPr>
      <w:r>
        <w:rPr>
          <w:b/>
          <w:bCs/>
          <w:color w:val="00A6A6"/>
          <w:sz w:val="22"/>
          <w:szCs w:val="22"/>
        </w:rPr>
        <w:t xml:space="preserve">Pain point: </w:t>
      </w:r>
      <w:r>
        <w:rPr>
          <w:i/>
          <w:iCs/>
          <w:color w:val="102033"/>
          <w:sz w:val="22"/>
          <w:szCs w:val="22"/>
        </w:rPr>
        <w:t xml:space="preserve">Cash flow (2.3): 88% had disruptions, 39% hold less than one month of reserves.</w:t>
      </w:r>
    </w:p>
    <w:p>
      <w:pPr>
        <w:spacing w:after="140" w:line="300"/>
      </w:pPr>
      <w:r>
        <w:rPr>
          <w:b/>
          <w:bCs/>
          <w:color w:val="00A6A6"/>
          <w:sz w:val="22"/>
          <w:szCs w:val="22"/>
        </w:rPr>
        <w:t xml:space="preserve">Concept: </w:t>
      </w:r>
      <w:r>
        <w:rPr>
          <w:color w:val="102033"/>
          <w:sz w:val="22"/>
          <w:szCs w:val="22"/>
        </w:rPr>
        <w:t xml:space="preserve">A done-for-you receivables service for micro-businesses: polite, systematic, automated invoice follow-up sequences (email + SMS), payment links, and a monthly cash position summary. Owners hate chasing money; software alone doesn’t get configured.</w:t>
      </w:r>
    </w:p>
    <w:p>
      <w:pPr>
        <w:spacing w:after="140" w:line="300"/>
      </w:pPr>
      <w:r>
        <w:rPr>
          <w:b/>
          <w:bCs/>
          <w:color w:val="00A6A6"/>
          <w:sz w:val="22"/>
          <w:szCs w:val="22"/>
        </w:rPr>
        <w:t xml:space="preserve">Model: </w:t>
      </w:r>
      <w:r>
        <w:rPr>
          <w:color w:val="102033"/>
          <w:sz w:val="22"/>
          <w:szCs w:val="22"/>
        </w:rPr>
        <w:t xml:space="preserve">Flat €75–150/month, or a small percentage of recovered overdue invoices for larger books.</w:t>
      </w:r>
    </w:p>
    <w:p>
      <w:pPr>
        <w:spacing w:after="140" w:line="300"/>
      </w:pPr>
      <w:r>
        <w:rPr>
          <w:b/>
          <w:bCs/>
          <w:color w:val="00A6A6"/>
          <w:sz w:val="22"/>
          <w:szCs w:val="22"/>
        </w:rPr>
        <w:t xml:space="preserve">Why now: </w:t>
      </w:r>
      <w:r>
        <w:rPr>
          <w:color w:val="102033"/>
          <w:sz w:val="22"/>
          <w:szCs w:val="22"/>
        </w:rPr>
        <w:t xml:space="preserve">Cash flow concern (40.8%) has nearly overtaken inflation, and the fewer-than-one-third who take preventive action shows this will not be solved by owners themselves.</w:t>
      </w:r>
    </w:p>
    <w:p>
      <w:pPr>
        <w:spacing w:after="140" w:line="300"/>
      </w:pPr>
      <w:r>
        <w:rPr>
          <w:b/>
          <w:bCs/>
          <w:color w:val="00A6A6"/>
          <w:sz w:val="22"/>
          <w:szCs w:val="22"/>
        </w:rPr>
        <w:t xml:space="preserve">First test: </w:t>
      </w:r>
      <w:r>
        <w:rPr>
          <w:color w:val="102033"/>
          <w:sz w:val="22"/>
          <w:szCs w:val="22"/>
        </w:rPr>
        <w:t xml:space="preserve">Find three service businesses with more than €5,000 outstanding over 30 days; recover it on commission.</w:t>
      </w:r>
    </w:p>
    <w:p>
      <w:pPr>
        <w:pStyle w:val="Heading2"/>
        <w:spacing w:after="120" w:before="280"/>
      </w:pPr>
      <w:r>
        <w:rPr>
          <w:b/>
          <w:bCs/>
          <w:color w:val="071A2F"/>
        </w:rPr>
        <w:t xml:space="preserve">Seed 4 — Hiring Funnel in a Box</w:t>
      </w:r>
    </w:p>
    <w:p>
      <w:pPr>
        <w:spacing w:after="140" w:line="300"/>
      </w:pPr>
      <w:r>
        <w:rPr>
          <w:b/>
          <w:bCs/>
          <w:color w:val="00A6A6"/>
          <w:sz w:val="22"/>
          <w:szCs w:val="22"/>
        </w:rPr>
        <w:t xml:space="preserve">Pain point: </w:t>
      </w:r>
      <w:r>
        <w:rPr>
          <w:i/>
          <w:iCs/>
          <w:color w:val="102033"/>
          <w:sz w:val="22"/>
          <w:szCs w:val="22"/>
        </w:rPr>
        <w:t xml:space="preserve">Labor shortage (2.2): a third of owners have unfillable openings.</w:t>
      </w:r>
    </w:p>
    <w:p>
      <w:pPr>
        <w:spacing w:after="140" w:line="300"/>
      </w:pPr>
      <w:r>
        <w:rPr>
          <w:b/>
          <w:bCs/>
          <w:color w:val="00A6A6"/>
          <w:sz w:val="22"/>
          <w:szCs w:val="22"/>
        </w:rPr>
        <w:t xml:space="preserve">Concept: </w:t>
      </w:r>
      <w:r>
        <w:rPr>
          <w:color w:val="102033"/>
          <w:sz w:val="22"/>
          <w:szCs w:val="22"/>
        </w:rPr>
        <w:t xml:space="preserve">A fixed-price package that gives a small business the recruiting infrastructure big firms have: a proper careers page, rewritten job ads, posting distribution, and an AI pre-screening assistant that ranks applicants and books interviews automatically.</w:t>
      </w:r>
    </w:p>
    <w:p>
      <w:pPr>
        <w:spacing w:after="140" w:line="300"/>
      </w:pPr>
      <w:r>
        <w:rPr>
          <w:b/>
          <w:bCs/>
          <w:color w:val="00A6A6"/>
          <w:sz w:val="22"/>
          <w:szCs w:val="22"/>
        </w:rPr>
        <w:t xml:space="preserve">Model: </w:t>
      </w:r>
      <w:r>
        <w:rPr>
          <w:color w:val="102033"/>
          <w:sz w:val="22"/>
          <w:szCs w:val="22"/>
        </w:rPr>
        <w:t xml:space="preserve">€750–1,500 per role campaign, or €200/month always-on for businesses that hire continuously (hospitality, care, logistics).</w:t>
      </w:r>
    </w:p>
    <w:p>
      <w:pPr>
        <w:spacing w:after="140" w:line="300"/>
      </w:pPr>
      <w:r>
        <w:rPr>
          <w:b/>
          <w:bCs/>
          <w:color w:val="00A6A6"/>
          <w:sz w:val="22"/>
          <w:szCs w:val="22"/>
        </w:rPr>
        <w:t xml:space="preserve">Why now: </w:t>
      </w:r>
      <w:r>
        <w:rPr>
          <w:color w:val="102033"/>
          <w:sz w:val="22"/>
          <w:szCs w:val="22"/>
        </w:rPr>
        <w:t xml:space="preserve">The problem is qualified-applicant flow, and most SMB job ads are genuinely terrible. Better funnel mechanics are a real, sellable edge — built almost entirely from your existing web-build skills.</w:t>
      </w:r>
    </w:p>
    <w:p>
      <w:pPr>
        <w:spacing w:after="140" w:line="300"/>
      </w:pPr>
      <w:r>
        <w:rPr>
          <w:b/>
          <w:bCs/>
          <w:color w:val="00A6A6"/>
          <w:sz w:val="22"/>
          <w:szCs w:val="22"/>
        </w:rPr>
        <w:t xml:space="preserve">First test: </w:t>
      </w:r>
      <w:r>
        <w:rPr>
          <w:color w:val="102033"/>
          <w:sz w:val="22"/>
          <w:szCs w:val="22"/>
        </w:rPr>
        <w:t xml:space="preserve">Rebuild one client’s worst-performing job ad and measure applicant quality for two weeks.</w:t>
      </w:r>
    </w:p>
    <w:p>
      <w:pPr>
        <w:pStyle w:val="Heading2"/>
        <w:spacing w:after="120" w:before="280"/>
      </w:pPr>
      <w:r>
        <w:rPr>
          <w:b/>
          <w:bCs/>
          <w:color w:val="071A2F"/>
        </w:rPr>
        <w:t xml:space="preserve">Seed 5 — Website + Local SEO Subscription for Trades</w:t>
      </w:r>
    </w:p>
    <w:p>
      <w:pPr>
        <w:spacing w:after="140" w:line="300"/>
      </w:pPr>
      <w:r>
        <w:rPr>
          <w:b/>
          <w:bCs/>
          <w:color w:val="00A6A6"/>
          <w:sz w:val="22"/>
          <w:szCs w:val="22"/>
        </w:rPr>
        <w:t xml:space="preserve">Pain point: </w:t>
      </w:r>
      <w:r>
        <w:rPr>
          <w:i/>
          <w:iCs/>
          <w:color w:val="102033"/>
          <w:sz w:val="22"/>
          <w:szCs w:val="22"/>
        </w:rPr>
        <w:t xml:space="preserve">Finding customers (2.1): the top operational challenge; 38.6% increasing digital marketing spend.</w:t>
      </w:r>
    </w:p>
    <w:p>
      <w:pPr>
        <w:spacing w:after="140" w:line="300"/>
      </w:pPr>
      <w:r>
        <w:rPr>
          <w:b/>
          <w:bCs/>
          <w:color w:val="00A6A6"/>
          <w:sz w:val="22"/>
          <w:szCs w:val="22"/>
        </w:rPr>
        <w:t xml:space="preserve">Concept: </w:t>
      </w:r>
      <w:r>
        <w:rPr>
          <w:color w:val="102033"/>
          <w:sz w:val="22"/>
          <w:szCs w:val="22"/>
        </w:rPr>
        <w:t xml:space="preserve">Your Vision Outreach Media playbook — done-for-you site, technical SEO, Google Business Profile, reviews, monthly care — applied to a second vertical with money and urgency: installers, electricians, painters, cleaners. Same delivery system, different brand and keywords.</w:t>
      </w:r>
    </w:p>
    <w:p>
      <w:pPr>
        <w:spacing w:after="140" w:line="300"/>
      </w:pPr>
      <w:r>
        <w:rPr>
          <w:b/>
          <w:bCs/>
          <w:color w:val="00A6A6"/>
          <w:sz w:val="22"/>
          <w:szCs w:val="22"/>
        </w:rPr>
        <w:t xml:space="preserve">Model: </w:t>
      </w:r>
      <w:r>
        <w:rPr>
          <w:color w:val="102033"/>
          <w:sz w:val="22"/>
          <w:szCs w:val="22"/>
        </w:rPr>
        <w:t xml:space="preserve">Setup fee plus €75–200/month care plan (hosting, SEO, content, reviews). Identical economics to VOM, so margins are already known.</w:t>
      </w:r>
    </w:p>
    <w:p>
      <w:pPr>
        <w:spacing w:after="140" w:line="300"/>
      </w:pPr>
      <w:r>
        <w:rPr>
          <w:b/>
          <w:bCs/>
          <w:color w:val="00A6A6"/>
          <w:sz w:val="22"/>
          <w:szCs w:val="22"/>
        </w:rPr>
        <w:t xml:space="preserve">Why now: </w:t>
      </w:r>
      <w:r>
        <w:rPr>
          <w:color w:val="102033"/>
          <w:sz w:val="22"/>
          <w:szCs w:val="22"/>
        </w:rPr>
        <w:t xml:space="preserve">You have live proof of capability: a 96/100 PageSpeed site, working Rank Math + GA4 + consent stack, and a repeatable checklist. Trades convert better than churches on price and decide faster.</w:t>
      </w:r>
    </w:p>
    <w:p>
      <w:pPr>
        <w:spacing w:after="140" w:line="300"/>
      </w:pPr>
      <w:r>
        <w:rPr>
          <w:b/>
          <w:bCs/>
          <w:color w:val="00A6A6"/>
          <w:sz w:val="22"/>
          <w:szCs w:val="22"/>
        </w:rPr>
        <w:t xml:space="preserve">First test: </w:t>
      </w:r>
      <w:r>
        <w:rPr>
          <w:color w:val="102033"/>
          <w:sz w:val="22"/>
          <w:szCs w:val="22"/>
        </w:rPr>
        <w:t xml:space="preserve">One landing page targeting one Dutch trade keyword; measure enquiry cost from a small ads budget.</w:t>
      </w:r>
    </w:p>
    <w:p>
      <w:pPr>
        <w:pStyle w:val="Heading2"/>
        <w:spacing w:after="120" w:before="280"/>
      </w:pPr>
      <w:r>
        <w:rPr>
          <w:b/>
          <w:bCs/>
          <w:color w:val="071A2F"/>
        </w:rPr>
        <w:t xml:space="preserve">Seed 6 — Review &amp; Reputation Engine</w:t>
      </w:r>
    </w:p>
    <w:p>
      <w:pPr>
        <w:spacing w:after="140" w:line="300"/>
      </w:pPr>
      <w:r>
        <w:rPr>
          <w:b/>
          <w:bCs/>
          <w:color w:val="00A6A6"/>
          <w:sz w:val="22"/>
          <w:szCs w:val="22"/>
        </w:rPr>
        <w:t xml:space="preserve">Pain point: </w:t>
      </w:r>
      <w:r>
        <w:rPr>
          <w:i/>
          <w:iCs/>
          <w:color w:val="102033"/>
          <w:sz w:val="22"/>
          <w:szCs w:val="22"/>
        </w:rPr>
        <w:t xml:space="preserve">Finding customers (2.1) + CX leak (2.7): reviews are the local trust currency.</w:t>
      </w:r>
    </w:p>
    <w:p>
      <w:pPr>
        <w:spacing w:after="140" w:line="300"/>
      </w:pPr>
      <w:r>
        <w:rPr>
          <w:b/>
          <w:bCs/>
          <w:color w:val="00A6A6"/>
          <w:sz w:val="22"/>
          <w:szCs w:val="22"/>
        </w:rPr>
        <w:t xml:space="preserve">Concept: </w:t>
      </w:r>
      <w:r>
        <w:rPr>
          <w:color w:val="102033"/>
          <w:sz w:val="22"/>
          <w:szCs w:val="22"/>
        </w:rPr>
        <w:t xml:space="preserve">A managed service that systematically turns happy customers into Google reviews: post-job SMS/email sequences, QR cards, monthly monitoring, and drafted responses to every review. You already built this muscle setting up VOM’s Google Business Profile and review link.</w:t>
      </w:r>
    </w:p>
    <w:p>
      <w:pPr>
        <w:spacing w:after="140" w:line="300"/>
      </w:pPr>
      <w:r>
        <w:rPr>
          <w:b/>
          <w:bCs/>
          <w:color w:val="00A6A6"/>
          <w:sz w:val="22"/>
          <w:szCs w:val="22"/>
        </w:rPr>
        <w:t xml:space="preserve">Model: </w:t>
      </w:r>
      <w:r>
        <w:rPr>
          <w:color w:val="102033"/>
          <w:sz w:val="22"/>
          <w:szCs w:val="22"/>
        </w:rPr>
        <w:t xml:space="preserve">€50–150/month per location. Very sticky, near-zero marginal cost, and a natural upsell into Seed 5.</w:t>
      </w:r>
    </w:p>
    <w:p>
      <w:pPr>
        <w:spacing w:after="140" w:line="300"/>
      </w:pPr>
      <w:r>
        <w:rPr>
          <w:b/>
          <w:bCs/>
          <w:color w:val="00A6A6"/>
          <w:sz w:val="22"/>
          <w:szCs w:val="22"/>
        </w:rPr>
        <w:t xml:space="preserve">Why now: </w:t>
      </w:r>
      <w:r>
        <w:rPr>
          <w:color w:val="102033"/>
          <w:sz w:val="22"/>
          <w:szCs w:val="22"/>
        </w:rPr>
        <w:t xml:space="preserve">Local pack rankings and conversion are increasingly review-driven, and almost no micro-business runs review generation deliberately.</w:t>
      </w:r>
    </w:p>
    <w:p>
      <w:pPr>
        <w:spacing w:after="140" w:line="300"/>
      </w:pPr>
      <w:r>
        <w:rPr>
          <w:b/>
          <w:bCs/>
          <w:color w:val="00A6A6"/>
          <w:sz w:val="22"/>
          <w:szCs w:val="22"/>
        </w:rPr>
        <w:t xml:space="preserve">First test: </w:t>
      </w:r>
      <w:r>
        <w:rPr>
          <w:color w:val="102033"/>
          <w:sz w:val="22"/>
          <w:szCs w:val="22"/>
        </w:rPr>
        <w:t xml:space="preserve">Offer it as a €0 first-month add-on to any Seed 5 pilot and count reviews generated.</w:t>
      </w:r>
    </w:p>
    <w:p>
      <w:pPr>
        <w:pStyle w:val="Heading2"/>
        <w:spacing w:after="120" w:before="280"/>
      </w:pPr>
      <w:r>
        <w:rPr>
          <w:b/>
          <w:bCs/>
          <w:color w:val="071A2F"/>
        </w:rPr>
        <w:t xml:space="preserve">Seed 7 — AI Literacy Workshops for Owners</w:t>
      </w:r>
    </w:p>
    <w:p>
      <w:pPr>
        <w:spacing w:after="140" w:line="300"/>
      </w:pPr>
      <w:r>
        <w:rPr>
          <w:b/>
          <w:bCs/>
          <w:color w:val="00A6A6"/>
          <w:sz w:val="22"/>
          <w:szCs w:val="22"/>
        </w:rPr>
        <w:t xml:space="preserve">Pain point: </w:t>
      </w:r>
      <w:r>
        <w:rPr>
          <w:i/>
          <w:iCs/>
          <w:color w:val="102033"/>
          <w:sz w:val="22"/>
          <w:szCs w:val="22"/>
        </w:rPr>
        <w:t xml:space="preserve">The AI confusion gap (2.6): 73% want training; 82% of micro-firms think AI doesn’t apply to them.</w:t>
      </w:r>
    </w:p>
    <w:p>
      <w:pPr>
        <w:spacing w:after="140" w:line="300"/>
      </w:pPr>
      <w:r>
        <w:rPr>
          <w:b/>
          <w:bCs/>
          <w:color w:val="00A6A6"/>
          <w:sz w:val="22"/>
          <w:szCs w:val="22"/>
        </w:rPr>
        <w:t xml:space="preserve">Concept: </w:t>
      </w:r>
      <w:r>
        <w:rPr>
          <w:color w:val="102033"/>
          <w:sz w:val="22"/>
          <w:szCs w:val="22"/>
        </w:rPr>
        <w:t xml:space="preserve">Half-day, hands-on workshops for owner groups — chambers of commerce, business associations, church and nonprofit networks — where every attendee leaves with two working automations for their own business, not slides.</w:t>
      </w:r>
    </w:p>
    <w:p>
      <w:pPr>
        <w:spacing w:after="140" w:line="300"/>
      </w:pPr>
      <w:r>
        <w:rPr>
          <w:b/>
          <w:bCs/>
          <w:color w:val="00A6A6"/>
          <w:sz w:val="22"/>
          <w:szCs w:val="22"/>
        </w:rPr>
        <w:t xml:space="preserve">Model: </w:t>
      </w:r>
      <w:r>
        <w:rPr>
          <w:color w:val="102033"/>
          <w:sz w:val="22"/>
          <w:szCs w:val="22"/>
        </w:rPr>
        <w:t xml:space="preserve">€1,000–2,500 per workshop (sponsor- or association-funded), with attendees funneling into Seed 1 for implementation.</w:t>
      </w:r>
    </w:p>
    <w:p>
      <w:pPr>
        <w:spacing w:after="140" w:line="300"/>
      </w:pPr>
      <w:r>
        <w:rPr>
          <w:b/>
          <w:bCs/>
          <w:color w:val="00A6A6"/>
          <w:sz w:val="22"/>
          <w:szCs w:val="22"/>
        </w:rPr>
        <w:t xml:space="preserve">Why now: </w:t>
      </w:r>
      <w:r>
        <w:rPr>
          <w:color w:val="102033"/>
          <w:sz w:val="22"/>
          <w:szCs w:val="22"/>
        </w:rPr>
        <w:t xml:space="preserve">Demand for training is explicit in the data, and workshops double as the lowest-cost customer acquisition channel for the done-for-you service.</w:t>
      </w:r>
    </w:p>
    <w:p>
      <w:pPr>
        <w:spacing w:after="140" w:line="300"/>
      </w:pPr>
      <w:r>
        <w:rPr>
          <w:b/>
          <w:bCs/>
          <w:color w:val="00A6A6"/>
          <w:sz w:val="22"/>
          <w:szCs w:val="22"/>
        </w:rPr>
        <w:t xml:space="preserve">First test: </w:t>
      </w:r>
      <w:r>
        <w:rPr>
          <w:color w:val="102033"/>
          <w:sz w:val="22"/>
          <w:szCs w:val="22"/>
        </w:rPr>
        <w:t xml:space="preserve">Pitch one free session to a local business association; count implementation enquiries afterwards.</w:t>
      </w:r>
    </w:p>
    <w:p>
      <w:pPr>
        <w:pStyle w:val="Heading2"/>
        <w:spacing w:after="120" w:before="280"/>
      </w:pPr>
      <w:r>
        <w:rPr>
          <w:b/>
          <w:bCs/>
          <w:color w:val="071A2F"/>
        </w:rPr>
        <w:t xml:space="preserve">Seed 8 — Back-Office Subscription (VA + AI Hybrid)</w:t>
      </w:r>
    </w:p>
    <w:p>
      <w:pPr>
        <w:spacing w:after="140" w:line="300"/>
      </w:pPr>
      <w:r>
        <w:rPr>
          <w:b/>
          <w:bCs/>
          <w:color w:val="00A6A6"/>
          <w:sz w:val="22"/>
          <w:szCs w:val="22"/>
        </w:rPr>
        <w:t xml:space="preserve">Pain point: </w:t>
      </w:r>
      <w:r>
        <w:rPr>
          <w:i/>
          <w:iCs/>
          <w:color w:val="102033"/>
          <w:sz w:val="22"/>
          <w:szCs w:val="22"/>
        </w:rPr>
        <w:t xml:space="preserve">Admin drain (2.5): ~36% of owner time goes to admin.</w:t>
      </w:r>
    </w:p>
    <w:p>
      <w:pPr>
        <w:spacing w:after="140" w:line="300"/>
      </w:pPr>
      <w:r>
        <w:rPr>
          <w:b/>
          <w:bCs/>
          <w:color w:val="00A6A6"/>
          <w:sz w:val="22"/>
          <w:szCs w:val="22"/>
        </w:rPr>
        <w:t xml:space="preserve">Concept: </w:t>
      </w:r>
      <w:r>
        <w:rPr>
          <w:color w:val="102033"/>
          <w:sz w:val="22"/>
          <w:szCs w:val="22"/>
        </w:rPr>
        <w:t xml:space="preserve">A monthly subscription covering the recurring admin of a micro-business — inbox triage, scheduling, invoicing, supplier chasing — delivered by a small VA team whose throughput is multiplied by AI tooling you build and maintain.</w:t>
      </w:r>
    </w:p>
    <w:p>
      <w:pPr>
        <w:spacing w:after="140" w:line="300"/>
      </w:pPr>
      <w:r>
        <w:rPr>
          <w:b/>
          <w:bCs/>
          <w:color w:val="00A6A6"/>
          <w:sz w:val="22"/>
          <w:szCs w:val="22"/>
        </w:rPr>
        <w:t xml:space="preserve">Model: </w:t>
      </w:r>
      <w:r>
        <w:rPr>
          <w:color w:val="102033"/>
          <w:sz w:val="22"/>
          <w:szCs w:val="22"/>
        </w:rPr>
        <w:t xml:space="preserve">Tiered €250–750/month. Labor-based margins, improved over time by automating the most repetitive tickets away.</w:t>
      </w:r>
    </w:p>
    <w:p>
      <w:pPr>
        <w:spacing w:after="140" w:line="300"/>
      </w:pPr>
      <w:r>
        <w:rPr>
          <w:b/>
          <w:bCs/>
          <w:color w:val="00A6A6"/>
          <w:sz w:val="22"/>
          <w:szCs w:val="22"/>
        </w:rPr>
        <w:t xml:space="preserve">Why now: </w:t>
      </w:r>
      <w:r>
        <w:rPr>
          <w:color w:val="102033"/>
          <w:sz w:val="22"/>
          <w:szCs w:val="22"/>
        </w:rPr>
        <w:t xml:space="preserve">The AI cost curve makes a hybrid team price-competitive with offshore VAs while being local, GDPR-clean and Dutch-speaking — a real differentiator in the NL market.</w:t>
      </w:r>
    </w:p>
    <w:p>
      <w:pPr>
        <w:spacing w:after="140" w:line="300"/>
      </w:pPr>
      <w:r>
        <w:rPr>
          <w:b/>
          <w:bCs/>
          <w:color w:val="00A6A6"/>
          <w:sz w:val="22"/>
          <w:szCs w:val="22"/>
        </w:rPr>
        <w:t xml:space="preserve">First test: </w:t>
      </w:r>
      <w:r>
        <w:rPr>
          <w:color w:val="102033"/>
          <w:sz w:val="22"/>
          <w:szCs w:val="22"/>
        </w:rPr>
        <w:t xml:space="preserve">Run one client’s inbox and invoicing for a month at a pilot price and log hours saved.</w:t>
      </w:r>
    </w:p>
    <w:p>
      <w:pPr>
        <w:pStyle w:val="Heading2"/>
        <w:spacing w:after="120" w:before="280"/>
      </w:pPr>
      <w:r>
        <w:rPr>
          <w:b/>
          <w:bCs/>
          <w:color w:val="071A2F"/>
        </w:rPr>
        <w:t xml:space="preserve">Seed 9 — Customer Win-Back &amp; Retention Automation</w:t>
      </w:r>
    </w:p>
    <w:p>
      <w:pPr>
        <w:spacing w:after="140" w:line="300"/>
      </w:pPr>
      <w:r>
        <w:rPr>
          <w:b/>
          <w:bCs/>
          <w:color w:val="00A6A6"/>
          <w:sz w:val="22"/>
          <w:szCs w:val="22"/>
        </w:rPr>
        <w:t xml:space="preserve">Pain point: </w:t>
      </w:r>
      <w:r>
        <w:rPr>
          <w:i/>
          <w:iCs/>
          <w:color w:val="102033"/>
          <w:sz w:val="22"/>
          <w:szCs w:val="22"/>
        </w:rPr>
        <w:t xml:space="preserve">CX leak (2.7): 29% of consumers quietly leave after poor experience.</w:t>
      </w:r>
    </w:p>
    <w:p>
      <w:pPr>
        <w:spacing w:after="140" w:line="300"/>
      </w:pPr>
      <w:r>
        <w:rPr>
          <w:b/>
          <w:bCs/>
          <w:color w:val="00A6A6"/>
          <w:sz w:val="22"/>
          <w:szCs w:val="22"/>
        </w:rPr>
        <w:t xml:space="preserve">Concept: </w:t>
      </w:r>
      <w:r>
        <w:rPr>
          <w:color w:val="102033"/>
          <w:sz w:val="22"/>
          <w:szCs w:val="22"/>
        </w:rPr>
        <w:t xml:space="preserve">Done-for-you lifecycle email/SMS for local businesses: lapsed-customer win-back campaigns, post-purchase follow-up, birthday and seasonal offers. Sold on a simple promise: "we bring back customers you already paid to acquire."</w:t>
      </w:r>
    </w:p>
    <w:p>
      <w:pPr>
        <w:spacing w:after="140" w:line="300"/>
      </w:pPr>
      <w:r>
        <w:rPr>
          <w:b/>
          <w:bCs/>
          <w:color w:val="00A6A6"/>
          <w:sz w:val="22"/>
          <w:szCs w:val="22"/>
        </w:rPr>
        <w:t xml:space="preserve">Model: </w:t>
      </w:r>
      <w:r>
        <w:rPr>
          <w:color w:val="102033"/>
          <w:sz w:val="22"/>
          <w:szCs w:val="22"/>
        </w:rPr>
        <w:t xml:space="preserve">€150–300/month per business; results reportable directly in revenue, which protects the retainer.</w:t>
      </w:r>
    </w:p>
    <w:p>
      <w:pPr>
        <w:spacing w:after="140" w:line="300"/>
      </w:pPr>
      <w:r>
        <w:rPr>
          <w:b/>
          <w:bCs/>
          <w:color w:val="00A6A6"/>
          <w:sz w:val="22"/>
          <w:szCs w:val="22"/>
        </w:rPr>
        <w:t xml:space="preserve">Why now: </w:t>
      </w:r>
      <w:r>
        <w:rPr>
          <w:color w:val="102033"/>
          <w:sz w:val="22"/>
          <w:szCs w:val="22"/>
        </w:rPr>
        <w:t xml:space="preserve">Acquisition costs keep rising (2.1), which mechanically raises the value of every retained customer — yet almost no micro-business runs any lifecycle marketing at all.</w:t>
      </w:r>
    </w:p>
    <w:p>
      <w:pPr>
        <w:spacing w:after="140" w:line="300"/>
      </w:pPr>
      <w:r>
        <w:rPr>
          <w:b/>
          <w:bCs/>
          <w:color w:val="00A6A6"/>
          <w:sz w:val="22"/>
          <w:szCs w:val="22"/>
        </w:rPr>
        <w:t xml:space="preserve">First test: </w:t>
      </w:r>
      <w:r>
        <w:rPr>
          <w:color w:val="102033"/>
          <w:sz w:val="22"/>
          <w:szCs w:val="22"/>
        </w:rPr>
        <w:t xml:space="preserve">One win-back campaign to a client’s dormant customer list; report revenue recovered.</w:t>
      </w:r>
    </w:p>
    <w:p>
      <w:pPr>
        <w:pStyle w:val="Heading2"/>
        <w:spacing w:after="120" w:before="280"/>
      </w:pPr>
      <w:r>
        <w:rPr>
          <w:b/>
          <w:bCs/>
          <w:color w:val="071A2F"/>
        </w:rPr>
        <w:t xml:space="preserve">Seed 10 — Website Rescue Audit</w:t>
      </w:r>
    </w:p>
    <w:p>
      <w:pPr>
        <w:spacing w:after="140" w:line="300"/>
      </w:pPr>
      <w:r>
        <w:rPr>
          <w:b/>
          <w:bCs/>
          <w:color w:val="00A6A6"/>
          <w:sz w:val="22"/>
          <w:szCs w:val="22"/>
        </w:rPr>
        <w:t xml:space="preserve">Pain point: </w:t>
      </w:r>
      <w:r>
        <w:rPr>
          <w:i/>
          <w:iCs/>
          <w:color w:val="102033"/>
          <w:sz w:val="22"/>
          <w:szCs w:val="22"/>
        </w:rPr>
        <w:t xml:space="preserve">Finding customers (2.1), packaged as a low-friction wedge product.</w:t>
      </w:r>
    </w:p>
    <w:p>
      <w:pPr>
        <w:spacing w:after="140" w:line="300"/>
      </w:pPr>
      <w:r>
        <w:rPr>
          <w:b/>
          <w:bCs/>
          <w:color w:val="00A6A6"/>
          <w:sz w:val="22"/>
          <w:szCs w:val="22"/>
        </w:rPr>
        <w:t xml:space="preserve">Concept: </w:t>
      </w:r>
      <w:r>
        <w:rPr>
          <w:color w:val="102033"/>
          <w:sz w:val="22"/>
          <w:szCs w:val="22"/>
        </w:rPr>
        <w:t xml:space="preserve">A fixed-price, fixed-format audit of a small business’s web presence — speed, SEO, tracking, conversion, compliance — delivered as a scored report with a prioritized fix list. You have effectively already productized this: it is the VOM audit-and-roadmap deliverable, templated.</w:t>
      </w:r>
    </w:p>
    <w:p>
      <w:pPr>
        <w:spacing w:after="140" w:line="300"/>
      </w:pPr>
      <w:r>
        <w:rPr>
          <w:b/>
          <w:bCs/>
          <w:color w:val="00A6A6"/>
          <w:sz w:val="22"/>
          <w:szCs w:val="22"/>
        </w:rPr>
        <w:t xml:space="preserve">Model: </w:t>
      </w:r>
      <w:r>
        <w:rPr>
          <w:color w:val="102033"/>
          <w:sz w:val="22"/>
          <w:szCs w:val="22"/>
        </w:rPr>
        <w:t xml:space="preserve">€250–500 one-off. Modest revenue by itself; its real job is converting a defined share of audits into Seed 5 subscriptions.</w:t>
      </w:r>
    </w:p>
    <w:p>
      <w:pPr>
        <w:spacing w:after="140" w:line="300"/>
      </w:pPr>
      <w:r>
        <w:rPr>
          <w:b/>
          <w:bCs/>
          <w:color w:val="00A6A6"/>
          <w:sz w:val="22"/>
          <w:szCs w:val="22"/>
        </w:rPr>
        <w:t xml:space="preserve">Why now: </w:t>
      </w:r>
      <w:r>
        <w:rPr>
          <w:color w:val="102033"/>
          <w:sz w:val="22"/>
          <w:szCs w:val="22"/>
        </w:rPr>
        <w:t xml:space="preserve">Zero new capability required and it monetizes the sales conversation itself — the classic productized-service wedge.</w:t>
      </w:r>
    </w:p>
    <w:p>
      <w:pPr>
        <w:spacing w:after="140" w:line="300"/>
      </w:pPr>
      <w:r>
        <w:rPr>
          <w:b/>
          <w:bCs/>
          <w:color w:val="00A6A6"/>
          <w:sz w:val="22"/>
          <w:szCs w:val="22"/>
        </w:rPr>
        <w:t xml:space="preserve">First test: </w:t>
      </w:r>
      <w:r>
        <w:rPr>
          <w:color w:val="102033"/>
          <w:sz w:val="22"/>
          <w:szCs w:val="22"/>
        </w:rPr>
        <w:t xml:space="preserve">Sell five audits via LinkedIn and local outreach; track conversion into monthly plans.</w:t>
      </w:r>
    </w:p>
    <w:p>
      <w:pPr>
        <w:pStyle w:val="Heading2"/>
        <w:spacing w:after="120" w:before="280"/>
      </w:pPr>
      <w:r>
        <w:rPr>
          <w:b/>
          <w:bCs/>
          <w:color w:val="071A2F"/>
        </w:rPr>
        <w:t xml:space="preserve">Seed 11 — Freelance Talent Concierge</w:t>
      </w:r>
    </w:p>
    <w:p>
      <w:pPr>
        <w:spacing w:after="140" w:line="300"/>
      </w:pPr>
      <w:r>
        <w:rPr>
          <w:b/>
          <w:bCs/>
          <w:color w:val="00A6A6"/>
          <w:sz w:val="22"/>
          <w:szCs w:val="22"/>
        </w:rPr>
        <w:t xml:space="preserve">Pain point: </w:t>
      </w:r>
      <w:r>
        <w:rPr>
          <w:i/>
          <w:iCs/>
          <w:color w:val="102033"/>
          <w:sz w:val="22"/>
          <w:szCs w:val="22"/>
        </w:rPr>
        <w:t xml:space="preserve">Labor shortage (2.2): 59% of SMBs plan to expand freelancer use (Upwork Research Institute).</w:t>
      </w:r>
    </w:p>
    <w:p>
      <w:pPr>
        <w:spacing w:after="140" w:line="300"/>
      </w:pPr>
      <w:r>
        <w:rPr>
          <w:b/>
          <w:bCs/>
          <w:color w:val="00A6A6"/>
          <w:sz w:val="22"/>
          <w:szCs w:val="22"/>
        </w:rPr>
        <w:t xml:space="preserve">Concept: </w:t>
      </w:r>
      <w:r>
        <w:rPr>
          <w:color w:val="102033"/>
          <w:sz w:val="22"/>
          <w:szCs w:val="22"/>
        </w:rPr>
        <w:t xml:space="preserve">A matching-plus-management service: for a monthly fee, source, vet and manage the two or three freelancers a small business needs, handling briefs, quality control and continuity so the owner manages one relationship instead of five.</w:t>
      </w:r>
    </w:p>
    <w:p>
      <w:pPr>
        <w:spacing w:after="140" w:line="300"/>
      </w:pPr>
      <w:r>
        <w:rPr>
          <w:b/>
          <w:bCs/>
          <w:color w:val="00A6A6"/>
          <w:sz w:val="22"/>
          <w:szCs w:val="22"/>
        </w:rPr>
        <w:t xml:space="preserve">Model: </w:t>
      </w:r>
      <w:r>
        <w:rPr>
          <w:color w:val="102033"/>
          <w:sz w:val="22"/>
          <w:szCs w:val="22"/>
        </w:rPr>
        <w:t xml:space="preserve">€200–500/month management retainer plus placement fees.</w:t>
      </w:r>
    </w:p>
    <w:p>
      <w:pPr>
        <w:spacing w:after="140" w:line="300"/>
      </w:pPr>
      <w:r>
        <w:rPr>
          <w:b/>
          <w:bCs/>
          <w:color w:val="00A6A6"/>
          <w:sz w:val="22"/>
          <w:szCs w:val="22"/>
        </w:rPr>
        <w:t xml:space="preserve">Why now: </w:t>
      </w:r>
      <w:r>
        <w:rPr>
          <w:color w:val="102033"/>
          <w:sz w:val="22"/>
          <w:szCs w:val="22"/>
        </w:rPr>
        <w:t xml:space="preserve">The freelance shift is measured and real, but this seed depends heavily on network effects and your time — harder to systematize than the seeds above.</w:t>
      </w:r>
    </w:p>
    <w:p>
      <w:pPr>
        <w:spacing w:after="140" w:line="300"/>
      </w:pPr>
      <w:r>
        <w:rPr>
          <w:b/>
          <w:bCs/>
          <w:color w:val="00A6A6"/>
          <w:sz w:val="22"/>
          <w:szCs w:val="22"/>
        </w:rPr>
        <w:t xml:space="preserve">First test: </w:t>
      </w:r>
      <w:r>
        <w:rPr>
          <w:color w:val="102033"/>
          <w:sz w:val="22"/>
          <w:szCs w:val="22"/>
        </w:rPr>
        <w:t xml:space="preserve">Manage freelance delivery for two clients informally and see whether the coordination genuinely compresses into few hours.</w:t>
      </w:r>
    </w:p>
    <w:p>
      <w:pPr>
        <w:pStyle w:val="Heading2"/>
        <w:spacing w:after="120" w:before="280"/>
      </w:pPr>
      <w:r>
        <w:rPr>
          <w:b/>
          <w:bCs/>
          <w:color w:val="071A2F"/>
        </w:rPr>
        <w:t xml:space="preserve">Seed 12 — Pricing &amp; Cost Pass-Through Toolkit</w:t>
      </w:r>
    </w:p>
    <w:p>
      <w:pPr>
        <w:spacing w:after="140" w:line="300"/>
      </w:pPr>
      <w:r>
        <w:rPr>
          <w:b/>
          <w:bCs/>
          <w:color w:val="00A6A6"/>
          <w:sz w:val="22"/>
          <w:szCs w:val="22"/>
        </w:rPr>
        <w:t xml:space="preserve">Pain point: </w:t>
      </w:r>
      <w:r>
        <w:rPr>
          <w:i/>
          <w:iCs/>
          <w:color w:val="102033"/>
          <w:sz w:val="22"/>
          <w:szCs w:val="22"/>
        </w:rPr>
        <w:t xml:space="preserve">Rising costs (2.4): 77% face cost/tariff pressure; 76% pass costs on, mostly without method.</w:t>
      </w:r>
    </w:p>
    <w:p>
      <w:pPr>
        <w:spacing w:after="140" w:line="300"/>
      </w:pPr>
      <w:r>
        <w:rPr>
          <w:b/>
          <w:bCs/>
          <w:color w:val="00A6A6"/>
          <w:sz w:val="22"/>
          <w:szCs w:val="22"/>
        </w:rPr>
        <w:t xml:space="preserve">Concept: </w:t>
      </w:r>
      <w:r>
        <w:rPr>
          <w:color w:val="102033"/>
          <w:sz w:val="22"/>
          <w:szCs w:val="22"/>
        </w:rPr>
        <w:t xml:space="preserve">A lightweight advisory product — calculator plus playbook plus one working session — that helps a small firm reprice its offer under cost inflation without losing customers: margin math, tiering, grandfathering, and the announcement copy itself.</w:t>
      </w:r>
    </w:p>
    <w:p>
      <w:pPr>
        <w:spacing w:after="140" w:line="300"/>
      </w:pPr>
      <w:r>
        <w:rPr>
          <w:b/>
          <w:bCs/>
          <w:color w:val="00A6A6"/>
          <w:sz w:val="22"/>
          <w:szCs w:val="22"/>
        </w:rPr>
        <w:t xml:space="preserve">Model: </w:t>
      </w:r>
      <w:r>
        <w:rPr>
          <w:color w:val="102033"/>
          <w:sz w:val="22"/>
          <w:szCs w:val="22"/>
        </w:rPr>
        <w:t xml:space="preserve">€500–1,000 per engagement; potential to productize the calculator as a cheap SaaS later.</w:t>
      </w:r>
    </w:p>
    <w:p>
      <w:pPr>
        <w:spacing w:after="140" w:line="300"/>
      </w:pPr>
      <w:r>
        <w:rPr>
          <w:b/>
          <w:bCs/>
          <w:color w:val="00A6A6"/>
          <w:sz w:val="22"/>
          <w:szCs w:val="22"/>
        </w:rPr>
        <w:t xml:space="preserve">Why now: </w:t>
      </w:r>
      <w:r>
        <w:rPr>
          <w:color w:val="102033"/>
          <w:sz w:val="22"/>
          <w:szCs w:val="22"/>
        </w:rPr>
        <w:t xml:space="preserve">The pain is broad and current, but it is episodic rather than recurring, and pricing advice is furthest from your existing skill base — hence the lowest score.</w:t>
      </w:r>
    </w:p>
    <w:p>
      <w:pPr>
        <w:spacing w:after="140" w:line="300"/>
      </w:pPr>
      <w:r>
        <w:rPr>
          <w:b/>
          <w:bCs/>
          <w:color w:val="00A6A6"/>
          <w:sz w:val="22"/>
          <w:szCs w:val="22"/>
        </w:rPr>
        <w:t xml:space="preserve">First test: </w:t>
      </w:r>
      <w:r>
        <w:rPr>
          <w:color w:val="102033"/>
          <w:sz w:val="22"/>
          <w:szCs w:val="22"/>
        </w:rPr>
        <w:t xml:space="preserve">Write the pricing playbook as a lead-magnet PDF and measure downloads before building anything.</w:t>
      </w:r>
    </w:p>
    <w:p>
      <w:pPr>
        <w:pStyle w:val="Heading1"/>
        <w:spacing w:after="160" w:before="360"/>
      </w:pPr>
      <w:r>
        <w:rPr>
          <w:b/>
          <w:bCs/>
          <w:color w:val="0B3D91"/>
        </w:rPr>
        <w:t xml:space="preserve">4. Scoring the twelve seeds</w:t>
      </w:r>
    </w:p>
    <w:p>
      <w:pPr>
        <w:spacing w:after="140" w:line="300"/>
      </w:pPr>
      <w:r>
        <w:rPr>
          <w:color w:val="102033"/>
          <w:sz w:val="22"/>
          <w:szCs w:val="22"/>
        </w:rPr>
        <w:t xml:space="preserve">Each axis is scored 1–5. Pain severity reflects the strength of the survey evidence; ease of entry is inverse startup cost and complexity; recurring revenue rewards subscription economics; fit reflects overlap with your current skills, tools and networks (WordPress, SEO, analytics, AI tooling, faith and nonprofit community, NL market).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200"/>
        <w:gridCol w:w="1200"/>
        <w:gridCol w:w="1300"/>
        <w:gridCol w:w="1200"/>
        <w:gridCol w:w="800"/>
      </w:tblGrid>
      <w:tr>
        <w:trPr>
          <w:tblHeader/>
        </w:trPr>
        <w:tc>
          <w:tcPr>
            <w:tcW w:type="dxa" w:w="700"/>
            <w:shd w:fill="071A2F" w:color="auto" w:val="clear"/>
            <w:tcMar>
              <w:top w:type="dxa" w:w="60"/>
              <w:left w:type="dxa" w:w="100"/>
              <w:bottom w:type="dxa" w:w="60"/>
              <w:right w:type="dxa" w:w="100"/>
            </w:tcMar>
          </w:tcPr>
          <w:p>
            <w:pPr>
              <w:jc w:val="center"/>
            </w:pPr>
            <w:r>
              <w:rPr>
                <w:b/>
                <w:bCs/>
                <w:color w:val="FFFFFF"/>
                <w:sz w:val="19"/>
                <w:szCs w:val="19"/>
              </w:rPr>
              <w:t xml:space="preserve">#</w:t>
            </w:r>
          </w:p>
        </w:tc>
        <w:tc>
          <w:tcPr>
            <w:tcW w:type="dxa" w:w="3800"/>
            <w:shd w:fill="071A2F" w:color="auto" w:val="clear"/>
            <w:tcMar>
              <w:top w:type="dxa" w:w="60"/>
              <w:left w:type="dxa" w:w="100"/>
              <w:bottom w:type="dxa" w:w="60"/>
              <w:right w:type="dxa" w:w="100"/>
            </w:tcMar>
          </w:tcPr>
          <w:p>
            <w:pPr>
              <w:jc w:val="left"/>
            </w:pPr>
            <w:r>
              <w:rPr>
                <w:b/>
                <w:bCs/>
                <w:color w:val="FFFFFF"/>
                <w:sz w:val="19"/>
                <w:szCs w:val="19"/>
              </w:rPr>
              <w:t xml:space="preserve">Idea seed</w:t>
            </w:r>
          </w:p>
        </w:tc>
        <w:tc>
          <w:tcPr>
            <w:tcW w:type="dxa" w:w="1200"/>
            <w:shd w:fill="071A2F" w:color="auto" w:val="clear"/>
            <w:tcMar>
              <w:top w:type="dxa" w:w="60"/>
              <w:left w:type="dxa" w:w="100"/>
              <w:bottom w:type="dxa" w:w="60"/>
              <w:right w:type="dxa" w:w="100"/>
            </w:tcMar>
          </w:tcPr>
          <w:p>
            <w:pPr>
              <w:jc w:val="center"/>
            </w:pPr>
            <w:r>
              <w:rPr>
                <w:b/>
                <w:bCs/>
                <w:color w:val="FFFFFF"/>
                <w:sz w:val="19"/>
                <w:szCs w:val="19"/>
              </w:rPr>
              <w:t xml:space="preserve">Pain severity</w:t>
            </w:r>
          </w:p>
        </w:tc>
        <w:tc>
          <w:tcPr>
            <w:tcW w:type="dxa" w:w="1200"/>
            <w:shd w:fill="071A2F" w:color="auto" w:val="clear"/>
            <w:tcMar>
              <w:top w:type="dxa" w:w="60"/>
              <w:left w:type="dxa" w:w="100"/>
              <w:bottom w:type="dxa" w:w="60"/>
              <w:right w:type="dxa" w:w="100"/>
            </w:tcMar>
          </w:tcPr>
          <w:p>
            <w:pPr>
              <w:jc w:val="center"/>
            </w:pPr>
            <w:r>
              <w:rPr>
                <w:b/>
                <w:bCs/>
                <w:color w:val="FFFFFF"/>
                <w:sz w:val="19"/>
                <w:szCs w:val="19"/>
              </w:rPr>
              <w:t xml:space="preserve">Ease of entry</w:t>
            </w:r>
          </w:p>
        </w:tc>
        <w:tc>
          <w:tcPr>
            <w:tcW w:type="dxa" w:w="1300"/>
            <w:shd w:fill="071A2F" w:color="auto" w:val="clear"/>
            <w:tcMar>
              <w:top w:type="dxa" w:w="60"/>
              <w:left w:type="dxa" w:w="100"/>
              <w:bottom w:type="dxa" w:w="60"/>
              <w:right w:type="dxa" w:w="100"/>
            </w:tcMar>
          </w:tcPr>
          <w:p>
            <w:pPr>
              <w:jc w:val="center"/>
            </w:pPr>
            <w:r>
              <w:rPr>
                <w:b/>
                <w:bCs/>
                <w:color w:val="FFFFFF"/>
                <w:sz w:val="19"/>
                <w:szCs w:val="19"/>
              </w:rPr>
              <w:t xml:space="preserve">Recurring revenue</w:t>
            </w:r>
          </w:p>
        </w:tc>
        <w:tc>
          <w:tcPr>
            <w:tcW w:type="dxa" w:w="1200"/>
            <w:shd w:fill="071A2F" w:color="auto" w:val="clear"/>
            <w:tcMar>
              <w:top w:type="dxa" w:w="60"/>
              <w:left w:type="dxa" w:w="100"/>
              <w:bottom w:type="dxa" w:w="60"/>
              <w:right w:type="dxa" w:w="100"/>
            </w:tcMar>
          </w:tcPr>
          <w:p>
            <w:pPr>
              <w:jc w:val="center"/>
            </w:pPr>
            <w:r>
              <w:rPr>
                <w:b/>
                <w:bCs/>
                <w:color w:val="FFFFFF"/>
                <w:sz w:val="19"/>
                <w:szCs w:val="19"/>
              </w:rPr>
              <w:t xml:space="preserve">Fit (Kurt)</w:t>
            </w:r>
          </w:p>
        </w:tc>
        <w:tc>
          <w:tcPr>
            <w:tcW w:type="dxa" w:w="800"/>
            <w:shd w:fill="071A2F" w:color="auto" w:val="clear"/>
            <w:tcMar>
              <w:top w:type="dxa" w:w="60"/>
              <w:left w:type="dxa" w:w="100"/>
              <w:bottom w:type="dxa" w:w="60"/>
              <w:right w:type="dxa" w:w="100"/>
            </w:tcMar>
          </w:tcPr>
          <w:p>
            <w:pPr>
              <w:jc w:val="center"/>
            </w:pPr>
            <w:r>
              <w:rPr>
                <w:b/>
                <w:bCs/>
                <w:color w:val="FFFFFF"/>
                <w:sz w:val="19"/>
                <w:szCs w:val="19"/>
              </w:rPr>
              <w:t xml:space="preserve">Total /20</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1</w:t>
            </w:r>
          </w:p>
        </w:tc>
        <w:tc>
          <w:tcPr>
            <w:tcW w:type="dxa" w:w="3800"/>
            <w:tcMar>
              <w:top w:type="dxa" w:w="60"/>
              <w:left w:type="dxa" w:w="100"/>
              <w:bottom w:type="dxa" w:w="60"/>
              <w:right w:type="dxa" w:w="100"/>
            </w:tcMar>
          </w:tcPr>
          <w:p>
            <w:pPr>
              <w:jc w:val="left"/>
            </w:pPr>
            <w:r>
              <w:rPr>
                <w:b w:val="false"/>
                <w:bCs w:val="false"/>
                <w:color w:val="102033"/>
                <w:sz w:val="19"/>
                <w:szCs w:val="19"/>
              </w:rPr>
              <w:t xml:space="preserve">AI Setup, Done-For-You</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1300"/>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800"/>
            <w:tcMar>
              <w:top w:type="dxa" w:w="60"/>
              <w:left w:type="dxa" w:w="100"/>
              <w:bottom w:type="dxa" w:w="60"/>
              <w:right w:type="dxa" w:w="100"/>
            </w:tcMar>
          </w:tcPr>
          <w:p>
            <w:pPr>
              <w:jc w:val="center"/>
            </w:pPr>
            <w:r>
              <w:rPr>
                <w:b/>
                <w:bCs/>
                <w:color w:val="102033"/>
                <w:sz w:val="19"/>
                <w:szCs w:val="19"/>
              </w:rPr>
              <w:t xml:space="preserve">19</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Website + Local SEO Subscription for Trades</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19</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2</w:t>
            </w:r>
          </w:p>
        </w:tc>
        <w:tc>
          <w:tcPr>
            <w:tcW w:type="dxa" w:w="3800"/>
            <w:tcMar>
              <w:top w:type="dxa" w:w="60"/>
              <w:left w:type="dxa" w:w="100"/>
              <w:bottom w:type="dxa" w:w="60"/>
              <w:right w:type="dxa" w:w="100"/>
            </w:tcMar>
          </w:tcPr>
          <w:p>
            <w:pPr>
              <w:jc w:val="left"/>
            </w:pPr>
            <w:r>
              <w:rPr>
                <w:b w:val="false"/>
                <w:bCs w:val="false"/>
                <w:color w:val="102033"/>
                <w:sz w:val="19"/>
                <w:szCs w:val="19"/>
              </w:rPr>
              <w:t xml:space="preserve">AI Receptionist for Local Service Businesses</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300"/>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800"/>
            <w:tcMar>
              <w:top w:type="dxa" w:w="60"/>
              <w:left w:type="dxa" w:w="100"/>
              <w:bottom w:type="dxa" w:w="60"/>
              <w:right w:type="dxa" w:w="100"/>
            </w:tcMar>
          </w:tcPr>
          <w:p>
            <w:pPr>
              <w:jc w:val="center"/>
            </w:pPr>
            <w:r>
              <w:rPr>
                <w:b/>
                <w:bCs/>
                <w:color w:val="102033"/>
                <w:sz w:val="19"/>
                <w:szCs w:val="19"/>
              </w:rPr>
              <w:t xml:space="preserve">18</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6</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Review &amp; Reputation Engine</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18</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3</w:t>
            </w:r>
          </w:p>
        </w:tc>
        <w:tc>
          <w:tcPr>
            <w:tcW w:type="dxa" w:w="3800"/>
            <w:tcMar>
              <w:top w:type="dxa" w:w="60"/>
              <w:left w:type="dxa" w:w="100"/>
              <w:bottom w:type="dxa" w:w="60"/>
              <w:right w:type="dxa" w:w="100"/>
            </w:tcMar>
          </w:tcPr>
          <w:p>
            <w:pPr>
              <w:jc w:val="left"/>
            </w:pPr>
            <w:r>
              <w:rPr>
                <w:b w:val="false"/>
                <w:bCs w:val="false"/>
                <w:color w:val="102033"/>
                <w:sz w:val="19"/>
                <w:szCs w:val="19"/>
              </w:rPr>
              <w:t xml:space="preserve">Get-Paid-Faster Invoice Chasing Service</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300"/>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tcMar>
              <w:top w:type="dxa" w:w="60"/>
              <w:left w:type="dxa" w:w="100"/>
              <w:bottom w:type="dxa" w:w="60"/>
              <w:right w:type="dxa" w:w="100"/>
            </w:tcMar>
          </w:tcPr>
          <w:p>
            <w:pPr>
              <w:jc w:val="center"/>
            </w:pPr>
            <w:r>
              <w:rPr>
                <w:b w:val="false"/>
                <w:bCs w:val="false"/>
                <w:color w:val="102033"/>
                <w:sz w:val="19"/>
                <w:szCs w:val="19"/>
              </w:rPr>
              <w:t xml:space="preserve">3</w:t>
            </w:r>
          </w:p>
        </w:tc>
        <w:tc>
          <w:tcPr>
            <w:tcW w:type="dxa" w:w="800"/>
            <w:tcMar>
              <w:top w:type="dxa" w:w="60"/>
              <w:left w:type="dxa" w:w="100"/>
              <w:bottom w:type="dxa" w:w="60"/>
              <w:right w:type="dxa" w:w="100"/>
            </w:tcMar>
          </w:tcPr>
          <w:p>
            <w:pPr>
              <w:jc w:val="center"/>
            </w:pPr>
            <w:r>
              <w:rPr>
                <w:b/>
                <w:bCs/>
                <w:color w:val="102033"/>
                <w:sz w:val="19"/>
                <w:szCs w:val="19"/>
              </w:rPr>
              <w:t xml:space="preserve">16</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Hiring Funnel in a Box</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16</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9</w:t>
            </w:r>
          </w:p>
        </w:tc>
        <w:tc>
          <w:tcPr>
            <w:tcW w:type="dxa" w:w="3800"/>
            <w:tcMar>
              <w:top w:type="dxa" w:w="60"/>
              <w:left w:type="dxa" w:w="100"/>
              <w:bottom w:type="dxa" w:w="60"/>
              <w:right w:type="dxa" w:w="100"/>
            </w:tcMar>
          </w:tcPr>
          <w:p>
            <w:pPr>
              <w:jc w:val="left"/>
            </w:pPr>
            <w:r>
              <w:rPr>
                <w:b w:val="false"/>
                <w:bCs w:val="false"/>
                <w:color w:val="102033"/>
                <w:sz w:val="19"/>
                <w:szCs w:val="19"/>
              </w:rPr>
              <w:t xml:space="preserve">Customer Win-Back &amp; Retention Automation</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300"/>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800"/>
            <w:tcMar>
              <w:top w:type="dxa" w:w="60"/>
              <w:left w:type="dxa" w:w="100"/>
              <w:bottom w:type="dxa" w:w="60"/>
              <w:right w:type="dxa" w:w="100"/>
            </w:tcMar>
          </w:tcPr>
          <w:p>
            <w:pPr>
              <w:jc w:val="center"/>
            </w:pPr>
            <w:r>
              <w:rPr>
                <w:b/>
                <w:bCs/>
                <w:color w:val="102033"/>
                <w:sz w:val="19"/>
                <w:szCs w:val="19"/>
              </w:rPr>
              <w:t xml:space="preserve">16</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10</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Website Rescue Audit</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16</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7</w:t>
            </w:r>
          </w:p>
        </w:tc>
        <w:tc>
          <w:tcPr>
            <w:tcW w:type="dxa" w:w="3800"/>
            <w:tcMar>
              <w:top w:type="dxa" w:w="60"/>
              <w:left w:type="dxa" w:w="100"/>
              <w:bottom w:type="dxa" w:w="60"/>
              <w:right w:type="dxa" w:w="100"/>
            </w:tcMar>
          </w:tcPr>
          <w:p>
            <w:pPr>
              <w:jc w:val="left"/>
            </w:pPr>
            <w:r>
              <w:rPr>
                <w:b w:val="false"/>
                <w:bCs w:val="false"/>
                <w:color w:val="102033"/>
                <w:sz w:val="19"/>
                <w:szCs w:val="19"/>
              </w:rPr>
              <w:t xml:space="preserve">AI Literacy Workshops for Owners</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tcMar>
              <w:top w:type="dxa" w:w="60"/>
              <w:left w:type="dxa" w:w="100"/>
              <w:bottom w:type="dxa" w:w="60"/>
              <w:right w:type="dxa" w:w="100"/>
            </w:tcMar>
          </w:tcPr>
          <w:p>
            <w:pPr>
              <w:jc w:val="center"/>
            </w:pPr>
            <w:r>
              <w:rPr>
                <w:b w:val="false"/>
                <w:bCs w:val="false"/>
                <w:color w:val="102033"/>
                <w:sz w:val="19"/>
                <w:szCs w:val="19"/>
              </w:rPr>
              <w:t xml:space="preserve">5</w:t>
            </w:r>
          </w:p>
        </w:tc>
        <w:tc>
          <w:tcPr>
            <w:tcW w:type="dxa" w:w="1300"/>
            <w:tcMar>
              <w:top w:type="dxa" w:w="60"/>
              <w:left w:type="dxa" w:w="100"/>
              <w:bottom w:type="dxa" w:w="60"/>
              <w:right w:type="dxa" w:w="100"/>
            </w:tcMar>
          </w:tcPr>
          <w:p>
            <w:pPr>
              <w:jc w:val="center"/>
            </w:pPr>
            <w:r>
              <w:rPr>
                <w:b w:val="false"/>
                <w:bCs w:val="false"/>
                <w:color w:val="102033"/>
                <w:sz w:val="19"/>
                <w:szCs w:val="19"/>
              </w:rPr>
              <w:t xml:space="preserve">2</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800"/>
            <w:tcMar>
              <w:top w:type="dxa" w:w="60"/>
              <w:left w:type="dxa" w:w="100"/>
              <w:bottom w:type="dxa" w:w="60"/>
              <w:right w:type="dxa" w:w="100"/>
            </w:tcMar>
          </w:tcPr>
          <w:p>
            <w:pPr>
              <w:jc w:val="center"/>
            </w:pPr>
            <w:r>
              <w:rPr>
                <w:b/>
                <w:bCs/>
                <w:color w:val="102033"/>
                <w:sz w:val="19"/>
                <w:szCs w:val="19"/>
              </w:rPr>
              <w:t xml:space="preserve">15</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8</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Back-Office Subscription (VA + AI Hybrid)</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5</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15</w:t>
            </w:r>
          </w:p>
        </w:tc>
      </w:tr>
      <w:tr>
        <w:tc>
          <w:tcPr>
            <w:tcW w:type="dxa" w:w="700"/>
            <w:tcMar>
              <w:top w:type="dxa" w:w="60"/>
              <w:left w:type="dxa" w:w="100"/>
              <w:bottom w:type="dxa" w:w="60"/>
              <w:right w:type="dxa" w:w="100"/>
            </w:tcMar>
          </w:tcPr>
          <w:p>
            <w:pPr>
              <w:jc w:val="center"/>
            </w:pPr>
            <w:r>
              <w:rPr>
                <w:b w:val="false"/>
                <w:bCs w:val="false"/>
                <w:color w:val="102033"/>
                <w:sz w:val="19"/>
                <w:szCs w:val="19"/>
              </w:rPr>
              <w:t xml:space="preserve">11</w:t>
            </w:r>
          </w:p>
        </w:tc>
        <w:tc>
          <w:tcPr>
            <w:tcW w:type="dxa" w:w="3800"/>
            <w:tcMar>
              <w:top w:type="dxa" w:w="60"/>
              <w:left w:type="dxa" w:w="100"/>
              <w:bottom w:type="dxa" w:w="60"/>
              <w:right w:type="dxa" w:w="100"/>
            </w:tcMar>
          </w:tcPr>
          <w:p>
            <w:pPr>
              <w:jc w:val="left"/>
            </w:pPr>
            <w:r>
              <w:rPr>
                <w:b w:val="false"/>
                <w:bCs w:val="false"/>
                <w:color w:val="102033"/>
                <w:sz w:val="19"/>
                <w:szCs w:val="19"/>
              </w:rPr>
              <w:t xml:space="preserve">Freelance Talent Concierge</w:t>
            </w:r>
          </w:p>
        </w:tc>
        <w:tc>
          <w:tcPr>
            <w:tcW w:type="dxa" w:w="1200"/>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tcMar>
              <w:top w:type="dxa" w:w="60"/>
              <w:left w:type="dxa" w:w="100"/>
              <w:bottom w:type="dxa" w:w="60"/>
              <w:right w:type="dxa" w:w="100"/>
            </w:tcMar>
          </w:tcPr>
          <w:p>
            <w:pPr>
              <w:jc w:val="center"/>
            </w:pPr>
            <w:r>
              <w:rPr>
                <w:b w:val="false"/>
                <w:bCs w:val="false"/>
                <w:color w:val="102033"/>
                <w:sz w:val="19"/>
                <w:szCs w:val="19"/>
              </w:rPr>
              <w:t xml:space="preserve">4</w:t>
            </w:r>
          </w:p>
        </w:tc>
        <w:tc>
          <w:tcPr>
            <w:tcW w:type="dxa" w:w="1300"/>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tcMar>
              <w:top w:type="dxa" w:w="60"/>
              <w:left w:type="dxa" w:w="100"/>
              <w:bottom w:type="dxa" w:w="60"/>
              <w:right w:type="dxa" w:w="100"/>
            </w:tcMar>
          </w:tcPr>
          <w:p>
            <w:pPr>
              <w:jc w:val="center"/>
            </w:pPr>
            <w:r>
              <w:rPr>
                <w:b w:val="false"/>
                <w:bCs w:val="false"/>
                <w:color w:val="102033"/>
                <w:sz w:val="19"/>
                <w:szCs w:val="19"/>
              </w:rPr>
              <w:t xml:space="preserve">3</w:t>
            </w:r>
          </w:p>
        </w:tc>
        <w:tc>
          <w:tcPr>
            <w:tcW w:type="dxa" w:w="800"/>
            <w:tcMar>
              <w:top w:type="dxa" w:w="60"/>
              <w:left w:type="dxa" w:w="100"/>
              <w:bottom w:type="dxa" w:w="60"/>
              <w:right w:type="dxa" w:w="100"/>
            </w:tcMar>
          </w:tcPr>
          <w:p>
            <w:pPr>
              <w:jc w:val="center"/>
            </w:pPr>
            <w:r>
              <w:rPr>
                <w:b/>
                <w:bCs/>
                <w:color w:val="102033"/>
                <w:sz w:val="19"/>
                <w:szCs w:val="19"/>
              </w:rPr>
              <w:t xml:space="preserve">13</w:t>
            </w:r>
          </w:p>
        </w:tc>
      </w:tr>
      <w:tr>
        <w:tc>
          <w:tcPr>
            <w:tcW w:type="dxa" w:w="700"/>
            <w:shd w:fill="F5F8FB" w:color="auto" w:val="clear"/>
            <w:tcMar>
              <w:top w:type="dxa" w:w="60"/>
              <w:left w:type="dxa" w:w="100"/>
              <w:bottom w:type="dxa" w:w="60"/>
              <w:right w:type="dxa" w:w="100"/>
            </w:tcMar>
          </w:tcPr>
          <w:p>
            <w:pPr>
              <w:jc w:val="center"/>
            </w:pPr>
            <w:r>
              <w:rPr>
                <w:b w:val="false"/>
                <w:bCs w:val="false"/>
                <w:color w:val="102033"/>
                <w:sz w:val="19"/>
                <w:szCs w:val="19"/>
              </w:rPr>
              <w:t xml:space="preserve">12</w:t>
            </w:r>
          </w:p>
        </w:tc>
        <w:tc>
          <w:tcPr>
            <w:tcW w:type="dxa" w:w="3800"/>
            <w:shd w:fill="F5F8FB" w:color="auto" w:val="clear"/>
            <w:tcMar>
              <w:top w:type="dxa" w:w="60"/>
              <w:left w:type="dxa" w:w="100"/>
              <w:bottom w:type="dxa" w:w="60"/>
              <w:right w:type="dxa" w:w="100"/>
            </w:tcMar>
          </w:tcPr>
          <w:p>
            <w:pPr>
              <w:jc w:val="left"/>
            </w:pPr>
            <w:r>
              <w:rPr>
                <w:b w:val="false"/>
                <w:bCs w:val="false"/>
                <w:color w:val="102033"/>
                <w:sz w:val="19"/>
                <w:szCs w:val="19"/>
              </w:rPr>
              <w:t xml:space="preserve">Pricing &amp; Cost Pass-Through Toolkit</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4</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300"/>
            <w:shd w:fill="F5F8FB" w:color="auto" w:val="clear"/>
            <w:tcMar>
              <w:top w:type="dxa" w:w="60"/>
              <w:left w:type="dxa" w:w="100"/>
              <w:bottom w:type="dxa" w:w="60"/>
              <w:right w:type="dxa" w:w="100"/>
            </w:tcMar>
          </w:tcPr>
          <w:p>
            <w:pPr>
              <w:jc w:val="center"/>
            </w:pPr>
            <w:r>
              <w:rPr>
                <w:b w:val="false"/>
                <w:bCs w:val="false"/>
                <w:color w:val="102033"/>
                <w:sz w:val="19"/>
                <w:szCs w:val="19"/>
              </w:rPr>
              <w:t xml:space="preserve">3</w:t>
            </w:r>
          </w:p>
        </w:tc>
        <w:tc>
          <w:tcPr>
            <w:tcW w:type="dxa" w:w="1200"/>
            <w:shd w:fill="F5F8FB" w:color="auto" w:val="clear"/>
            <w:tcMar>
              <w:top w:type="dxa" w:w="60"/>
              <w:left w:type="dxa" w:w="100"/>
              <w:bottom w:type="dxa" w:w="60"/>
              <w:right w:type="dxa" w:w="100"/>
            </w:tcMar>
          </w:tcPr>
          <w:p>
            <w:pPr>
              <w:jc w:val="center"/>
            </w:pPr>
            <w:r>
              <w:rPr>
                <w:b w:val="false"/>
                <w:bCs w:val="false"/>
                <w:color w:val="102033"/>
                <w:sz w:val="19"/>
                <w:szCs w:val="19"/>
              </w:rPr>
              <w:t xml:space="preserve">2</w:t>
            </w:r>
          </w:p>
        </w:tc>
        <w:tc>
          <w:tcPr>
            <w:tcW w:type="dxa" w:w="800"/>
            <w:shd w:fill="F5F8FB" w:color="auto" w:val="clear"/>
            <w:tcMar>
              <w:top w:type="dxa" w:w="60"/>
              <w:left w:type="dxa" w:w="100"/>
              <w:bottom w:type="dxa" w:w="60"/>
              <w:right w:type="dxa" w:w="100"/>
            </w:tcMar>
          </w:tcPr>
          <w:p>
            <w:pPr>
              <w:jc w:val="center"/>
            </w:pPr>
            <w:r>
              <w:rPr>
                <w:b/>
                <w:bCs/>
                <w:color w:val="102033"/>
                <w:sz w:val="19"/>
                <w:szCs w:val="19"/>
              </w:rPr>
              <w:t xml:space="preserve">12</w:t>
            </w:r>
          </w:p>
        </w:tc>
      </w:tr>
    </w:tbl>
    <w:p>
      <w:pPr>
        <w:spacing w:after="140" w:before="200"/>
      </w:pPr>
    </w:p>
    <w:p>
      <w:pPr>
        <w:pStyle w:val="Heading1"/>
        <w:spacing w:after="160" w:before="360"/>
      </w:pPr>
      <w:r>
        <w:rPr>
          <w:b/>
          <w:bCs/>
          <w:color w:val="0B3D91"/>
        </w:rPr>
        <w:t xml:space="preserve">5. Shortlist and next steps</w:t>
      </w:r>
    </w:p>
    <w:p>
      <w:pPr>
        <w:spacing w:after="140" w:line="300"/>
      </w:pPr>
      <w:r>
        <w:rPr>
          <w:b/>
          <w:bCs/>
          <w:color w:val="00A6A6"/>
          <w:sz w:val="22"/>
          <w:szCs w:val="22"/>
        </w:rPr>
        <w:t xml:space="preserve">First pick — Seed 1 (AI Setup, Done-For-You). </w:t>
      </w:r>
      <w:r>
        <w:rPr>
          <w:color w:val="102033"/>
          <w:sz w:val="22"/>
          <w:szCs w:val="22"/>
        </w:rPr>
        <w:t xml:space="preserve">Strongest evidence-to-fit combination in the set: the demand is explicit in the data (73% want implementation help), the sub-5-employee segment is unserved, and it reuses tools you already run in production. Seed 7 (workshops) is its natural marketing channel, and Seed 10 (audits) its natural diagnostic front end — the three compose into one funnel.</w:t>
      </w:r>
    </w:p>
    <w:p>
      <w:pPr>
        <w:spacing w:after="140" w:line="300"/>
      </w:pPr>
      <w:r>
        <w:rPr>
          <w:b/>
          <w:bCs/>
          <w:color w:val="00A6A6"/>
          <w:sz w:val="22"/>
          <w:szCs w:val="22"/>
        </w:rPr>
        <w:t xml:space="preserve">Second pick — Seed 5 (Trades subscription). </w:t>
      </w:r>
      <w:r>
        <w:rPr>
          <w:color w:val="102033"/>
          <w:sz w:val="22"/>
          <w:szCs w:val="22"/>
        </w:rPr>
        <w:t xml:space="preserve">The lowest-risk expansion because it is your existing VOM delivery system pointed at a faster-deciding market. It also pairs with the pending decision in your project notes about targeting the Dutch-speaking market: the same NL keyword strategy work would serve both.</w:t>
      </w:r>
    </w:p>
    <w:p>
      <w:pPr>
        <w:spacing w:after="140" w:line="300"/>
      </w:pPr>
      <w:r>
        <w:rPr>
          <w:b/>
          <w:bCs/>
          <w:color w:val="00A6A6"/>
          <w:sz w:val="22"/>
          <w:szCs w:val="22"/>
        </w:rPr>
        <w:t xml:space="preserve">Third pick — Seed 2 or 6 </w:t>
      </w:r>
      <w:r>
        <w:rPr>
          <w:color w:val="102033"/>
          <w:sz w:val="22"/>
          <w:szCs w:val="22"/>
        </w:rPr>
        <w:t xml:space="preserve">depending on appetite: Seed 2 (AI receptionist) has the higher price point and rides the labor shortage; Seed 6 (reviews) is nearly free to deliver and upsells cleanly into everything else.</w:t>
      </w:r>
    </w:p>
    <w:p>
      <w:pPr>
        <w:spacing w:after="140" w:line="300"/>
      </w:pPr>
      <w:r>
        <w:rPr>
          <w:color w:val="102033"/>
          <w:sz w:val="22"/>
          <w:szCs w:val="22"/>
        </w:rPr>
        <w:t xml:space="preserve">Recommended sequence: validate Seed 1 with five founding-customer conversations this month; run one Seed 10 audit per week as the outreach mechanic; decide on Seed 5 only after the NL-market language decision is made. Kill any seed that cannot get three paying commitments within thirty days of first pitch — the research above says the pain is real, but only a paying customer says the solution is.</w:t>
      </w:r>
    </w:p>
    <w:p>
      <w:pPr>
        <w:pStyle w:val="Heading1"/>
        <w:spacing w:after="160" w:before="360"/>
      </w:pPr>
      <w:r>
        <w:rPr>
          <w:b/>
          <w:bCs/>
          <w:color w:val="0B3D91"/>
        </w:rPr>
        <w:t xml:space="preserve">Sources</w:t>
      </w:r>
    </w:p>
    <w:p>
      <w:pPr>
        <w:pStyle w:val="ListParagraph"/>
        <w:numPr>
          <w:ilvl w:val="0"/>
          <w:numId w:val="2"/>
        </w:numPr>
        <w:spacing w:after="80" w:line="280"/>
      </w:pPr>
      <w:hyperlink w:history="1" r:id="rIdhcckkoxlrqwb0ppwp9rev">
        <w:r>
          <w:rPr>
            <w:color w:val="0B3D91"/>
            <w:sz w:val="20"/>
            <w:szCs w:val="20"/>
            <w:u w:val="single"/>
          </w:rPr>
          <w:t xml:space="preserve">Federal Reserve Banks — 2026 Report on Employer Firms (2025 Small Business Credit Survey)</w:t>
        </w:r>
      </w:hyperlink>
      <w:r>
        <w:rPr>
          <w:color w:val="5F6B7A"/>
          <w:sz w:val="18"/>
          <w:szCs w:val="18"/>
        </w:rPr>
        <w:t xml:space="preserve"> — https://www.fedsmallbusiness.org/reports/survey/2026/2026-report-on-employer-firms</w:t>
      </w:r>
    </w:p>
    <w:p>
      <w:pPr>
        <w:pStyle w:val="ListParagraph"/>
        <w:numPr>
          <w:ilvl w:val="0"/>
          <w:numId w:val="2"/>
        </w:numPr>
        <w:spacing w:after="80" w:line="280"/>
      </w:pPr>
      <w:hyperlink w:history="1" r:id="rIdmdtdok5duvluf5xasq9ap">
        <w:r>
          <w:rPr>
            <w:color w:val="0B3D91"/>
            <w:sz w:val="20"/>
            <w:szCs w:val="20"/>
            <w:u w:val="single"/>
          </w:rPr>
          <w:t xml:space="preserve">Guidant Financial — 2026 Small Business Trends</w:t>
        </w:r>
      </w:hyperlink>
      <w:r>
        <w:rPr>
          <w:color w:val="5F6B7A"/>
          <w:sz w:val="18"/>
          <w:szCs w:val="18"/>
        </w:rPr>
        <w:t xml:space="preserve"> — https://www.guidantfinancial.com/small-business-trends/</w:t>
      </w:r>
    </w:p>
    <w:p>
      <w:pPr>
        <w:pStyle w:val="ListParagraph"/>
        <w:numPr>
          <w:ilvl w:val="0"/>
          <w:numId w:val="2"/>
        </w:numPr>
        <w:spacing w:after="80" w:line="280"/>
      </w:pPr>
      <w:hyperlink w:history="1" r:id="rIdy-gz7bekyc-rje9ajnprn">
        <w:r>
          <w:rPr>
            <w:color w:val="0B3D91"/>
            <w:sz w:val="20"/>
            <w:szCs w:val="20"/>
            <w:u w:val="single"/>
          </w:rPr>
          <w:t xml:space="preserve">Bank of America / NFIB via ABC 33/40 — Labor as the biggest 2026 SMB challenge</w:t>
        </w:r>
      </w:hyperlink>
      <w:r>
        <w:rPr>
          <w:color w:val="5F6B7A"/>
          <w:sz w:val="18"/>
          <w:szCs w:val="18"/>
        </w:rPr>
        <w:t xml:space="preserve"> — https://abc3340.com/news/nation-world/this-could-be-the-biggest-challenge-for-small-business-owners-in-2026-economy-bank-of-america-labor</w:t>
      </w:r>
    </w:p>
    <w:p>
      <w:pPr>
        <w:pStyle w:val="ListParagraph"/>
        <w:numPr>
          <w:ilvl w:val="0"/>
          <w:numId w:val="2"/>
        </w:numPr>
        <w:spacing w:after="80" w:line="280"/>
      </w:pPr>
      <w:hyperlink w:history="1" r:id="rId2-hmcbxcoh7aduucq98po">
        <w:r>
          <w:rPr>
            <w:color w:val="0B3D91"/>
            <w:sz w:val="20"/>
            <w:szCs w:val="20"/>
            <w:u w:val="single"/>
          </w:rPr>
          <w:t xml:space="preserve">The Kaplan Group — 51 Small Business Cash Flow Statistics and Financing Pain Points</w:t>
        </w:r>
      </w:hyperlink>
      <w:r>
        <w:rPr>
          <w:color w:val="5F6B7A"/>
          <w:sz w:val="18"/>
          <w:szCs w:val="18"/>
        </w:rPr>
        <w:t xml:space="preserve"> — https://www.kaplancollectionagency.com/business-advice/51-small-business-cash-flow-statistics-and-financing-pain-points/</w:t>
      </w:r>
    </w:p>
    <w:p>
      <w:pPr>
        <w:pStyle w:val="ListParagraph"/>
        <w:numPr>
          <w:ilvl w:val="0"/>
          <w:numId w:val="2"/>
        </w:numPr>
        <w:spacing w:after="80" w:line="280"/>
      </w:pPr>
      <w:hyperlink w:history="1" r:id="rIdqujg8ej-iz_gnsbpxanyx">
        <w:r>
          <w:rPr>
            <w:color w:val="0B3D91"/>
            <w:sz w:val="20"/>
            <w:szCs w:val="20"/>
            <w:u w:val="single"/>
          </w:rPr>
          <w:t xml:space="preserve">Epiphany Dynamics — Small Business AI Adoption Statistics 2026 (Census BTOS, NFIB, U.S. Chamber, Thryv)</w:t>
        </w:r>
      </w:hyperlink>
      <w:r>
        <w:rPr>
          <w:color w:val="5F6B7A"/>
          <w:sz w:val="18"/>
          <w:szCs w:val="18"/>
        </w:rPr>
        <w:t xml:space="preserve"> — https://epiphanydynamics.ai/blog/state-of-ai-adoption-us-small-business-2026/</w:t>
      </w:r>
    </w:p>
    <w:p>
      <w:pPr>
        <w:pStyle w:val="ListParagraph"/>
        <w:numPr>
          <w:ilvl w:val="0"/>
          <w:numId w:val="2"/>
        </w:numPr>
        <w:spacing w:after="80" w:line="280"/>
      </w:pPr>
      <w:hyperlink w:history="1" r:id="rIdngpcl3xkpj2mv26jjjx0j">
        <w:r>
          <w:rPr>
            <w:color w:val="0B3D91"/>
            <w:sz w:val="20"/>
            <w:szCs w:val="20"/>
            <w:u w:val="single"/>
          </w:rPr>
          <w:t xml:space="preserve">Upwork — Managing Cash Flow and Other Small Business Challenges in 2026 (Bluevine, OnDeck/Ocrolus, Goldman Sachs, PwC data)</w:t>
        </w:r>
      </w:hyperlink>
      <w:r>
        <w:rPr>
          <w:color w:val="5F6B7A"/>
          <w:sz w:val="18"/>
          <w:szCs w:val="18"/>
        </w:rPr>
        <w:t xml:space="preserve"> — https://www.upwork.com/resources/navigating-small-business-challenges</w:t>
      </w:r>
    </w:p>
    <w:p>
      <w:pPr>
        <w:pStyle w:val="ListParagraph"/>
        <w:numPr>
          <w:ilvl w:val="0"/>
          <w:numId w:val="2"/>
        </w:numPr>
        <w:spacing w:after="80" w:line="280"/>
      </w:pPr>
      <w:hyperlink w:history="1" r:id="rIdmffegl5oqxujwshk6orsp">
        <w:r>
          <w:rPr>
            <w:color w:val="0B3D91"/>
            <w:sz w:val="20"/>
            <w:szCs w:val="20"/>
            <w:u w:val="single"/>
          </w:rPr>
          <w:t xml:space="preserve">Aura Startup Partners — Entrepreneurs spend 36% of their time on admin tasks</w:t>
        </w:r>
      </w:hyperlink>
      <w:r>
        <w:rPr>
          <w:color w:val="5F6B7A"/>
          <w:sz w:val="18"/>
          <w:szCs w:val="18"/>
        </w:rPr>
        <w:t xml:space="preserve"> — https://aurastartuppartners.com/f/study-entrepreneurs-spend-36%25-of-their-time-on-admin-tasks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3D91"/>
      <w:sz w:val="32"/>
      <w:szCs w:val="32"/>
    </w:rPr>
  </w:style>
  <w:style w:type="paragraph" w:styleId="Heading2">
    <w:name w:val="Heading 2"/>
    <w:basedOn w:val="Normal"/>
    <w:next w:val="Normal"/>
    <w:qFormat/>
    <w:rPr>
      <w:rFonts w:ascii="Calibri" w:cs="Calibri" w:eastAsia="Calibri" w:hAnsi="Calibri"/>
      <w:b/>
      <w:bCs/>
      <w:color w:val="071A2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cckkoxlrqwb0ppwp9rev" Type="http://schemas.openxmlformats.org/officeDocument/2006/relationships/hyperlink" Target="https://www.fedsmallbusiness.org/reports/survey/2026/2026-report-on-employer-firms" TargetMode="External"/><Relationship Id="rIdmdtdok5duvluf5xasq9ap" Type="http://schemas.openxmlformats.org/officeDocument/2006/relationships/hyperlink" Target="https://www.guidantfinancial.com/small-business-trends/" TargetMode="External"/><Relationship Id="rIdy-gz7bekyc-rje9ajnprn" Type="http://schemas.openxmlformats.org/officeDocument/2006/relationships/hyperlink" Target="https://abc3340.com/news/nation-world/this-could-be-the-biggest-challenge-for-small-business-owners-in-2026-economy-bank-of-america-labor" TargetMode="External"/><Relationship Id="rId2-hmcbxcoh7aduucq98po" Type="http://schemas.openxmlformats.org/officeDocument/2006/relationships/hyperlink" Target="https://www.kaplancollectionagency.com/business-advice/51-small-business-cash-flow-statistics-and-financing-pain-points/" TargetMode="External"/><Relationship Id="rIdqujg8ej-iz_gnsbpxanyx" Type="http://schemas.openxmlformats.org/officeDocument/2006/relationships/hyperlink" Target="https://epiphanydynamics.ai/blog/state-of-ai-adoption-us-small-business-2026/" TargetMode="External"/><Relationship Id="rIdngpcl3xkpj2mv26jjjx0j" Type="http://schemas.openxmlformats.org/officeDocument/2006/relationships/hyperlink" Target="https://www.upwork.com/resources/navigating-small-business-challenges" TargetMode="External"/><Relationship Id="rIdmffegl5oqxujwshk6orsp" Type="http://schemas.openxmlformats.org/officeDocument/2006/relationships/hyperlink" Target="https://aurastartuppartners.com/f/study-entrepreneurs-spend-36%25-of-their-time-on-admin-task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2026-08-05T12:17:56.546Z</dcterms:created>
  <dcterms:modified xsi:type="dcterms:W3CDTF">2026-08-05T12:17:56.561Z</dcterms:modified>
</cp:coreProperties>
</file>

<file path=docProps/custom.xml><?xml version="1.0" encoding="utf-8"?>
<Properties xmlns="http://schemas.openxmlformats.org/officeDocument/2006/custom-properties" xmlns:vt="http://schemas.openxmlformats.org/officeDocument/2006/docPropsVTypes"/>
</file>