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5A6B2F"/>
          <w:sz w:val="52"/>
          <w:szCs w:val="52"/>
        </w:rPr>
        <w:t xml:space="preserve">Kurt Mansperger</w:t>
      </w:r>
    </w:p>
    <w:p>
      <w:pPr>
        <w:spacing w:after="60"/>
      </w:pPr>
      <w:r>
        <w:rPr>
          <w:rFonts w:ascii="Calibri" w:cs="Calibri" w:eastAsia="Calibri" w:hAnsi="Calibri"/>
          <w:color w:val="555555"/>
          <w:sz w:val="20"/>
          <w:szCs w:val="20"/>
        </w:rPr>
        <w:t xml:space="preserve">Boston, MA   ·   845-797-0506   ·   kurt.mansperger@gmail.com   ·   linkedin.com/in/kurtmansperger</w:t>
      </w:r>
    </w:p>
    <w:p>
      <w:pPr>
        <w:pBdr>
          <w:bottom w:val="single" w:color="5A6B2F" w:sz="6" w:space="2"/>
        </w:pBdr>
        <w:spacing w:after="80" w:before="220"/>
      </w:pPr>
      <w:r>
        <w:rPr>
          <w:rFonts w:ascii="Calibri" w:cs="Calibri" w:eastAsia="Calibri" w:hAnsi="Calibri"/>
          <w:b/>
          <w:bCs/>
          <w:caps/>
          <w:color w:val="5A6B2F"/>
          <w:sz w:val="22"/>
          <w:szCs w:val="22"/>
        </w:rPr>
        <w:t xml:space="preserve">Summary</w:t>
      </w:r>
    </w:p>
    <w:p>
      <w:pPr>
        <w:spacing w:after="80" w:line="252"/>
      </w:pPr>
      <w:r>
        <w:rPr>
          <w:rFonts w:ascii="Calibri" w:cs="Calibri" w:eastAsia="Calibri" w:hAnsi="Calibri"/>
          <w:color w:val="222222"/>
          <w:sz w:val="20"/>
          <w:szCs w:val="20"/>
        </w:rPr>
        <w:t xml:space="preserve">Operational technology executive with 18+ years putting reliable foundations under growing, people-powered organizations. As CTO of the Boston Public Library, I owned technology for a 500-person, largely unionized frontline workforce across 27 locations; as a fractional CTO, I hardened security for a 30,000-person staffing organization; as an architect, I rebuilt the billing system of record for a $1B+ SaaS company. I build data warehouses and dashboards that leaders actually use, workforce tools with labor rules built into the architecture, and teams that document and train so no critical system depends on one person’s memory. I choose buy vs. build deliberately — and I start by understanding why the systems I inherit work before deciding what to change.</w:t>
      </w:r>
    </w:p>
    <w:p>
      <w:pPr>
        <w:spacing w:after="40" w:line="252"/>
      </w:pPr>
      <w:r>
        <w:rPr>
          <w:rFonts w:ascii="Calibri" w:cs="Calibri" w:eastAsia="Calibri" w:hAnsi="Calibri"/>
          <w:b/>
          <w:bCs/>
          <w:color w:val="222222"/>
          <w:sz w:val="20"/>
          <w:szCs w:val="20"/>
        </w:rPr>
        <w:t xml:space="preserve">Focus areas:  </w:t>
      </w:r>
      <w:r>
        <w:rPr>
          <w:rFonts w:ascii="Calibri" w:cs="Calibri" w:eastAsia="Calibri" w:hAnsi="Calibri"/>
          <w:color w:val="222222"/>
          <w:sz w:val="20"/>
          <w:szCs w:val="20"/>
        </w:rPr>
        <w:t xml:space="preserve">Systems of record &amp; ERP selection · Workforce &amp; scheduling systems · Data warehousing &amp; BI (Power BI, Azure Data Factory) · Security &amp; incident response · AI strategy &amp; governance · Buy-vs-build &amp; vendor management</w:t>
      </w:r>
    </w:p>
    <w:p>
      <w:pPr>
        <w:pBdr>
          <w:bottom w:val="single" w:color="5A6B2F" w:sz="6" w:space="2"/>
        </w:pBdr>
        <w:spacing w:after="80" w:before="220"/>
      </w:pPr>
      <w:r>
        <w:rPr>
          <w:rFonts w:ascii="Calibri" w:cs="Calibri" w:eastAsia="Calibri" w:hAnsi="Calibri"/>
          <w:b/>
          <w:bCs/>
          <w:caps/>
          <w:color w:val="5A6B2F"/>
          <w:sz w:val="22"/>
          <w:szCs w:val="22"/>
        </w:rPr>
        <w:t xml:space="preserve">Experience</w:t>
      </w:r>
    </w:p>
    <w:p>
      <w:pPr>
        <w:tabs>
          <w:tab w:val="right" w:pos="10512"/>
        </w:tabs>
        <w:spacing w:after="30" w:before="160"/>
      </w:pPr>
      <w:r>
        <w:rPr>
          <w:rFonts w:ascii="Calibri" w:cs="Calibri" w:eastAsia="Calibri" w:hAnsi="Calibri"/>
          <w:b/>
          <w:bCs/>
          <w:color w:val="222222"/>
          <w:sz w:val="22"/>
          <w:szCs w:val="22"/>
        </w:rPr>
        <w:t xml:space="preserve">Senior Data Architect</w:t>
      </w:r>
      <w:r>
        <w:rPr>
          <w:rFonts w:ascii="Calibri" w:cs="Calibri" w:eastAsia="Calibri" w:hAnsi="Calibri"/>
          <w:b/>
          <w:bCs/>
          <w:color w:val="5A6B2F"/>
          <w:sz w:val="22"/>
          <w:szCs w:val="22"/>
        </w:rPr>
        <w:t xml:space="preserve">  |  Techtorch</w:t>
      </w:r>
      <w:r>
        <w:rPr>
          <w:rFonts w:ascii="Calibri" w:cs="Calibri" w:eastAsia="Calibri" w:hAnsi="Calibri"/>
          <w:i/>
          <w:iCs/>
          <w:color w:val="555555"/>
          <w:sz w:val="19"/>
          <w:szCs w:val="19"/>
        </w:rPr>
        <w:t xml:space="preserve">	May 2024 – Present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Direct technology and data transformations for PE-backed SaaS companies (500+ employees) — improving data integrity, accelerating reporting cycles, and giving boards reliable visibility into ARR, renewals, and operational KPIs.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data-migration remediation for a billion-dollar SaaS company: identified missed billings, consolidated duplicate subscriptions, corrected invalid pricing, and installed governance to keep data quality high after the fix.</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Managed multi-country offshore teams building data warehouses, coaching engineers to understand the “why” behind their work and approach problems holistically — driving higher-quality output and increased efficiency.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Designed a scalable, repeatable system to de-duplicate Salesforce accounts, executed as a phased rollout with clear communication to minimize risk to live operations and key metrics.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Built an AI-powered contract-intelligence tool that converts unstructured PDFs into structured contract terms to validate subscription and billing data — uncovering revenue leakage across multiple clients.</w:t>
      </w:r>
    </w:p>
    <w:p>
      <w:pPr>
        <w:tabs>
          <w:tab w:val="right" w:pos="10512"/>
        </w:tabs>
        <w:spacing w:after="30" w:before="160"/>
      </w:pPr>
      <w:r>
        <w:rPr>
          <w:rFonts w:ascii="Calibri" w:cs="Calibri" w:eastAsia="Calibri" w:hAnsi="Calibri"/>
          <w:b/>
          <w:bCs/>
          <w:color w:val="222222"/>
          <w:sz w:val="22"/>
          <w:szCs w:val="22"/>
        </w:rPr>
        <w:t xml:space="preserve">Principal Technology Consultant (Fractional CTO)</w:t>
      </w:r>
      <w:r>
        <w:rPr>
          <w:rFonts w:ascii="Calibri" w:cs="Calibri" w:eastAsia="Calibri" w:hAnsi="Calibri"/>
          <w:b/>
          <w:bCs/>
          <w:color w:val="5A6B2F"/>
          <w:sz w:val="22"/>
          <w:szCs w:val="22"/>
        </w:rPr>
        <w:t xml:space="preserve">  |  Mansperger Makings</w:t>
      </w:r>
      <w:r>
        <w:rPr>
          <w:rFonts w:ascii="Calibri" w:cs="Calibri" w:eastAsia="Calibri" w:hAnsi="Calibri"/>
          <w:i/>
          <w:iCs/>
          <w:color w:val="555555"/>
          <w:sz w:val="19"/>
          <w:szCs w:val="19"/>
        </w:rPr>
        <w:t xml:space="preserve">	Jul 2023 – May 2024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Served as fractional CTO for multiple organizations, owning end-to-end technology strategy and operational leadership to drive growth, efficiency, and customer impact.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Conducted an enterprise-wide security assessment for a staffing organization with 30,000+ distributed staff — improving configuration of core systems and delivering targeted training that materially strengthened its security posture.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Selected, implemented, and integrated core business systems for five organizations — standardizing processes, enhancing reporting, and saving hundreds of hours annually.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Guided startups on product-market fit and technology feasibility; advised established organizations on scaling operations and improving customer experience.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Developed an AI-driven solution analyzing public data to surface strategic opportunities and flag risks for a top-tier international client.</w:t>
      </w:r>
    </w:p>
    <w:p>
      <w:pPr>
        <w:tabs>
          <w:tab w:val="right" w:pos="10512"/>
        </w:tabs>
        <w:spacing w:after="30" w:before="160"/>
      </w:pPr>
      <w:r>
        <w:rPr>
          <w:rFonts w:ascii="Calibri" w:cs="Calibri" w:eastAsia="Calibri" w:hAnsi="Calibri"/>
          <w:b/>
          <w:bCs/>
          <w:color w:val="222222"/>
          <w:sz w:val="22"/>
          <w:szCs w:val="22"/>
        </w:rPr>
        <w:t xml:space="preserve">Chief Technology Officer</w:t>
      </w:r>
      <w:r>
        <w:rPr>
          <w:rFonts w:ascii="Calibri" w:cs="Calibri" w:eastAsia="Calibri" w:hAnsi="Calibri"/>
          <w:b/>
          <w:bCs/>
          <w:color w:val="5A6B2F"/>
          <w:sz w:val="22"/>
          <w:szCs w:val="22"/>
        </w:rPr>
        <w:t xml:space="preserve">  |  Boston Public Library</w:t>
      </w:r>
      <w:r>
        <w:rPr>
          <w:rFonts w:ascii="Calibri" w:cs="Calibri" w:eastAsia="Calibri" w:hAnsi="Calibri"/>
          <w:i/>
          <w:iCs/>
          <w:color w:val="555555"/>
          <w:sz w:val="19"/>
          <w:szCs w:val="19"/>
        </w:rPr>
        <w:t xml:space="preserve">	Mar 2019 – Jun 2023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Owned technology strategy and operations for a 500-person, largely unionized frontline workforce across 27 locations serving 4 million+ patrons — leading 5 managers and 20 IT staff on a $5M annual budget.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Crafted and executed a technology strategy that made frontline staff measurably more effective, repositioning IT from back-office support to a trusted business partner at the leadership table.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Designed and shipped a shift-filling app that saved supervisors ~30 hours per week — with union work rules built into the system’s logic rather than enforced by hand (Airtable, Twilio, Next.js).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development and rollout of an analytics platform (Power BI via Azure Data Factory) that field leaders actually used — saving 1,500+ hours of manual data collection annually and fostering a culture of data-informed decisions.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the recovery, communications, and security-hardening effort following a ransomware attack, in partnership with Microsoft DART and federal intelligence agencies.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Moved 500+ staff to remote work during COVID-19 — procuring, architecting, and rolling out the systems and processes to keep a newly distributed workforce productive.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Secured $3.4M in federal funding and deployed 6,200 computers and 3,000 routers in partnership with the Boston Housing Authority to bridge the digital divide for those most in need.</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Built a model-driven application (MS Power Platform) improving social-worker data collection and analysis — yielding a more holistic view of patron interactions and stronger metrics for funding reports.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Rebuilt team culture around empathy, accountability, and operational excellence — cutting ~400 hours of meetings annually while boosting productivity and engagement.</w:t>
      </w:r>
    </w:p>
    <w:p>
      <w:pPr>
        <w:tabs>
          <w:tab w:val="right" w:pos="10512"/>
        </w:tabs>
        <w:spacing w:after="30" w:before="160"/>
      </w:pPr>
      <w:r>
        <w:rPr>
          <w:rFonts w:ascii="Calibri" w:cs="Calibri" w:eastAsia="Calibri" w:hAnsi="Calibri"/>
          <w:b/>
          <w:bCs/>
          <w:color w:val="222222"/>
          <w:sz w:val="22"/>
          <w:szCs w:val="22"/>
        </w:rPr>
        <w:t xml:space="preserve">Co-Founder &amp; Chief Operating Officer</w:t>
      </w:r>
      <w:r>
        <w:rPr>
          <w:rFonts w:ascii="Calibri" w:cs="Calibri" w:eastAsia="Calibri" w:hAnsi="Calibri"/>
          <w:b/>
          <w:bCs/>
          <w:color w:val="5A6B2F"/>
          <w:sz w:val="22"/>
          <w:szCs w:val="22"/>
        </w:rPr>
        <w:t xml:space="preserve">  |  First Step Coding</w:t>
      </w:r>
      <w:r>
        <w:rPr>
          <w:rFonts w:ascii="Calibri" w:cs="Calibri" w:eastAsia="Calibri" w:hAnsi="Calibri"/>
          <w:i/>
          <w:iCs/>
          <w:color w:val="555555"/>
          <w:sz w:val="19"/>
          <w:szCs w:val="19"/>
        </w:rPr>
        <w:t xml:space="preserve">	Nov 2016 – Mar 2019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Bootstrapped an education startup to $400K+ in annual revenue, teaching 500+ students the foundational skills to transition into tech careers.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Recruited, trained, and managed a distributed team of instructors and TAs delivering courses across 4 cities and online, while maintaining an NPS above 76.</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Automated core parts of the curriculum and business operations to improve the customer experience while minimizing operational overhead.</w:t>
      </w:r>
    </w:p>
    <w:p>
      <w:pPr>
        <w:tabs>
          <w:tab w:val="right" w:pos="10512"/>
        </w:tabs>
        <w:spacing w:after="30" w:before="160"/>
      </w:pPr>
      <w:r>
        <w:rPr>
          <w:rFonts w:ascii="Calibri" w:cs="Calibri" w:eastAsia="Calibri" w:hAnsi="Calibri"/>
          <w:b/>
          <w:bCs/>
          <w:color w:val="222222"/>
          <w:sz w:val="22"/>
          <w:szCs w:val="22"/>
        </w:rPr>
        <w:t xml:space="preserve">Senior Project Manager &amp; Solution Architect</w:t>
      </w:r>
      <w:r>
        <w:rPr>
          <w:rFonts w:ascii="Calibri" w:cs="Calibri" w:eastAsia="Calibri" w:hAnsi="Calibri"/>
          <w:b/>
          <w:bCs/>
          <w:color w:val="5A6B2F"/>
          <w:sz w:val="22"/>
          <w:szCs w:val="22"/>
        </w:rPr>
        <w:t xml:space="preserve">  |  Intevity (formerly Twin Technologies)</w:t>
      </w:r>
      <w:r>
        <w:rPr>
          <w:rFonts w:ascii="Calibri" w:cs="Calibri" w:eastAsia="Calibri" w:hAnsi="Calibri"/>
          <w:i/>
          <w:iCs/>
          <w:color w:val="555555"/>
          <w:sz w:val="19"/>
          <w:szCs w:val="19"/>
        </w:rPr>
        <w:t xml:space="preserve">	May 2013 – May 2017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Architected the post-acquisition overhaul of a $1B+ SaaS conglomerate’s billing system — its financial system of record — improving scalability, agility, and flexibility while generating $10M+ in annual revenue growth and reducing technical debt.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Managed agile development teams and owned strategic stakeholder relationships on custom development portfolios worth $1.5M+ annually across financial services, technology, retail, and startups.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Developed a company-wide dashboard for visibility into project KPIs and forecast projections.</w:t>
      </w:r>
    </w:p>
    <w:p>
      <w:pPr>
        <w:tabs>
          <w:tab w:val="right" w:pos="10512"/>
        </w:tabs>
        <w:spacing w:after="30" w:before="160"/>
      </w:pPr>
      <w:r>
        <w:rPr>
          <w:rFonts w:ascii="Calibri" w:cs="Calibri" w:eastAsia="Calibri" w:hAnsi="Calibri"/>
          <w:b/>
          <w:bCs/>
          <w:color w:val="222222"/>
          <w:sz w:val="22"/>
          <w:szCs w:val="22"/>
        </w:rPr>
        <w:t xml:space="preserve">Senior Technology Consultant</w:t>
      </w:r>
      <w:r>
        <w:rPr>
          <w:rFonts w:ascii="Calibri" w:cs="Calibri" w:eastAsia="Calibri" w:hAnsi="Calibri"/>
          <w:b/>
          <w:bCs/>
          <w:color w:val="5A6B2F"/>
          <w:sz w:val="22"/>
          <w:szCs w:val="22"/>
        </w:rPr>
        <w:t xml:space="preserve">  |  Deloitte Consulting</w:t>
      </w:r>
      <w:r>
        <w:rPr>
          <w:rFonts w:ascii="Calibri" w:cs="Calibri" w:eastAsia="Calibri" w:hAnsi="Calibri"/>
          <w:i/>
          <w:iCs/>
          <w:color w:val="555555"/>
          <w:sz w:val="19"/>
          <w:szCs w:val="19"/>
        </w:rPr>
        <w:t xml:space="preserve">	Jun 2007 – May 2013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up to 8-person teams implementing statewide eligibility systems (Medicaid, Unemployment Insurance, Nutritional Assistance) — regulation-dense government systems where compliance is part of the architecture, not an afterthought.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development of an automated regression test suite, saving 400+ hours annually and elevating software quality.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Created a new pricing strategy and tracking model for a hospital network, increasing annual profitability by $3.2M.</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Advanced from Summer Scholar to Business Technology Analyst to Consultant to Senior Consultant.</w:t>
      </w:r>
    </w:p>
    <w:p>
      <w:pPr>
        <w:pBdr>
          <w:bottom w:val="single" w:color="5A6B2F" w:sz="6" w:space="2"/>
        </w:pBdr>
        <w:spacing w:after="80" w:before="220"/>
      </w:pPr>
      <w:r>
        <w:rPr>
          <w:rFonts w:ascii="Calibri" w:cs="Calibri" w:eastAsia="Calibri" w:hAnsi="Calibri"/>
          <w:b/>
          <w:bCs/>
          <w:caps/>
          <w:color w:val="5A6B2F"/>
          <w:sz w:val="22"/>
          <w:szCs w:val="22"/>
        </w:rPr>
        <w:t xml:space="preserve">Community Leadership</w:t>
      </w:r>
    </w:p>
    <w:p>
      <w:pPr>
        <w:pStyle w:val="ListParagraph"/>
        <w:numPr>
          <w:ilvl w:val="0"/>
          <w:numId w:val="2"/>
        </w:numPr>
        <w:spacing w:after="40" w:line="252"/>
      </w:pPr>
      <w:r>
        <w:rPr>
          <w:rFonts w:ascii="Calibri" w:cs="Calibri" w:eastAsia="Calibri" w:hAnsi="Calibri"/>
          <w:b/>
          <w:bCs/>
          <w:color w:val="222222"/>
          <w:sz w:val="20"/>
          <w:szCs w:val="20"/>
        </w:rPr>
        <w:t xml:space="preserve">Co-Founder, Board Member &amp; Treasurer, Human Connections</w:t>
      </w:r>
      <w:r>
        <w:rPr>
          <w:rFonts w:ascii="Calibri" w:cs="Calibri" w:eastAsia="Calibri" w:hAnsi="Calibri"/>
          <w:b w:val="false"/>
          <w:bCs w:val="false"/>
          <w:color w:val="222222"/>
          <w:sz w:val="20"/>
          <w:szCs w:val="20"/>
        </w:rPr>
        <w:t xml:space="preserve"> (2014 – Present) — community-driven nonprofit in Bucerías, Mexico; guide strategy and manage web presence and financials.</w:t>
      </w:r>
    </w:p>
    <w:p>
      <w:pPr>
        <w:pStyle w:val="ListParagraph"/>
        <w:numPr>
          <w:ilvl w:val="0"/>
          <w:numId w:val="2"/>
        </w:numPr>
        <w:spacing w:after="40" w:line="252"/>
      </w:pPr>
      <w:r>
        <w:rPr>
          <w:rFonts w:ascii="Calibri" w:cs="Calibri" w:eastAsia="Calibri" w:hAnsi="Calibri"/>
          <w:b/>
          <w:bCs/>
          <w:color w:val="222222"/>
          <w:sz w:val="20"/>
          <w:szCs w:val="20"/>
        </w:rPr>
        <w:t xml:space="preserve">Co-Founder &amp; Board Member, Investours</w:t>
      </w:r>
      <w:r>
        <w:rPr>
          <w:rFonts w:ascii="Calibri" w:cs="Calibri" w:eastAsia="Calibri" w:hAnsi="Calibri"/>
          <w:b w:val="false"/>
          <w:bCs w:val="false"/>
          <w:color w:val="222222"/>
          <w:sz w:val="20"/>
          <w:szCs w:val="20"/>
        </w:rPr>
        <w:t xml:space="preserve"> (2008 – 2015) — international 501(c)(3) combining microfinance and tourism; took a six-month sabbatical from Deloitte to run on-the-ground operations in Mexico, hosting 550+ tour participants and distributing 175+ micro-loans.</w:t>
      </w:r>
    </w:p>
    <w:p>
      <w:pPr>
        <w:pBdr>
          <w:bottom w:val="single" w:color="5A6B2F" w:sz="6" w:space="2"/>
        </w:pBdr>
        <w:spacing w:after="80" w:before="220"/>
      </w:pPr>
      <w:r>
        <w:rPr>
          <w:rFonts w:ascii="Calibri" w:cs="Calibri" w:eastAsia="Calibri" w:hAnsi="Calibri"/>
          <w:b/>
          <w:bCs/>
          <w:caps/>
          <w:color w:val="5A6B2F"/>
          <w:sz w:val="22"/>
          <w:szCs w:val="22"/>
        </w:rPr>
        <w:t xml:space="preserve">Education</w:t>
      </w:r>
    </w:p>
    <w:p>
      <w:pPr>
        <w:pStyle w:val="ListParagraph"/>
        <w:numPr>
          <w:ilvl w:val="0"/>
          <w:numId w:val="2"/>
        </w:numPr>
        <w:spacing w:after="40" w:line="252"/>
      </w:pPr>
      <w:r>
        <w:rPr>
          <w:rFonts w:ascii="Calibri" w:cs="Calibri" w:eastAsia="Calibri" w:hAnsi="Calibri"/>
          <w:b/>
          <w:bCs/>
          <w:color w:val="222222"/>
          <w:sz w:val="20"/>
          <w:szCs w:val="20"/>
        </w:rPr>
        <w:t xml:space="preserve">B.S. Computer Engineering</w:t>
      </w:r>
      <w:r>
        <w:rPr>
          <w:rFonts w:ascii="Calibri" w:cs="Calibri" w:eastAsia="Calibri" w:hAnsi="Calibri"/>
          <w:b w:val="false"/>
          <w:bCs w:val="false"/>
          <w:color w:val="222222"/>
          <w:sz w:val="20"/>
          <w:szCs w:val="20"/>
        </w:rPr>
        <w:t xml:space="preserve">, University of Maryland, College Park — IEEE; Solar Decathlon (Smart Home Team)</w:t>
      </w:r>
    </w:p>
    <w:p>
      <w:pPr>
        <w:pStyle w:val="ListParagraph"/>
        <w:numPr>
          <w:ilvl w:val="0"/>
          <w:numId w:val="2"/>
        </w:numPr>
        <w:spacing w:after="40" w:line="252"/>
      </w:pPr>
      <w:r>
        <w:rPr>
          <w:rFonts w:ascii="Calibri" w:cs="Calibri" w:eastAsia="Calibri" w:hAnsi="Calibri"/>
          <w:b/>
          <w:bCs/>
          <w:color w:val="222222"/>
          <w:sz w:val="20"/>
          <w:szCs w:val="20"/>
        </w:rPr>
        <w:t xml:space="preserve">B.S. Finance</w:t>
      </w:r>
      <w:r>
        <w:rPr>
          <w:rFonts w:ascii="Calibri" w:cs="Calibri" w:eastAsia="Calibri" w:hAnsi="Calibri"/>
          <w:b w:val="false"/>
          <w:bCs w:val="false"/>
          <w:color w:val="222222"/>
          <w:sz w:val="20"/>
          <w:szCs w:val="20"/>
        </w:rPr>
        <w:t xml:space="preserve">, University of Maryland, College Park — QUEST Honors Program (Six Sigma); Hinman CEOs (Entrepreneurship)</w:t>
      </w:r>
    </w:p>
    <w:p>
      <w:pPr>
        <w:pBdr>
          <w:bottom w:val="single" w:color="5A6B2F" w:sz="6" w:space="2"/>
        </w:pBdr>
        <w:spacing w:after="80" w:before="220"/>
      </w:pPr>
      <w:r>
        <w:rPr>
          <w:rFonts w:ascii="Calibri" w:cs="Calibri" w:eastAsia="Calibri" w:hAnsi="Calibri"/>
          <w:b/>
          <w:bCs/>
          <w:caps/>
          <w:color w:val="5A6B2F"/>
          <w:sz w:val="22"/>
          <w:szCs w:val="22"/>
        </w:rPr>
        <w:t xml:space="preserve">Certifications</w:t>
      </w:r>
    </w:p>
    <w:p>
      <w:pPr>
        <w:spacing w:after="40" w:line="252"/>
      </w:pPr>
      <w:r>
        <w:rPr>
          <w:rFonts w:ascii="Calibri" w:cs="Calibri" w:eastAsia="Calibri" w:hAnsi="Calibri"/>
          <w:color w:val="222222"/>
          <w:sz w:val="20"/>
          <w:szCs w:val="20"/>
        </w:rPr>
        <w:t xml:space="preserve">Leanstack Continuous Innovation Coach · Inquiry Method Life Coach · Agile Scrum Master · ITIL Fundamentals</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5A6B2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2026-08-03T02:27:33.083Z</dcterms:created>
  <dcterms:modified xsi:type="dcterms:W3CDTF">2026-08-03T02:27:33.083Z</dcterms:modified>
</cp:coreProperties>
</file>

<file path=docProps/custom.xml><?xml version="1.0" encoding="utf-8"?>
<Properties xmlns="http://schemas.openxmlformats.org/officeDocument/2006/custom-properties" xmlns:vt="http://schemas.openxmlformats.org/officeDocument/2006/docPropsVTypes"/>
</file>