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DEC" w:rsidRDefault="00FD6DEC" w:rsidP="00FD6DEC">
      <w:pPr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POLICY NUMBER: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COMMERCIAL GENERAL LIABILITY</w:t>
      </w:r>
    </w:p>
    <w:p w:rsidR="007C6C5B" w:rsidRDefault="007C6C5B" w:rsidP="00FD6DEC">
      <w:pPr>
        <w:rPr>
          <w:rFonts w:ascii="Arial" w:hAnsi="Arial" w:cs="Arial"/>
          <w:b/>
          <w:bCs/>
          <w:sz w:val="20"/>
          <w:szCs w:val="20"/>
        </w:rPr>
      </w:pPr>
    </w:p>
    <w:p w:rsidR="00FD6DEC" w:rsidRDefault="00FD6DEC" w:rsidP="00FD6DE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THIS ENDORSEMENT CHANGES THE POLICY. PLEASE READ IT CAREFULLY.</w:t>
      </w:r>
    </w:p>
    <w:p w:rsidR="007C6C5B" w:rsidRDefault="007C6C5B" w:rsidP="00FD6DEC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D6DEC" w:rsidRDefault="00FD6DEC" w:rsidP="00FD6DE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EXCLUSION – ASSAULT</w:t>
      </w:r>
      <w:r w:rsidR="002F48F8">
        <w:rPr>
          <w:rFonts w:ascii="Arial" w:hAnsi="Arial" w:cs="Arial"/>
          <w:b/>
          <w:sz w:val="28"/>
          <w:szCs w:val="28"/>
          <w:u w:val="single"/>
        </w:rPr>
        <w:t xml:space="preserve"> AND/</w:t>
      </w:r>
      <w:r>
        <w:rPr>
          <w:rFonts w:ascii="Arial" w:hAnsi="Arial" w:cs="Arial"/>
          <w:b/>
          <w:sz w:val="28"/>
          <w:szCs w:val="28"/>
          <w:u w:val="single"/>
        </w:rPr>
        <w:t>OR BATTERY</w:t>
      </w:r>
    </w:p>
    <w:p w:rsidR="007C6C5B" w:rsidRDefault="007C6C5B" w:rsidP="00FD6D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D6DEC" w:rsidRDefault="00FD6DEC" w:rsidP="00FD6D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endorsement modifies insurance provided under the following:</w:t>
      </w:r>
    </w:p>
    <w:p w:rsidR="00FD6DEC" w:rsidRDefault="00FD6DEC" w:rsidP="00FD6D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D6DEC" w:rsidRDefault="00FD6DEC" w:rsidP="00FD6DEC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COMMERCIAL GENERAL LIABILITY COVERAGE </w:t>
      </w:r>
      <w:r w:rsidR="002E03E2">
        <w:rPr>
          <w:rFonts w:ascii="Arial" w:hAnsi="Arial" w:cs="Arial"/>
          <w:sz w:val="20"/>
          <w:szCs w:val="20"/>
        </w:rPr>
        <w:t>FORM</w:t>
      </w:r>
    </w:p>
    <w:p w:rsidR="002E03E2" w:rsidRDefault="002E03E2" w:rsidP="002E03E2">
      <w:pPr>
        <w:spacing w:after="12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Under </w:t>
      </w:r>
      <w:r w:rsidR="002F48F8">
        <w:rPr>
          <w:rFonts w:ascii="Arial" w:hAnsi="Arial" w:cs="Arial"/>
        </w:rPr>
        <w:t xml:space="preserve">paragraph </w:t>
      </w:r>
      <w:r w:rsidR="002F48F8" w:rsidRPr="002F48F8">
        <w:rPr>
          <w:rFonts w:ascii="Arial" w:hAnsi="Arial" w:cs="Arial"/>
          <w:b/>
        </w:rPr>
        <w:t>2.</w:t>
      </w:r>
      <w:proofErr w:type="gramEnd"/>
      <w:r w:rsidR="002F48F8" w:rsidRPr="002F48F8">
        <w:rPr>
          <w:rFonts w:ascii="Arial" w:hAnsi="Arial" w:cs="Arial"/>
          <w:b/>
        </w:rPr>
        <w:t xml:space="preserve"> Exclusions</w:t>
      </w:r>
      <w:r w:rsidR="007C5660">
        <w:rPr>
          <w:rFonts w:ascii="Arial" w:hAnsi="Arial" w:cs="Arial"/>
          <w:b/>
        </w:rPr>
        <w:t>,</w:t>
      </w:r>
      <w:r w:rsidR="002F48F8" w:rsidRPr="002F48F8">
        <w:rPr>
          <w:rFonts w:ascii="Arial" w:hAnsi="Arial" w:cs="Arial"/>
        </w:rPr>
        <w:t xml:space="preserve"> subparagraph</w:t>
      </w:r>
      <w:r w:rsidR="002F48F8">
        <w:rPr>
          <w:rFonts w:ascii="Arial" w:hAnsi="Arial" w:cs="Arial"/>
          <w:b/>
        </w:rPr>
        <w:t xml:space="preserve"> a. Expected or Intended Injury</w:t>
      </w:r>
      <w:proofErr w:type="gramStart"/>
      <w:r w:rsidR="002F48F8">
        <w:rPr>
          <w:rFonts w:ascii="Arial" w:hAnsi="Arial" w:cs="Arial"/>
          <w:b/>
        </w:rPr>
        <w:t>,</w:t>
      </w:r>
      <w:r w:rsidR="002F48F8">
        <w:rPr>
          <w:rFonts w:ascii="Arial" w:hAnsi="Arial" w:cs="Arial"/>
        </w:rPr>
        <w:t xml:space="preserve">  of</w:t>
      </w:r>
      <w:proofErr w:type="gramEnd"/>
      <w:r w:rsidR="002F48F8">
        <w:rPr>
          <w:rFonts w:ascii="Arial" w:hAnsi="Arial" w:cs="Arial"/>
        </w:rPr>
        <w:t xml:space="preserve"> </w:t>
      </w:r>
      <w:r w:rsidRPr="002F48F8">
        <w:rPr>
          <w:rFonts w:ascii="Arial" w:hAnsi="Arial" w:cs="Arial"/>
          <w:b/>
        </w:rPr>
        <w:t>SECTION I – COVERAGE A BODILY INJURY AND PROPERTY DAMAGE LIABILITY</w:t>
      </w:r>
      <w:r w:rsidR="002F48F8">
        <w:rPr>
          <w:rFonts w:ascii="Arial" w:hAnsi="Arial" w:cs="Arial"/>
        </w:rPr>
        <w:t>, the second sentence is deleted.</w:t>
      </w:r>
    </w:p>
    <w:p w:rsidR="002F48F8" w:rsidRDefault="002F48F8" w:rsidP="002E03E2">
      <w:pPr>
        <w:spacing w:after="120" w:line="240" w:lineRule="auto"/>
        <w:rPr>
          <w:rFonts w:ascii="Arial" w:hAnsi="Arial" w:cs="Arial"/>
        </w:rPr>
      </w:pPr>
    </w:p>
    <w:p w:rsidR="00FD6DEC" w:rsidRDefault="002E03E2" w:rsidP="002E03E2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following exclusion is added to paragraph </w:t>
      </w:r>
      <w:r w:rsidRPr="002E03E2">
        <w:rPr>
          <w:rFonts w:ascii="Arial" w:hAnsi="Arial" w:cs="Arial"/>
          <w:b/>
        </w:rPr>
        <w:t xml:space="preserve">2. </w:t>
      </w:r>
      <w:proofErr w:type="gramStart"/>
      <w:r w:rsidRPr="002E03E2">
        <w:rPr>
          <w:rFonts w:ascii="Arial" w:hAnsi="Arial" w:cs="Arial"/>
          <w:b/>
        </w:rPr>
        <w:t>Exclusions</w:t>
      </w:r>
      <w:r w:rsidR="002F48F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of </w:t>
      </w:r>
      <w:r w:rsidRPr="002E03E2">
        <w:rPr>
          <w:rFonts w:ascii="Arial" w:hAnsi="Arial" w:cs="Arial"/>
          <w:b/>
        </w:rPr>
        <w:t>SECTION I – COVERAGE A BODILY INJURY AND PROPERTY DAMAGE LIABILITY</w:t>
      </w:r>
      <w:r>
        <w:rPr>
          <w:rFonts w:ascii="Arial" w:hAnsi="Arial" w:cs="Arial"/>
        </w:rPr>
        <w:t xml:space="preserve"> and paragraph </w:t>
      </w:r>
      <w:r w:rsidRPr="002E03E2">
        <w:rPr>
          <w:rFonts w:ascii="Arial" w:hAnsi="Arial" w:cs="Arial"/>
          <w:b/>
        </w:rPr>
        <w:t>2.</w:t>
      </w:r>
      <w:proofErr w:type="gramEnd"/>
      <w:r w:rsidRPr="002E03E2">
        <w:rPr>
          <w:rFonts w:ascii="Arial" w:hAnsi="Arial" w:cs="Arial"/>
          <w:b/>
        </w:rPr>
        <w:t xml:space="preserve"> Exclusions</w:t>
      </w:r>
      <w:r>
        <w:rPr>
          <w:rFonts w:ascii="Arial" w:hAnsi="Arial" w:cs="Arial"/>
        </w:rPr>
        <w:t xml:space="preserve"> of </w:t>
      </w:r>
      <w:r w:rsidRPr="002E03E2">
        <w:rPr>
          <w:rFonts w:ascii="Arial" w:hAnsi="Arial" w:cs="Arial"/>
          <w:b/>
        </w:rPr>
        <w:t>SECTION I – COVERAGE B PERSONAL AND ADVERTISING INJURY LIABILITY</w:t>
      </w:r>
      <w:r>
        <w:rPr>
          <w:rFonts w:ascii="Arial" w:hAnsi="Arial" w:cs="Arial"/>
        </w:rPr>
        <w:t>:</w:t>
      </w:r>
    </w:p>
    <w:p w:rsidR="002E03E2" w:rsidRDefault="002E03E2" w:rsidP="002E03E2">
      <w:pPr>
        <w:spacing w:after="120" w:line="240" w:lineRule="auto"/>
        <w:rPr>
          <w:rFonts w:ascii="Arial" w:hAnsi="Arial" w:cs="Arial"/>
        </w:rPr>
      </w:pPr>
    </w:p>
    <w:p w:rsidR="00DD4AA1" w:rsidRPr="007C6C5B" w:rsidRDefault="00402521" w:rsidP="00902BFA">
      <w:pPr>
        <w:rPr>
          <w:rFonts w:ascii="Arial" w:hAnsi="Arial" w:cs="Arial"/>
        </w:rPr>
      </w:pPr>
      <w:r w:rsidRPr="007C6C5B">
        <w:rPr>
          <w:rFonts w:ascii="Arial" w:hAnsi="Arial" w:cs="Arial"/>
        </w:rPr>
        <w:t>This insurance do</w:t>
      </w:r>
      <w:r w:rsidR="00A80D2B" w:rsidRPr="007C6C5B">
        <w:rPr>
          <w:rFonts w:ascii="Arial" w:hAnsi="Arial" w:cs="Arial"/>
        </w:rPr>
        <w:t>es not apply to "bodily injury" or</w:t>
      </w:r>
      <w:r w:rsidRPr="007C6C5B">
        <w:rPr>
          <w:rFonts w:ascii="Arial" w:hAnsi="Arial" w:cs="Arial"/>
        </w:rPr>
        <w:t xml:space="preserve"> "property damage", "personal and advertising injury" or medical expense </w:t>
      </w:r>
      <w:r w:rsidR="00A80D2B" w:rsidRPr="007C6C5B">
        <w:rPr>
          <w:rFonts w:ascii="Arial" w:hAnsi="Arial" w:cs="Arial"/>
        </w:rPr>
        <w:t>arising out of:</w:t>
      </w:r>
    </w:p>
    <w:p w:rsidR="00A80D2B" w:rsidRPr="007C6C5B" w:rsidRDefault="00A80D2B" w:rsidP="00A80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6C5B">
        <w:rPr>
          <w:rFonts w:ascii="Arial" w:hAnsi="Arial" w:cs="Arial"/>
        </w:rPr>
        <w:t xml:space="preserve">The actual or threatened </w:t>
      </w:r>
      <w:r w:rsidR="00FD6DEC" w:rsidRPr="007C6C5B">
        <w:rPr>
          <w:rFonts w:ascii="Arial" w:hAnsi="Arial" w:cs="Arial"/>
        </w:rPr>
        <w:t>assault or battery or the failure to suppress or prevent such action by the “insured” or by anyone else for whom the “insured” is legally responsible, or</w:t>
      </w:r>
    </w:p>
    <w:p w:rsidR="00FD6DEC" w:rsidRPr="007C6C5B" w:rsidRDefault="00FD6DEC" w:rsidP="00A80D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C6C5B">
        <w:rPr>
          <w:rFonts w:ascii="Arial" w:hAnsi="Arial" w:cs="Arial"/>
        </w:rPr>
        <w:t>The negligent:</w:t>
      </w:r>
    </w:p>
    <w:p w:rsidR="00FD6DEC" w:rsidRPr="007C6C5B" w:rsidRDefault="00FD6DEC" w:rsidP="00FD6D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C6C5B">
        <w:rPr>
          <w:rFonts w:ascii="Arial" w:hAnsi="Arial" w:cs="Arial"/>
        </w:rPr>
        <w:t>employment;</w:t>
      </w:r>
    </w:p>
    <w:p w:rsidR="00FD6DEC" w:rsidRPr="007C6C5B" w:rsidRDefault="007C6C5B" w:rsidP="00FD6D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C6C5B">
        <w:rPr>
          <w:rFonts w:ascii="Arial" w:hAnsi="Arial" w:cs="Arial"/>
        </w:rPr>
        <w:t>investigation;</w:t>
      </w:r>
    </w:p>
    <w:p w:rsidR="007C6C5B" w:rsidRPr="007C6C5B" w:rsidRDefault="007C6C5B" w:rsidP="00FD6D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C6C5B">
        <w:rPr>
          <w:rFonts w:ascii="Arial" w:hAnsi="Arial" w:cs="Arial"/>
        </w:rPr>
        <w:t>supervision;</w:t>
      </w:r>
    </w:p>
    <w:p w:rsidR="007C6C5B" w:rsidRPr="007C6C5B" w:rsidRDefault="007C6C5B" w:rsidP="00FD6D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C6C5B">
        <w:rPr>
          <w:rFonts w:ascii="Arial" w:hAnsi="Arial" w:cs="Arial"/>
        </w:rPr>
        <w:t>training;</w:t>
      </w:r>
    </w:p>
    <w:p w:rsidR="007C6C5B" w:rsidRPr="007C6C5B" w:rsidRDefault="007C6C5B" w:rsidP="00FD6D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7C6C5B">
        <w:rPr>
          <w:rFonts w:ascii="Arial" w:hAnsi="Arial" w:cs="Arial"/>
        </w:rPr>
        <w:t>retention;</w:t>
      </w:r>
    </w:p>
    <w:p w:rsidR="007C6C5B" w:rsidRPr="007C6C5B" w:rsidRDefault="007C6C5B" w:rsidP="007C6C5B">
      <w:pPr>
        <w:rPr>
          <w:rFonts w:ascii="Arial" w:hAnsi="Arial" w:cs="Arial"/>
        </w:rPr>
      </w:pPr>
      <w:r w:rsidRPr="007C6C5B">
        <w:rPr>
          <w:rFonts w:ascii="Arial" w:hAnsi="Arial" w:cs="Arial"/>
        </w:rPr>
        <w:t>of a person for whom any “insured” is or ever was legally responsible and whose conduct would be excluded by (a) above.</w:t>
      </w:r>
    </w:p>
    <w:p w:rsidR="00402521" w:rsidRDefault="00402521" w:rsidP="00902BFA">
      <w:pPr>
        <w:rPr>
          <w:rFonts w:ascii="Arial" w:hAnsi="Arial" w:cs="Arial"/>
          <w:sz w:val="24"/>
          <w:szCs w:val="24"/>
        </w:rPr>
      </w:pPr>
    </w:p>
    <w:p w:rsidR="007C6C5B" w:rsidRDefault="007C6C5B" w:rsidP="007C6C5B">
      <w:pPr>
        <w:rPr>
          <w:rFonts w:ascii="Arial" w:hAnsi="Arial" w:cs="Arial"/>
          <w:b/>
          <w:sz w:val="24"/>
          <w:szCs w:val="24"/>
        </w:rPr>
      </w:pPr>
    </w:p>
    <w:p w:rsidR="007C6C5B" w:rsidRPr="007C6C5B" w:rsidRDefault="00402521" w:rsidP="007C6C5B">
      <w:pPr>
        <w:rPr>
          <w:rFonts w:ascii="Arial" w:hAnsi="Arial" w:cs="Arial"/>
          <w:b/>
        </w:rPr>
      </w:pPr>
      <w:r w:rsidRPr="007C6C5B">
        <w:rPr>
          <w:rFonts w:ascii="Arial" w:hAnsi="Arial" w:cs="Arial"/>
          <w:b/>
        </w:rPr>
        <w:t xml:space="preserve">Words or terms in </w:t>
      </w:r>
      <w:r w:rsidR="007C6C5B" w:rsidRPr="007C6C5B">
        <w:rPr>
          <w:rFonts w:ascii="Arial" w:hAnsi="Arial" w:cs="Arial"/>
          <w:b/>
        </w:rPr>
        <w:t>quotation marks</w:t>
      </w:r>
      <w:r w:rsidRPr="007C6C5B">
        <w:rPr>
          <w:rFonts w:ascii="Arial" w:hAnsi="Arial" w:cs="Arial"/>
          <w:b/>
        </w:rPr>
        <w:t xml:space="preserve"> have special meaning and are defined in the policy or this form.</w:t>
      </w:r>
    </w:p>
    <w:p w:rsidR="005C2215" w:rsidRDefault="005C2215" w:rsidP="005C2215">
      <w:pPr>
        <w:ind w:left="720" w:firstLine="720"/>
        <w:jc w:val="right"/>
        <w:rPr>
          <w:rFonts w:ascii="Arial" w:hAnsi="Arial" w:cs="Arial"/>
          <w:b/>
          <w:sz w:val="24"/>
          <w:szCs w:val="24"/>
        </w:rPr>
      </w:pPr>
    </w:p>
    <w:sectPr w:rsidR="005C2215" w:rsidSect="009561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3E2" w:rsidRDefault="002E03E2" w:rsidP="00E2471F">
      <w:pPr>
        <w:spacing w:after="0" w:line="240" w:lineRule="auto"/>
      </w:pPr>
      <w:r>
        <w:separator/>
      </w:r>
    </w:p>
  </w:endnote>
  <w:endnote w:type="continuationSeparator" w:id="0">
    <w:p w:rsidR="002E03E2" w:rsidRDefault="002E03E2" w:rsidP="00E2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78E" w:rsidRDefault="002F57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2E03E2" w:rsidRPr="00E2471F" w:rsidTr="00F86AC9">
      <w:tc>
        <w:tcPr>
          <w:tcW w:w="4788" w:type="dxa"/>
        </w:tcPr>
        <w:p w:rsidR="002E03E2" w:rsidRPr="00E2471F" w:rsidRDefault="002E03E2" w:rsidP="002F578E">
          <w:pPr>
            <w:pStyle w:val="Footer"/>
            <w:jc w:val="both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PO-GL-7 (</w:t>
          </w:r>
          <w:r w:rsidR="002F578E">
            <w:rPr>
              <w:rFonts w:ascii="Arial" w:hAnsi="Arial" w:cs="Arial"/>
              <w:b/>
              <w:sz w:val="24"/>
              <w:szCs w:val="24"/>
            </w:rPr>
            <w:t>5</w:t>
          </w:r>
          <w:r>
            <w:rPr>
              <w:rFonts w:ascii="Arial" w:hAnsi="Arial" w:cs="Arial"/>
              <w:b/>
              <w:sz w:val="24"/>
              <w:szCs w:val="24"/>
            </w:rPr>
            <w:t>/12)</w:t>
          </w:r>
        </w:p>
      </w:tc>
      <w:tc>
        <w:tcPr>
          <w:tcW w:w="4788" w:type="dxa"/>
        </w:tcPr>
        <w:p w:rsidR="002E03E2" w:rsidRPr="00E2471F" w:rsidRDefault="002E03E2" w:rsidP="00D4635E">
          <w:pPr>
            <w:pStyle w:val="Footer"/>
            <w:jc w:val="right"/>
            <w:rPr>
              <w:rFonts w:ascii="Arial" w:hAnsi="Arial" w:cs="Arial"/>
              <w:b/>
              <w:sz w:val="24"/>
              <w:szCs w:val="24"/>
            </w:rPr>
          </w:pPr>
          <w:r w:rsidRPr="00E2471F">
            <w:rPr>
              <w:rFonts w:ascii="Arial" w:hAnsi="Arial" w:cs="Arial"/>
              <w:b/>
              <w:sz w:val="24"/>
              <w:szCs w:val="24"/>
            </w:rPr>
            <w:t>Page 1 of 1</w:t>
          </w:r>
        </w:p>
      </w:tc>
    </w:tr>
  </w:tbl>
  <w:p w:rsidR="002E03E2" w:rsidRPr="00E2471F" w:rsidRDefault="002E03E2" w:rsidP="00E2471F">
    <w:pPr>
      <w:pStyle w:val="Footer"/>
      <w:jc w:val="right"/>
      <w:rPr>
        <w:rFonts w:ascii="Arial" w:hAnsi="Arial" w:cs="Arial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78E" w:rsidRDefault="002F5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3E2" w:rsidRDefault="002E03E2" w:rsidP="00E2471F">
      <w:pPr>
        <w:spacing w:after="0" w:line="240" w:lineRule="auto"/>
      </w:pPr>
      <w:r>
        <w:separator/>
      </w:r>
    </w:p>
  </w:footnote>
  <w:footnote w:type="continuationSeparator" w:id="0">
    <w:p w:rsidR="002E03E2" w:rsidRDefault="002E03E2" w:rsidP="00E2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78E" w:rsidRDefault="002F57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78E" w:rsidRDefault="002F57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78E" w:rsidRDefault="002F57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4FFF"/>
    <w:multiLevelType w:val="hybridMultilevel"/>
    <w:tmpl w:val="C5A4BFA2"/>
    <w:lvl w:ilvl="0" w:tplc="6AD85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BFA"/>
    <w:rsid w:val="001117C1"/>
    <w:rsid w:val="001D231C"/>
    <w:rsid w:val="002A166F"/>
    <w:rsid w:val="002A2CEE"/>
    <w:rsid w:val="002E03E2"/>
    <w:rsid w:val="002F48F8"/>
    <w:rsid w:val="002F578E"/>
    <w:rsid w:val="00402521"/>
    <w:rsid w:val="004252D3"/>
    <w:rsid w:val="00435CFF"/>
    <w:rsid w:val="00460069"/>
    <w:rsid w:val="004631D8"/>
    <w:rsid w:val="004E7F4F"/>
    <w:rsid w:val="005C2215"/>
    <w:rsid w:val="006700A5"/>
    <w:rsid w:val="006A3ED8"/>
    <w:rsid w:val="00716000"/>
    <w:rsid w:val="00752D82"/>
    <w:rsid w:val="007C5660"/>
    <w:rsid w:val="007C6C5B"/>
    <w:rsid w:val="0084634B"/>
    <w:rsid w:val="008A2968"/>
    <w:rsid w:val="00902BFA"/>
    <w:rsid w:val="00914D14"/>
    <w:rsid w:val="0095616B"/>
    <w:rsid w:val="00A80D2B"/>
    <w:rsid w:val="00B23BB8"/>
    <w:rsid w:val="00B47E0D"/>
    <w:rsid w:val="00C6205E"/>
    <w:rsid w:val="00CC23BA"/>
    <w:rsid w:val="00D32011"/>
    <w:rsid w:val="00D4635E"/>
    <w:rsid w:val="00D53668"/>
    <w:rsid w:val="00DA13B7"/>
    <w:rsid w:val="00DD4AA1"/>
    <w:rsid w:val="00E2471F"/>
    <w:rsid w:val="00E40EE8"/>
    <w:rsid w:val="00F86AC9"/>
    <w:rsid w:val="00FD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1F"/>
  </w:style>
  <w:style w:type="paragraph" w:styleId="Footer">
    <w:name w:val="footer"/>
    <w:basedOn w:val="Normal"/>
    <w:link w:val="FooterChar"/>
    <w:uiPriority w:val="99"/>
    <w:unhideWhenUsed/>
    <w:rsid w:val="00E2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1F"/>
  </w:style>
  <w:style w:type="table" w:styleId="TableGrid">
    <w:name w:val="Table Grid"/>
    <w:basedOn w:val="TableNormal"/>
    <w:uiPriority w:val="59"/>
    <w:rsid w:val="00E247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D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1F"/>
  </w:style>
  <w:style w:type="paragraph" w:styleId="Footer">
    <w:name w:val="footer"/>
    <w:basedOn w:val="Normal"/>
    <w:link w:val="FooterChar"/>
    <w:uiPriority w:val="99"/>
    <w:unhideWhenUsed/>
    <w:rsid w:val="00E24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1F"/>
  </w:style>
  <w:style w:type="table" w:styleId="TableGrid">
    <w:name w:val="Table Grid"/>
    <w:basedOn w:val="TableNormal"/>
    <w:uiPriority w:val="59"/>
    <w:rsid w:val="00E247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 Essentials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Kaplin</dc:creator>
  <cp:lastModifiedBy>Stacey Schwenk</cp:lastModifiedBy>
  <cp:revision>2</cp:revision>
  <cp:lastPrinted>2010-05-18T19:29:00Z</cp:lastPrinted>
  <dcterms:created xsi:type="dcterms:W3CDTF">2015-04-23T21:39:00Z</dcterms:created>
  <dcterms:modified xsi:type="dcterms:W3CDTF">2015-04-23T21:39:00Z</dcterms:modified>
</cp:coreProperties>
</file>