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AWS Database Environments — Session Notes</w:t>
      </w:r>
    </w:p>
    <w:p>
      <w:pPr>
        <w:jc w:val="center"/>
      </w:pPr>
      <w:r>
        <w:rPr>
          <w:i/>
        </w:rPr>
        <w:t>Overview &amp; knowledge transfer (anonymized)</w:t>
      </w:r>
    </w:p>
    <w:p>
      <w:r>
        <w:t>This document summarizes an introductory session on database environments in AWS. No company, product, or person names are included.</w:t>
      </w:r>
    </w:p>
    <w:p>
      <w:pPr>
        <w:pStyle w:val="Heading1"/>
      </w:pPr>
      <w:r>
        <w:t>Why this session exists</w:t>
      </w:r>
    </w:p>
    <w:p>
      <w:pPr>
        <w:pStyle w:val="ListBullet"/>
      </w:pPr>
      <w:r>
        <w:t>Purpose: High-level map of database/AWS environments — not deep dives.</w:t>
      </w:r>
    </w:p>
    <w:p>
      <w:pPr>
        <w:pStyle w:val="ListBullet"/>
      </w:pPr>
      <w:r>
        <w:t>Deeper sessions planned separately for:</w:t>
      </w:r>
    </w:p>
    <w:p>
      <w:pPr>
        <w:pStyle w:val="ListBullet2"/>
      </w:pPr>
      <w:r>
        <w:t>App A → dedicated session on SingleStore</w:t>
      </w:r>
    </w:p>
    <w:p>
      <w:pPr>
        <w:pStyle w:val="ListBullet2"/>
      </w:pPr>
      <w:r>
        <w:t>App B → dedicated session on RDS MySQL</w:t>
      </w:r>
    </w:p>
    <w:p>
      <w:pPr>
        <w:pStyle w:val="ListBullet2"/>
      </w:pPr>
      <w:r>
        <w:t>Data structure / schema intro for each app</w:t>
      </w:r>
    </w:p>
    <w:p>
      <w:pPr>
        <w:pStyle w:val="ListBullet"/>
      </w:pPr>
      <w:r>
        <w:t>Recordings and transcripts are the main reference when you need answers later.</w:t>
      </w:r>
    </w:p>
    <w:p>
      <w:pPr>
        <w:pStyle w:val="Heading1"/>
      </w:pPr>
      <w:r>
        <w:t>Main idea (one sentence)</w:t>
      </w:r>
    </w:p>
    <w:p>
      <w:r>
        <w:t>Two primary apps run in AWS with dev/release in one region and production in three regions; there is also a legacy SQL Server environment still in support, and one decommissioned complex setup you can skip.</w:t>
      </w:r>
    </w:p>
    <w:p>
      <w:pPr>
        <w:pStyle w:val="Heading1"/>
      </w:pPr>
      <w:r>
        <w:t>Environment map (at a glance)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Dev / Release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Production (×3)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App B (MySQL/RDS)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Region A (e.g. Ireland)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Frankfurt, US East, London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App A (SingleStore)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Same pattern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Same three prod regions</w:t>
            </w:r>
          </w:p>
        </w:tc>
      </w:tr>
    </w:tbl>
    <w:p/>
    <w:p>
      <w:r>
        <w:t>Regions to remember: one home region for non-prod; prod split across EU (2) + US (1).</w:t>
      </w:r>
    </w:p>
    <w:p>
      <w:pPr>
        <w:pStyle w:val="Heading1"/>
      </w:pPr>
      <w:r>
        <w:t>Documentation page (inventory wiki)</w:t>
      </w:r>
    </w:p>
    <w:p>
      <w:pPr>
        <w:pStyle w:val="ListBullet"/>
      </w:pPr>
      <w:r>
        <w:t>Lists EC2 instances, clusters, versions for quick reference.</w:t>
      </w:r>
    </w:p>
    <w:p>
      <w:pPr>
        <w:pStyle w:val="ListBullet"/>
      </w:pPr>
      <w:r>
        <w:t>May be outdated — team updates when they can; not always first priority.</w:t>
      </w:r>
    </w:p>
    <w:p>
      <w:pPr>
        <w:pStyle w:val="ListBullet"/>
      </w:pPr>
      <w:r>
        <w:t>Example: After a SingleStore upgrade to v8.9.9, new servers were created, then rolled back — rollback servers may still appear on the page.</w:t>
      </w:r>
    </w:p>
    <w:p>
      <w:pPr>
        <w:pStyle w:val="ListBullet"/>
      </w:pPr>
      <w:r>
        <w:t>Takeaway: Treat the page as a starting point; verify in AWS/console if something looks stale.</w:t>
      </w:r>
    </w:p>
    <w:p>
      <w:pPr>
        <w:pStyle w:val="Heading1"/>
      </w:pPr>
      <w:r>
        <w:t>App B — MySQL / RDS</w:t>
      </w:r>
    </w:p>
    <w:p>
      <w:pPr>
        <w:pStyle w:val="ListBullet"/>
      </w:pPr>
      <w:r>
        <w:t>Dev + Release in non-prod region</w:t>
      </w:r>
    </w:p>
    <w:p>
      <w:pPr>
        <w:pStyle w:val="ListBullet"/>
      </w:pPr>
      <w:r>
        <w:t>Three production deployments (Frankfurt, US, London)</w:t>
      </w:r>
    </w:p>
    <w:p>
      <w:r>
        <w:t>Details: RDS MySQL — covered in a future session.</w:t>
      </w:r>
    </w:p>
    <w:p>
      <w:pPr>
        <w:pStyle w:val="Heading1"/>
      </w:pPr>
      <w:r>
        <w:t>App A — SingleStore</w:t>
      </w:r>
    </w:p>
    <w:p>
      <w:pPr>
        <w:pStyle w:val="ListBullet"/>
      </w:pPr>
      <w:r>
        <w:t>Same regional pattern as App B</w:t>
      </w:r>
    </w:p>
    <w:p>
      <w:pPr>
        <w:pStyle w:val="ListBullet"/>
      </w:pPr>
      <w:r>
        <w:t>Dev/Release in non-prod; prod in London, Frankfurt, US</w:t>
      </w:r>
    </w:p>
    <w:p>
      <w:r>
        <w:t>Details: SingleStore clusters — separate KT session.</w:t>
      </w:r>
    </w:p>
    <w:p>
      <w:pPr>
        <w:pStyle w:val="Heading1"/>
      </w:pPr>
      <w:r>
        <w:t>Legacy environment — decommissioned (skip)</w:t>
      </w:r>
    </w:p>
    <w:p>
      <w:pPr>
        <w:pStyle w:val="ListBullet"/>
      </w:pPr>
      <w:r>
        <w:t>Was a complex write on SQL Server → CDC/sync → read from SingleStore pattern.</w:t>
      </w:r>
    </w:p>
    <w:p>
      <w:pPr>
        <w:pStyle w:val="ListBullet"/>
      </w:pPr>
      <w:r>
        <w:t>Decommissioned shortly before onboarding — not in support anymore.</w:t>
      </w:r>
    </w:p>
    <w:p>
      <w:pPr>
        <w:pStyle w:val="ListBullet"/>
      </w:pPr>
      <w:r>
        <w:t>Do not spend time learning this unless asked for historical context.</w:t>
      </w:r>
    </w:p>
    <w:p>
      <w:pPr>
        <w:pStyle w:val="Heading1"/>
      </w:pPr>
      <w:r>
        <w:t>Still in support: Encore (SQL Server)</w:t>
      </w:r>
    </w:p>
    <w:p>
      <w:pPr>
        <w:pStyle w:val="ListBullet"/>
      </w:pPr>
      <w:r>
        <w:t>Microsoft SQL Server environment (not MySQL/SingleStore).</w:t>
      </w:r>
    </w:p>
    <w:p>
      <w:pPr>
        <w:pStyle w:val="ListBullet"/>
      </w:pPr>
      <w:r>
        <w:t>Some prior SQL Server exposure — deeper Encore KT may follow.</w:t>
      </w:r>
    </w:p>
    <w:p>
      <w:pPr>
        <w:pStyle w:val="Heading1"/>
      </w:pPr>
      <w:r>
        <w:t>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What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Bookmark the environment inventory page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Now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Attend App A / SingleStore KT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Scheduled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Attend App B / RDS MySQL KT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Scheduled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Attend data structure sessions per app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Scheduled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If wiki looks wrong, check live infra or ask the team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As needed</w:t>
            </w:r>
          </w:p>
        </w:tc>
      </w:tr>
    </w:tbl>
    <w:p/>
    <w:p>
      <w:pPr>
        <w:pStyle w:val="Heading1"/>
      </w:pPr>
      <w:r>
        <w:t>Quick mental model</w:t>
      </w:r>
    </w:p>
    <w:p>
      <w:r>
        <w:rPr>
          <w:rFonts w:ascii="Courier New" w:hAnsi="Courier New"/>
          <w:sz w:val="18"/>
        </w:rPr>
        <w:t xml:space="preserve">                    ┌─────────────────┐</w:t>
        <w:br/>
        <w:t xml:space="preserve">                    │  Inventory wiki  │  ← snapshot (may be stale)</w:t>
        <w:br/>
        <w:t xml:space="preserve">                    └────────┬────────┘</w:t>
        <w:br/>
        <w:t xml:space="preserve">                             │</w:t>
        <w:br/>
        <w:t xml:space="preserve">        ┌────────────────────┼────────────────────┐</w:t>
        <w:br/>
        <w:t xml:space="preserve">        ▼                    ▼                    ▼</w:t>
        <w:br/>
        <w:t xml:space="preserve">   App B (RDS)         App A (SingleStore)    Encore (SQL Server)</w:t>
        <w:br/>
        <w:t xml:space="preserve">   dev/release         dev/release            still active</w:t>
        <w:br/>
        <w:t xml:space="preserve">   + 3× prod           + 3× prod</w:t>
        <w:br/>
        <w:t xml:space="preserve">        │                    │</w:t>
        <w:br/>
        <w:t xml:space="preserve">        └──────── same 3 prod regions ────────┘</w:t>
        <w:br/>
        <w:br/>
        <w:t xml:space="preserve">   [Decommissioned legacy]  SQL Server → sync → SingleStore  ← ignore</w:t>
      </w:r>
    </w:p>
    <w:p>
      <w:pPr>
        <w:pStyle w:val="Heading1"/>
      </w:pPr>
      <w:r>
        <w:t>Terms (plain English)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Meaning 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Dev / Release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Non-production; test and pre-prod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Production ×3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Same app, three geographic deployments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SingleStore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Distributed SQL/analytics DB (App 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RDS MySQL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Managed MySQL on AWS (App 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CDC / sync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Changes copied from one DB to another (legacy setup)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Rollback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Upgrade failed; reverted to previous servers</w:t>
            </w:r>
          </w:p>
        </w:tc>
      </w:tr>
    </w:tbl>
    <w:p/>
    <w:p/>
    <w:p>
      <w:r>
        <w:rPr>
          <w:i/>
          <w:sz w:val="18"/>
        </w:rPr>
        <w:t>Generated for personal reference. Anonymized — no sensitive identifiers.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