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48ACA" w14:textId="1CA01DAA" w:rsidR="00D57C39" w:rsidRPr="00F14FFF" w:rsidRDefault="001D45E4" w:rsidP="00D57C39">
      <w:pPr>
        <w:pStyle w:val="Title"/>
      </w:pPr>
      <w:r>
        <w:t>Windows Platform Binary Table (WPBT</w:t>
      </w:r>
      <w:r w:rsidR="00804743">
        <w:t>)</w:t>
      </w:r>
    </w:p>
    <w:p w14:paraId="04048ACD" w14:textId="1C5F5595" w:rsidR="00B635FC" w:rsidRPr="00BB3133" w:rsidRDefault="00844A06" w:rsidP="00844A06">
      <w:pPr>
        <w:pStyle w:val="Version"/>
        <w:rPr>
          <w:b/>
          <w:bCs/>
          <w:color w:val="FF0000"/>
          <w:sz w:val="18"/>
        </w:rPr>
      </w:pPr>
      <w:r>
        <w:fldChar w:fldCharType="begin"/>
      </w:r>
      <w:r>
        <w:instrText xml:space="preserve"> SAVEDATE  \@ "MMMM d, yyyy"  \* MERGEFORMAT </w:instrText>
      </w:r>
      <w:r>
        <w:fldChar w:fldCharType="separate"/>
      </w:r>
      <w:r w:rsidR="006D6A4E">
        <w:t>November 29, 2011</w:t>
      </w:r>
      <w:r>
        <w:fldChar w:fldCharType="end"/>
      </w:r>
      <w:r w:rsidR="00D57C39" w:rsidRPr="00F14FFF">
        <w:t> </w:t>
      </w:r>
    </w:p>
    <w:p w14:paraId="04048ACE" w14:textId="77777777" w:rsidR="00D57C39" w:rsidRPr="00F14FFF" w:rsidRDefault="00D57C39" w:rsidP="00D57C39">
      <w:pPr>
        <w:pStyle w:val="Procedure"/>
      </w:pPr>
      <w:r w:rsidRPr="00F14FFF">
        <w:t>Abstract</w:t>
      </w:r>
    </w:p>
    <w:p w14:paraId="04048ACF" w14:textId="1F9792C0" w:rsidR="00D81934" w:rsidRPr="00F14FFF" w:rsidRDefault="001D45E4" w:rsidP="00D70150">
      <w:pPr>
        <w:pStyle w:val="BodyText"/>
        <w:rPr>
          <w:color w:val="1F497D"/>
        </w:rPr>
      </w:pPr>
      <w:r>
        <w:t xml:space="preserve">A platform can be provisioned with the Windows </w:t>
      </w:r>
      <w:r w:rsidR="00563EB2">
        <w:t>o</w:t>
      </w:r>
      <w:r>
        <w:t xml:space="preserve">perating </w:t>
      </w:r>
      <w:r w:rsidR="00563EB2">
        <w:t>s</w:t>
      </w:r>
      <w:r>
        <w:t>ystem by entities including an enterprise, a system reseller, or an end-user customer.  If the platform has drivers, system services</w:t>
      </w:r>
      <w:r w:rsidR="00D72CC1">
        <w:t>,</w:t>
      </w:r>
      <w:r>
        <w:t xml:space="preserve"> or executable</w:t>
      </w:r>
      <w:r w:rsidR="00D72CC1">
        <w:t xml:space="preserve"> file</w:t>
      </w:r>
      <w:r>
        <w:t>s that are integral to the platform, the platform binaries must either be distributed as part of the Windows image or they must be injected into the Windows image by each of the possible provisioning entities.  A rich set of tools exist to aid Windows provisioning, ranging from driver injection</w:t>
      </w:r>
      <w:r w:rsidR="00D72CC1">
        <w:t xml:space="preserve"> and</w:t>
      </w:r>
      <w:r>
        <w:t xml:space="preserve"> offline registry management to </w:t>
      </w:r>
      <w:proofErr w:type="spellStart"/>
      <w:r>
        <w:t>sysprep</w:t>
      </w:r>
      <w:proofErr w:type="spellEnd"/>
      <w:r>
        <w:t xml:space="preserve"> imaging tools.  However, there is a small set of software where the tools are not enough.  The software is absolutely critical for the execution of Windows but for one reason or another, the vendor is unable to distribute the software to every provisioning entity.  This paper describes a mechanism for a platform, via the boot firmware, to publish a binary to Windows for execution.  The mechanism leverages a boot firmware component to publish a binary in physical memory described to Windows using a fixed ACPI table.</w:t>
      </w:r>
    </w:p>
    <w:p w14:paraId="2DAE8A50" w14:textId="04512672" w:rsidR="00804743" w:rsidRPr="00F14FFF" w:rsidRDefault="00D57C39" w:rsidP="00804743">
      <w:pPr>
        <w:pStyle w:val="BodyText"/>
        <w:spacing w:after="0"/>
      </w:pPr>
      <w:r w:rsidRPr="00F14FFF">
        <w:t>This information applies to the following operating systems:</w:t>
      </w:r>
      <w:r w:rsidR="00663989" w:rsidRPr="00F14FFF">
        <w:t xml:space="preserve"> </w:t>
      </w:r>
    </w:p>
    <w:p w14:paraId="0607DB61" w14:textId="77777777" w:rsidR="0098146C" w:rsidRDefault="00D57C39" w:rsidP="00D57C39">
      <w:pPr>
        <w:pStyle w:val="BodyText"/>
        <w:spacing w:after="0"/>
      </w:pPr>
      <w:r w:rsidRPr="00F14FFF">
        <w:tab/>
      </w:r>
      <w:r w:rsidR="000D18BB">
        <w:t xml:space="preserve">The next version of Windows, code-named </w:t>
      </w:r>
      <w:r w:rsidRPr="00F14FFF">
        <w:t>Windows </w:t>
      </w:r>
      <w:r w:rsidR="00804743">
        <w:t>8</w:t>
      </w:r>
    </w:p>
    <w:p w14:paraId="04048AD2" w14:textId="541007CB" w:rsidR="00D57C39" w:rsidRPr="00F14FFF" w:rsidRDefault="00D57C39" w:rsidP="00D57C39">
      <w:pPr>
        <w:pStyle w:val="BodyText"/>
      </w:pPr>
      <w:r w:rsidRPr="00F14FFF">
        <w:t>References and resources discussed here are listed at the end of this paper.</w:t>
      </w:r>
    </w:p>
    <w:p w14:paraId="6C7BA0E6" w14:textId="77777777" w:rsidR="0098146C" w:rsidRDefault="00D57C39" w:rsidP="00A63DAB">
      <w:pPr>
        <w:pStyle w:val="BodyText"/>
        <w:ind w:right="-1440"/>
      </w:pPr>
      <w:r w:rsidRPr="00F14FFF">
        <w:t xml:space="preserve">The current version of this paper is maintained on the </w:t>
      </w:r>
      <w:r w:rsidR="00D72CC1">
        <w:t>w</w:t>
      </w:r>
      <w:r w:rsidRPr="00F14FFF">
        <w:t xml:space="preserve">eb at: </w:t>
      </w:r>
      <w:r w:rsidRPr="00F14FFF">
        <w:br/>
      </w:r>
      <w:r w:rsidRPr="00F14FFF">
        <w:tab/>
      </w:r>
      <w:hyperlink r:id="rId9" w:history="1">
        <w:r w:rsidR="009B2172" w:rsidRPr="00B62F90">
          <w:rPr>
            <w:rStyle w:val="Hyperlink"/>
          </w:rPr>
          <w:t>http://go.microsoft.com/fwlink/p/?LinkId=234840</w:t>
        </w:r>
      </w:hyperlink>
    </w:p>
    <w:p w14:paraId="5DD89BCD" w14:textId="77777777" w:rsidR="0098146C" w:rsidRDefault="0098146C" w:rsidP="00A63DAB">
      <w:pPr>
        <w:pStyle w:val="BodyText"/>
        <w:ind w:right="-1440"/>
      </w:pPr>
    </w:p>
    <w:p w14:paraId="59DDF83D" w14:textId="77777777" w:rsidR="0098146C" w:rsidRDefault="0098146C" w:rsidP="00A63DAB">
      <w:pPr>
        <w:pStyle w:val="BodyText"/>
        <w:ind w:right="-1440"/>
      </w:pPr>
    </w:p>
    <w:p w14:paraId="04048AD5"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 xml:space="preserve">site references, may change without notice. You bear the risk of using it. </w:t>
      </w:r>
    </w:p>
    <w:p w14:paraId="04048AD7" w14:textId="60DFC9E4" w:rsidR="00D57C39" w:rsidRPr="00F14FFF" w:rsidRDefault="00D57C39" w:rsidP="00CA6778">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2F3D173B" w14:textId="77777777" w:rsidR="0098146C" w:rsidRDefault="00D57C39" w:rsidP="00F14FFF">
      <w:pPr>
        <w:pStyle w:val="Disclaimertext"/>
      </w:pPr>
      <w:r w:rsidRPr="00F14FFF">
        <w:t>© 201</w:t>
      </w:r>
      <w:r w:rsidR="008F0AE8">
        <w:t>1 Microsoft</w:t>
      </w:r>
      <w:r w:rsidRPr="00F14FFF">
        <w:t>. All rights reserved.</w:t>
      </w:r>
    </w:p>
    <w:p w14:paraId="04048ADB" w14:textId="33892429" w:rsidR="00D57C39" w:rsidRPr="00F14FFF" w:rsidRDefault="009E2E6A" w:rsidP="001D45E4">
      <w:pPr>
        <w:pStyle w:val="BodyText"/>
        <w:jc w:val="right"/>
      </w:pPr>
      <w:r>
        <w:rPr>
          <w:noProof/>
        </w:rPr>
        <w:drawing>
          <wp:inline distT="0" distB="0" distL="0" distR="0" wp14:anchorId="04048B59" wp14:editId="04048B5A">
            <wp:extent cx="1054608" cy="171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r w:rsidR="00F14FFF">
        <w:br w:type="page"/>
      </w:r>
    </w:p>
    <w:p w14:paraId="04048AFA" w14:textId="0929BB20" w:rsidR="00D57C39" w:rsidRPr="00F14FFF" w:rsidRDefault="00D57C39" w:rsidP="00D57C39">
      <w:pPr>
        <w:pStyle w:val="TableHead"/>
      </w:pPr>
      <w:r w:rsidRPr="00F14FFF">
        <w:lastRenderedPageBreak/>
        <w:t>Document History</w:t>
      </w:r>
      <w:r w:rsidR="00135D98" w:rsidRPr="00F14FFF">
        <w:t xml:space="preserve"> </w:t>
      </w:r>
    </w:p>
    <w:tbl>
      <w:tblPr>
        <w:tblStyle w:val="Tablerowcell"/>
        <w:tblW w:w="0" w:type="auto"/>
        <w:tblLook w:val="04A0" w:firstRow="1" w:lastRow="0" w:firstColumn="1" w:lastColumn="0" w:noHBand="0" w:noVBand="1"/>
        <w:tblCaption w:val="Document History table. Includes Date and History columns"/>
      </w:tblPr>
      <w:tblGrid>
        <w:gridCol w:w="1908"/>
        <w:gridCol w:w="1150"/>
        <w:gridCol w:w="1529"/>
        <w:gridCol w:w="1529"/>
        <w:gridCol w:w="1672"/>
      </w:tblGrid>
      <w:tr w:rsidR="00D57C39" w:rsidRPr="00F14FFF" w14:paraId="04048B00" w14:textId="77777777" w:rsidTr="000D18BB">
        <w:trPr>
          <w:cnfStyle w:val="100000000000" w:firstRow="1" w:lastRow="0" w:firstColumn="0" w:lastColumn="0" w:oddVBand="0" w:evenVBand="0" w:oddHBand="0" w:evenHBand="0" w:firstRowFirstColumn="0" w:firstRowLastColumn="0" w:lastRowFirstColumn="0" w:lastRowLastColumn="0"/>
        </w:trPr>
        <w:tc>
          <w:tcPr>
            <w:tcW w:w="1908" w:type="dxa"/>
          </w:tcPr>
          <w:p w14:paraId="04048AFB" w14:textId="77777777" w:rsidR="00D57C39" w:rsidRPr="00F14FFF" w:rsidRDefault="00D57C39" w:rsidP="00D81934">
            <w:pPr>
              <w:keepNext/>
              <w:tabs>
                <w:tab w:val="left" w:pos="360"/>
              </w:tabs>
            </w:pPr>
            <w:r w:rsidRPr="00F14FFF">
              <w:t>Date</w:t>
            </w:r>
          </w:p>
        </w:tc>
        <w:tc>
          <w:tcPr>
            <w:tcW w:w="1150" w:type="dxa"/>
          </w:tcPr>
          <w:p w14:paraId="04048AFC" w14:textId="77777777" w:rsidR="00D57C39" w:rsidRPr="00F14FFF" w:rsidRDefault="00D57C39" w:rsidP="00D81934">
            <w:pPr>
              <w:keepNext/>
              <w:tabs>
                <w:tab w:val="left" w:pos="360"/>
              </w:tabs>
            </w:pPr>
            <w:r w:rsidRPr="00F14FFF">
              <w:t>Change</w:t>
            </w:r>
          </w:p>
        </w:tc>
        <w:tc>
          <w:tcPr>
            <w:tcW w:w="1529" w:type="dxa"/>
          </w:tcPr>
          <w:p w14:paraId="04048AFD" w14:textId="77777777" w:rsidR="00D57C39" w:rsidRPr="00F14FFF" w:rsidRDefault="00D57C39" w:rsidP="00D81934">
            <w:pPr>
              <w:keepNext/>
              <w:tabs>
                <w:tab w:val="left" w:pos="360"/>
              </w:tabs>
              <w:rPr>
                <w:b w:val="0"/>
                <w:sz w:val="18"/>
              </w:rPr>
            </w:pPr>
          </w:p>
        </w:tc>
        <w:tc>
          <w:tcPr>
            <w:tcW w:w="1529" w:type="dxa"/>
          </w:tcPr>
          <w:p w14:paraId="04048AFE" w14:textId="77777777" w:rsidR="00D57C39" w:rsidRPr="00F14FFF" w:rsidRDefault="00D57C39" w:rsidP="00D81934">
            <w:pPr>
              <w:keepNext/>
              <w:tabs>
                <w:tab w:val="left" w:pos="360"/>
              </w:tabs>
              <w:rPr>
                <w:b w:val="0"/>
                <w:sz w:val="18"/>
              </w:rPr>
            </w:pPr>
          </w:p>
        </w:tc>
        <w:tc>
          <w:tcPr>
            <w:tcW w:w="1672" w:type="dxa"/>
          </w:tcPr>
          <w:p w14:paraId="04048AFF" w14:textId="77777777" w:rsidR="00D57C39" w:rsidRPr="00F14FFF" w:rsidRDefault="00D57C39" w:rsidP="00D81934">
            <w:pPr>
              <w:keepNext/>
              <w:tabs>
                <w:tab w:val="left" w:pos="360"/>
              </w:tabs>
              <w:rPr>
                <w:b w:val="0"/>
                <w:sz w:val="18"/>
              </w:rPr>
            </w:pPr>
          </w:p>
        </w:tc>
      </w:tr>
      <w:tr w:rsidR="00D57C39" w:rsidRPr="00F14FFF" w14:paraId="04048B03" w14:textId="77777777" w:rsidTr="000D18BB">
        <w:tc>
          <w:tcPr>
            <w:tcW w:w="1908" w:type="dxa"/>
          </w:tcPr>
          <w:p w14:paraId="04048B01" w14:textId="03AFA47F" w:rsidR="00D57C39" w:rsidRPr="00F14FFF" w:rsidRDefault="000D18BB" w:rsidP="00D81934">
            <w:pPr>
              <w:tabs>
                <w:tab w:val="left" w:pos="360"/>
              </w:tabs>
              <w:rPr>
                <w:b/>
                <w:color w:val="FF0000"/>
              </w:rPr>
            </w:pPr>
            <w:r>
              <w:rPr>
                <w:iCs/>
                <w:szCs w:val="20"/>
              </w:rPr>
              <w:t>November 29, 2011</w:t>
            </w:r>
          </w:p>
        </w:tc>
        <w:tc>
          <w:tcPr>
            <w:tcW w:w="5880" w:type="dxa"/>
            <w:gridSpan w:val="4"/>
          </w:tcPr>
          <w:p w14:paraId="04048B02" w14:textId="77777777" w:rsidR="00D57C39" w:rsidRPr="00F14FFF" w:rsidRDefault="00D57C39" w:rsidP="00D81934">
            <w:pPr>
              <w:tabs>
                <w:tab w:val="left" w:pos="360"/>
              </w:tabs>
            </w:pPr>
            <w:r w:rsidRPr="00F14FFF">
              <w:t>First publication</w:t>
            </w:r>
          </w:p>
        </w:tc>
      </w:tr>
    </w:tbl>
    <w:p w14:paraId="04048B04" w14:textId="77777777" w:rsidR="00D57C39" w:rsidRPr="00F14FFF" w:rsidRDefault="00D57C39" w:rsidP="00D57C39">
      <w:pPr>
        <w:pStyle w:val="BodyText"/>
      </w:pPr>
    </w:p>
    <w:p w14:paraId="04048B05" w14:textId="77777777" w:rsidR="00D57C39" w:rsidRPr="00F14FFF" w:rsidRDefault="00D57C39" w:rsidP="00D57C39">
      <w:pPr>
        <w:pStyle w:val="Contents"/>
      </w:pPr>
      <w:r w:rsidRPr="00F14FFF">
        <w:t>Contents</w:t>
      </w:r>
    </w:p>
    <w:p w14:paraId="4C1715B4" w14:textId="77777777" w:rsidR="0098146C"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10323830" w:history="1">
        <w:r w:rsidR="0098146C" w:rsidRPr="000E7E55">
          <w:rPr>
            <w:rStyle w:val="Hyperlink"/>
          </w:rPr>
          <w:t>Introduction</w:t>
        </w:r>
        <w:r w:rsidR="0098146C">
          <w:rPr>
            <w:webHidden/>
          </w:rPr>
          <w:tab/>
        </w:r>
        <w:r w:rsidR="0098146C">
          <w:rPr>
            <w:webHidden/>
          </w:rPr>
          <w:fldChar w:fldCharType="begin"/>
        </w:r>
        <w:r w:rsidR="0098146C">
          <w:rPr>
            <w:webHidden/>
          </w:rPr>
          <w:instrText xml:space="preserve"> PAGEREF _Toc310323830 \h </w:instrText>
        </w:r>
        <w:r w:rsidR="0098146C">
          <w:rPr>
            <w:webHidden/>
          </w:rPr>
        </w:r>
        <w:r w:rsidR="0098146C">
          <w:rPr>
            <w:webHidden/>
          </w:rPr>
          <w:fldChar w:fldCharType="separate"/>
        </w:r>
        <w:r w:rsidR="0098146C">
          <w:rPr>
            <w:webHidden/>
          </w:rPr>
          <w:t>3</w:t>
        </w:r>
        <w:r w:rsidR="0098146C">
          <w:rPr>
            <w:webHidden/>
          </w:rPr>
          <w:fldChar w:fldCharType="end"/>
        </w:r>
      </w:hyperlink>
    </w:p>
    <w:p w14:paraId="2CA8658C" w14:textId="77777777" w:rsidR="0098146C" w:rsidRDefault="00297A39">
      <w:pPr>
        <w:pStyle w:val="TOC2"/>
        <w:rPr>
          <w:rFonts w:eastAsiaTheme="minorEastAsia"/>
        </w:rPr>
      </w:pPr>
      <w:hyperlink w:anchor="_Toc310323831" w:history="1">
        <w:r w:rsidR="0098146C" w:rsidRPr="000E7E55">
          <w:rPr>
            <w:rStyle w:val="Hyperlink"/>
          </w:rPr>
          <w:t>Windows Platform Binary Table (WPBT) format</w:t>
        </w:r>
        <w:r w:rsidR="0098146C">
          <w:rPr>
            <w:webHidden/>
          </w:rPr>
          <w:tab/>
        </w:r>
        <w:r w:rsidR="0098146C">
          <w:rPr>
            <w:webHidden/>
          </w:rPr>
          <w:fldChar w:fldCharType="begin"/>
        </w:r>
        <w:r w:rsidR="0098146C">
          <w:rPr>
            <w:webHidden/>
          </w:rPr>
          <w:instrText xml:space="preserve"> PAGEREF _Toc310323831 \h </w:instrText>
        </w:r>
        <w:r w:rsidR="0098146C">
          <w:rPr>
            <w:webHidden/>
          </w:rPr>
        </w:r>
        <w:r w:rsidR="0098146C">
          <w:rPr>
            <w:webHidden/>
          </w:rPr>
          <w:fldChar w:fldCharType="separate"/>
        </w:r>
        <w:r w:rsidR="0098146C">
          <w:rPr>
            <w:webHidden/>
          </w:rPr>
          <w:t>4</w:t>
        </w:r>
        <w:r w:rsidR="0098146C">
          <w:rPr>
            <w:webHidden/>
          </w:rPr>
          <w:fldChar w:fldCharType="end"/>
        </w:r>
      </w:hyperlink>
    </w:p>
    <w:p w14:paraId="534C6674" w14:textId="77777777" w:rsidR="0098146C" w:rsidRDefault="00297A39">
      <w:pPr>
        <w:pStyle w:val="TOC3"/>
        <w:rPr>
          <w:rFonts w:eastAsiaTheme="minorEastAsia"/>
        </w:rPr>
      </w:pPr>
      <w:hyperlink w:anchor="_Toc310323832" w:history="1">
        <w:r w:rsidR="0098146C" w:rsidRPr="000E7E55">
          <w:rPr>
            <w:rStyle w:val="Hyperlink"/>
          </w:rPr>
          <w:t>Binary handoff layout</w:t>
        </w:r>
        <w:r w:rsidR="0098146C">
          <w:rPr>
            <w:webHidden/>
          </w:rPr>
          <w:tab/>
        </w:r>
        <w:r w:rsidR="0098146C">
          <w:rPr>
            <w:webHidden/>
          </w:rPr>
          <w:fldChar w:fldCharType="begin"/>
        </w:r>
        <w:r w:rsidR="0098146C">
          <w:rPr>
            <w:webHidden/>
          </w:rPr>
          <w:instrText xml:space="preserve"> PAGEREF _Toc310323832 \h </w:instrText>
        </w:r>
        <w:r w:rsidR="0098146C">
          <w:rPr>
            <w:webHidden/>
          </w:rPr>
        </w:r>
        <w:r w:rsidR="0098146C">
          <w:rPr>
            <w:webHidden/>
          </w:rPr>
          <w:fldChar w:fldCharType="separate"/>
        </w:r>
        <w:r w:rsidR="0098146C">
          <w:rPr>
            <w:webHidden/>
          </w:rPr>
          <w:t>5</w:t>
        </w:r>
        <w:r w:rsidR="0098146C">
          <w:rPr>
            <w:webHidden/>
          </w:rPr>
          <w:fldChar w:fldCharType="end"/>
        </w:r>
      </w:hyperlink>
    </w:p>
    <w:p w14:paraId="35034BA1" w14:textId="77777777" w:rsidR="0098146C" w:rsidRDefault="00297A39">
      <w:pPr>
        <w:pStyle w:val="TOC3"/>
        <w:rPr>
          <w:rFonts w:eastAsiaTheme="minorEastAsia"/>
        </w:rPr>
      </w:pPr>
      <w:hyperlink w:anchor="_Toc310323833" w:history="1">
        <w:r w:rsidR="0098146C" w:rsidRPr="000E7E55">
          <w:rPr>
            <w:rStyle w:val="Hyperlink"/>
          </w:rPr>
          <w:t>Binary content type</w:t>
        </w:r>
        <w:r w:rsidR="0098146C">
          <w:rPr>
            <w:webHidden/>
          </w:rPr>
          <w:tab/>
        </w:r>
        <w:r w:rsidR="0098146C">
          <w:rPr>
            <w:webHidden/>
          </w:rPr>
          <w:fldChar w:fldCharType="begin"/>
        </w:r>
        <w:r w:rsidR="0098146C">
          <w:rPr>
            <w:webHidden/>
          </w:rPr>
          <w:instrText xml:space="preserve"> PAGEREF _Toc310323833 \h </w:instrText>
        </w:r>
        <w:r w:rsidR="0098146C">
          <w:rPr>
            <w:webHidden/>
          </w:rPr>
        </w:r>
        <w:r w:rsidR="0098146C">
          <w:rPr>
            <w:webHidden/>
          </w:rPr>
          <w:fldChar w:fldCharType="separate"/>
        </w:r>
        <w:r w:rsidR="0098146C">
          <w:rPr>
            <w:webHidden/>
          </w:rPr>
          <w:t>5</w:t>
        </w:r>
        <w:r w:rsidR="0098146C">
          <w:rPr>
            <w:webHidden/>
          </w:rPr>
          <w:fldChar w:fldCharType="end"/>
        </w:r>
      </w:hyperlink>
    </w:p>
    <w:p w14:paraId="5A793102" w14:textId="77777777" w:rsidR="0098146C" w:rsidRDefault="00297A39">
      <w:pPr>
        <w:pStyle w:val="TOC2"/>
        <w:rPr>
          <w:rFonts w:eastAsiaTheme="minorEastAsia"/>
        </w:rPr>
      </w:pPr>
      <w:hyperlink w:anchor="_Toc310323834" w:history="1">
        <w:r w:rsidR="0098146C" w:rsidRPr="000E7E55">
          <w:rPr>
            <w:rStyle w:val="Hyperlink"/>
          </w:rPr>
          <w:t>Execution status method</w:t>
        </w:r>
        <w:r w:rsidR="0098146C">
          <w:rPr>
            <w:webHidden/>
          </w:rPr>
          <w:tab/>
        </w:r>
        <w:r w:rsidR="0098146C">
          <w:rPr>
            <w:webHidden/>
          </w:rPr>
          <w:fldChar w:fldCharType="begin"/>
        </w:r>
        <w:r w:rsidR="0098146C">
          <w:rPr>
            <w:webHidden/>
          </w:rPr>
          <w:instrText xml:space="preserve"> PAGEREF _Toc310323834 \h </w:instrText>
        </w:r>
        <w:r w:rsidR="0098146C">
          <w:rPr>
            <w:webHidden/>
          </w:rPr>
        </w:r>
        <w:r w:rsidR="0098146C">
          <w:rPr>
            <w:webHidden/>
          </w:rPr>
          <w:fldChar w:fldCharType="separate"/>
        </w:r>
        <w:r w:rsidR="0098146C">
          <w:rPr>
            <w:webHidden/>
          </w:rPr>
          <w:t>6</w:t>
        </w:r>
        <w:r w:rsidR="0098146C">
          <w:rPr>
            <w:webHidden/>
          </w:rPr>
          <w:fldChar w:fldCharType="end"/>
        </w:r>
      </w:hyperlink>
    </w:p>
    <w:p w14:paraId="765A0B8A" w14:textId="77777777" w:rsidR="0098146C" w:rsidRDefault="00297A39">
      <w:pPr>
        <w:pStyle w:val="TOC2"/>
        <w:rPr>
          <w:rFonts w:eastAsiaTheme="minorEastAsia"/>
        </w:rPr>
      </w:pPr>
      <w:hyperlink w:anchor="_Toc310323835" w:history="1">
        <w:r w:rsidR="0098146C" w:rsidRPr="000E7E55">
          <w:rPr>
            <w:rStyle w:val="Hyperlink"/>
          </w:rPr>
          <w:t>Code-signing policy</w:t>
        </w:r>
        <w:r w:rsidR="0098146C">
          <w:rPr>
            <w:webHidden/>
          </w:rPr>
          <w:tab/>
        </w:r>
        <w:r w:rsidR="0098146C">
          <w:rPr>
            <w:webHidden/>
          </w:rPr>
          <w:fldChar w:fldCharType="begin"/>
        </w:r>
        <w:r w:rsidR="0098146C">
          <w:rPr>
            <w:webHidden/>
          </w:rPr>
          <w:instrText xml:space="preserve"> PAGEREF _Toc310323835 \h </w:instrText>
        </w:r>
        <w:r w:rsidR="0098146C">
          <w:rPr>
            <w:webHidden/>
          </w:rPr>
        </w:r>
        <w:r w:rsidR="0098146C">
          <w:rPr>
            <w:webHidden/>
          </w:rPr>
          <w:fldChar w:fldCharType="separate"/>
        </w:r>
        <w:r w:rsidR="0098146C">
          <w:rPr>
            <w:webHidden/>
          </w:rPr>
          <w:t>6</w:t>
        </w:r>
        <w:r w:rsidR="0098146C">
          <w:rPr>
            <w:webHidden/>
          </w:rPr>
          <w:fldChar w:fldCharType="end"/>
        </w:r>
      </w:hyperlink>
    </w:p>
    <w:p w14:paraId="7779A9F6" w14:textId="77777777" w:rsidR="0098146C" w:rsidRDefault="00297A39">
      <w:pPr>
        <w:pStyle w:val="TOC2"/>
        <w:rPr>
          <w:rFonts w:eastAsiaTheme="minorEastAsia"/>
        </w:rPr>
      </w:pPr>
      <w:hyperlink w:anchor="_Toc310323836" w:history="1">
        <w:r w:rsidR="0098146C" w:rsidRPr="000E7E55">
          <w:rPr>
            <w:rStyle w:val="Hyperlink"/>
          </w:rPr>
          <w:t>Detailed description of handoff mechanism</w:t>
        </w:r>
        <w:r w:rsidR="0098146C">
          <w:rPr>
            <w:webHidden/>
          </w:rPr>
          <w:tab/>
        </w:r>
        <w:r w:rsidR="0098146C">
          <w:rPr>
            <w:webHidden/>
          </w:rPr>
          <w:fldChar w:fldCharType="begin"/>
        </w:r>
        <w:r w:rsidR="0098146C">
          <w:rPr>
            <w:webHidden/>
          </w:rPr>
          <w:instrText xml:space="preserve"> PAGEREF _Toc310323836 \h </w:instrText>
        </w:r>
        <w:r w:rsidR="0098146C">
          <w:rPr>
            <w:webHidden/>
          </w:rPr>
        </w:r>
        <w:r w:rsidR="0098146C">
          <w:rPr>
            <w:webHidden/>
          </w:rPr>
          <w:fldChar w:fldCharType="separate"/>
        </w:r>
        <w:r w:rsidR="0098146C">
          <w:rPr>
            <w:webHidden/>
          </w:rPr>
          <w:t>7</w:t>
        </w:r>
        <w:r w:rsidR="0098146C">
          <w:rPr>
            <w:webHidden/>
          </w:rPr>
          <w:fldChar w:fldCharType="end"/>
        </w:r>
      </w:hyperlink>
    </w:p>
    <w:p w14:paraId="117A33BD" w14:textId="77777777" w:rsidR="0098146C" w:rsidRDefault="00297A39">
      <w:pPr>
        <w:pStyle w:val="TOC3"/>
        <w:rPr>
          <w:rFonts w:eastAsiaTheme="minorEastAsia"/>
        </w:rPr>
      </w:pPr>
      <w:hyperlink w:anchor="_Toc310323837" w:history="1">
        <w:r w:rsidR="0098146C" w:rsidRPr="000E7E55">
          <w:rPr>
            <w:rStyle w:val="Hyperlink"/>
          </w:rPr>
          <w:t>How to allocate memory</w:t>
        </w:r>
        <w:r w:rsidR="0098146C">
          <w:rPr>
            <w:webHidden/>
          </w:rPr>
          <w:tab/>
        </w:r>
        <w:r w:rsidR="0098146C">
          <w:rPr>
            <w:webHidden/>
          </w:rPr>
          <w:fldChar w:fldCharType="begin"/>
        </w:r>
        <w:r w:rsidR="0098146C">
          <w:rPr>
            <w:webHidden/>
          </w:rPr>
          <w:instrText xml:space="preserve"> PAGEREF _Toc310323837 \h </w:instrText>
        </w:r>
        <w:r w:rsidR="0098146C">
          <w:rPr>
            <w:webHidden/>
          </w:rPr>
        </w:r>
        <w:r w:rsidR="0098146C">
          <w:rPr>
            <w:webHidden/>
          </w:rPr>
          <w:fldChar w:fldCharType="separate"/>
        </w:r>
        <w:r w:rsidR="0098146C">
          <w:rPr>
            <w:webHidden/>
          </w:rPr>
          <w:t>7</w:t>
        </w:r>
        <w:r w:rsidR="0098146C">
          <w:rPr>
            <w:webHidden/>
          </w:rPr>
          <w:fldChar w:fldCharType="end"/>
        </w:r>
      </w:hyperlink>
    </w:p>
    <w:p w14:paraId="181F8665" w14:textId="77777777" w:rsidR="0098146C" w:rsidRDefault="00297A39">
      <w:pPr>
        <w:pStyle w:val="TOC3"/>
        <w:rPr>
          <w:rFonts w:eastAsiaTheme="minorEastAsia"/>
        </w:rPr>
      </w:pPr>
      <w:hyperlink w:anchor="_Toc310323838" w:history="1">
        <w:r w:rsidR="0098146C" w:rsidRPr="000E7E55">
          <w:rPr>
            <w:rStyle w:val="Hyperlink"/>
          </w:rPr>
          <w:t>How to update the RSDT/XSDT</w:t>
        </w:r>
        <w:r w:rsidR="0098146C">
          <w:rPr>
            <w:webHidden/>
          </w:rPr>
          <w:tab/>
        </w:r>
        <w:r w:rsidR="0098146C">
          <w:rPr>
            <w:webHidden/>
          </w:rPr>
          <w:fldChar w:fldCharType="begin"/>
        </w:r>
        <w:r w:rsidR="0098146C">
          <w:rPr>
            <w:webHidden/>
          </w:rPr>
          <w:instrText xml:space="preserve"> PAGEREF _Toc310323838 \h </w:instrText>
        </w:r>
        <w:r w:rsidR="0098146C">
          <w:rPr>
            <w:webHidden/>
          </w:rPr>
        </w:r>
        <w:r w:rsidR="0098146C">
          <w:rPr>
            <w:webHidden/>
          </w:rPr>
          <w:fldChar w:fldCharType="separate"/>
        </w:r>
        <w:r w:rsidR="0098146C">
          <w:rPr>
            <w:webHidden/>
          </w:rPr>
          <w:t>8</w:t>
        </w:r>
        <w:r w:rsidR="0098146C">
          <w:rPr>
            <w:webHidden/>
          </w:rPr>
          <w:fldChar w:fldCharType="end"/>
        </w:r>
      </w:hyperlink>
    </w:p>
    <w:p w14:paraId="0C739508" w14:textId="77777777" w:rsidR="0098146C" w:rsidRDefault="00297A39">
      <w:pPr>
        <w:pStyle w:val="TOC1"/>
      </w:pPr>
      <w:hyperlink w:anchor="_Toc310323839" w:history="1">
        <w:r w:rsidR="0098146C" w:rsidRPr="000E7E55">
          <w:rPr>
            <w:rStyle w:val="Hyperlink"/>
          </w:rPr>
          <w:t>Resources</w:t>
        </w:r>
        <w:r w:rsidR="0098146C">
          <w:rPr>
            <w:webHidden/>
          </w:rPr>
          <w:tab/>
        </w:r>
        <w:r w:rsidR="0098146C">
          <w:rPr>
            <w:webHidden/>
          </w:rPr>
          <w:fldChar w:fldCharType="begin"/>
        </w:r>
        <w:r w:rsidR="0098146C">
          <w:rPr>
            <w:webHidden/>
          </w:rPr>
          <w:instrText xml:space="preserve"> PAGEREF _Toc310323839 \h </w:instrText>
        </w:r>
        <w:r w:rsidR="0098146C">
          <w:rPr>
            <w:webHidden/>
          </w:rPr>
        </w:r>
        <w:r w:rsidR="0098146C">
          <w:rPr>
            <w:webHidden/>
          </w:rPr>
          <w:fldChar w:fldCharType="separate"/>
        </w:r>
        <w:r w:rsidR="0098146C">
          <w:rPr>
            <w:webHidden/>
          </w:rPr>
          <w:t>10</w:t>
        </w:r>
        <w:r w:rsidR="0098146C">
          <w:rPr>
            <w:webHidden/>
          </w:rPr>
          <w:fldChar w:fldCharType="end"/>
        </w:r>
      </w:hyperlink>
    </w:p>
    <w:p w14:paraId="04048B0A" w14:textId="77777777" w:rsidR="00D57C39" w:rsidRPr="00F14FFF" w:rsidRDefault="00930FE4" w:rsidP="00F14FFF">
      <w:pPr>
        <w:pStyle w:val="BodyText"/>
      </w:pPr>
      <w:r w:rsidRPr="00F14FFF">
        <w:fldChar w:fldCharType="end"/>
      </w:r>
    </w:p>
    <w:p w14:paraId="04048B0B" w14:textId="5E72472A" w:rsidR="00D57C39" w:rsidRPr="00F14FFF" w:rsidRDefault="00D57C39" w:rsidP="00D57C39">
      <w:pPr>
        <w:pStyle w:val="Heading1"/>
      </w:pPr>
      <w:r w:rsidRPr="00F14FFF">
        <w:br w:type="page"/>
      </w:r>
      <w:bookmarkStart w:id="0" w:name="_Toc310323830"/>
      <w:r w:rsidR="00804743">
        <w:lastRenderedPageBreak/>
        <w:t>Introduction</w:t>
      </w:r>
      <w:bookmarkEnd w:id="0"/>
    </w:p>
    <w:p w14:paraId="41922CA3" w14:textId="605BA531" w:rsidR="007A1FB5" w:rsidRDefault="007A1FB5" w:rsidP="000D18BB">
      <w:pPr>
        <w:pStyle w:val="BodyText"/>
      </w:pPr>
      <w:r>
        <w:t xml:space="preserve">This paper describes the format of a Windows Platform Binary Table (WPBT).  The WPBT is a fixed </w:t>
      </w:r>
      <w:r w:rsidR="00D72CC1">
        <w:t>Advanced Configuration and Power Interface (</w:t>
      </w:r>
      <w:r>
        <w:t>ACPI</w:t>
      </w:r>
      <w:r w:rsidR="00D72CC1">
        <w:t>)</w:t>
      </w:r>
      <w:r>
        <w:t xml:space="preserve"> table that enables boot firmware to provide Windows with a platform binary that the </w:t>
      </w:r>
      <w:r w:rsidR="00D72CC1">
        <w:t>o</w:t>
      </w:r>
      <w:r>
        <w:t xml:space="preserve">perating </w:t>
      </w:r>
      <w:r w:rsidR="00D72CC1">
        <w:t>s</w:t>
      </w:r>
      <w:r>
        <w:t xml:space="preserve">ystem can execute.  The binary handoff medium is physical memory, allowing the boot firmware to provide the platform binary without modifying the Windows image on disk.  In the initial version, the WPBT simply contains a physical address pointer to a flat, </w:t>
      </w:r>
      <w:r w:rsidR="00D72CC1">
        <w:t>Portable Executable (</w:t>
      </w:r>
      <w:r>
        <w:t>PE</w:t>
      </w:r>
      <w:r w:rsidR="00D72CC1">
        <w:t>)</w:t>
      </w:r>
      <w:r>
        <w:t xml:space="preserve"> image </w:t>
      </w:r>
      <w:r w:rsidR="00D72CC1">
        <w:t xml:space="preserve">that </w:t>
      </w:r>
      <w:r>
        <w:t>has been copied to physical memory.  The WPBT is extensible, allowing the layout of published platform binaries to be more complex in future versions and allowing the support of more than one binary type.</w:t>
      </w:r>
    </w:p>
    <w:p w14:paraId="1FC75111" w14:textId="38CD32DA" w:rsidR="007A1FB5" w:rsidRDefault="007A1FB5" w:rsidP="000D18BB">
      <w:pPr>
        <w:pStyle w:val="BodyText"/>
      </w:pPr>
      <w:r>
        <w:t xml:space="preserve">It is expected that the binary pointed to by the WPBT is part of the boot firmware ROM image.  The binary </w:t>
      </w:r>
      <w:r w:rsidR="00D72CC1">
        <w:t>can</w:t>
      </w:r>
      <w:r>
        <w:t xml:space="preserve"> be shadowed to physical memory as part of the initial bootstrap of the boot firmware, or it can be loaded into physical memory by extensible boot firmware code prior to executing any </w:t>
      </w:r>
      <w:r w:rsidR="00D72CC1">
        <w:t>o</w:t>
      </w:r>
      <w:r>
        <w:t xml:space="preserve">perating </w:t>
      </w:r>
      <w:r w:rsidR="00D72CC1">
        <w:t>s</w:t>
      </w:r>
      <w:r>
        <w:t xml:space="preserve">ystem code.  A boot firmware component would create the WPBT based on the location of the platform binary.  During </w:t>
      </w:r>
      <w:r w:rsidR="00D72CC1">
        <w:t>operating system</w:t>
      </w:r>
      <w:r>
        <w:t xml:space="preserve"> initialization, Windows will read the WPBT to obtain the physical memory location of the platform binary.  In the first version, the binary is required to be a native, user-mode application that is executed by the Windows Session Manager during </w:t>
      </w:r>
      <w:r w:rsidR="00D72CC1">
        <w:t>operating system</w:t>
      </w:r>
      <w:r>
        <w:t xml:space="preserve"> initialization.  Windows will write the flat image to disk, and the Session Manager will launch the process.  Windows may reclaim the physical memory described in the WPBT.</w:t>
      </w:r>
    </w:p>
    <w:p w14:paraId="3C7DC993" w14:textId="3324A42C" w:rsidR="007A1FB5" w:rsidRDefault="007A1FB5" w:rsidP="000D18BB">
      <w:pPr>
        <w:pStyle w:val="BodyText"/>
      </w:pPr>
      <w:r>
        <w:t xml:space="preserve">If Windows observes a WPBT during </w:t>
      </w:r>
      <w:r w:rsidR="0068190A">
        <w:t>operating system</w:t>
      </w:r>
      <w:r>
        <w:t xml:space="preserve"> initialization, it will attempt to use an ACPI control method to communicate binary execution status back to the platform.</w:t>
      </w:r>
    </w:p>
    <w:p w14:paraId="40AAE26C" w14:textId="1FBAF0B2" w:rsidR="007A1FB5" w:rsidRDefault="007A1FB5" w:rsidP="007A1FB5">
      <w:pPr>
        <w:pStyle w:val="Heading2"/>
      </w:pPr>
      <w:bookmarkStart w:id="1" w:name="_Toc310323831"/>
      <w:r>
        <w:lastRenderedPageBreak/>
        <w:t xml:space="preserve">Windows Platform Binary Table (WPBT) </w:t>
      </w:r>
      <w:r w:rsidR="0068190A">
        <w:t>f</w:t>
      </w:r>
      <w:r>
        <w:t>ormat</w:t>
      </w:r>
      <w:bookmarkEnd w:id="1"/>
    </w:p>
    <w:p w14:paraId="76BD10CA" w14:textId="61B0A5CB" w:rsidR="007A1FB5" w:rsidRPr="00107926" w:rsidRDefault="007A1FB5" w:rsidP="007A1FB5">
      <w:pPr>
        <w:pStyle w:val="BodyTextLink"/>
      </w:pPr>
      <w:r w:rsidRPr="00107926">
        <w:t xml:space="preserve">Table </w:t>
      </w:r>
      <w:fldSimple w:instr=" SEQ table tabWAET \* MERGEFORMAT ">
        <w:r w:rsidRPr="00107926">
          <w:t>1</w:t>
        </w:r>
      </w:fldSimple>
      <w:r>
        <w:t xml:space="preserve"> details the layout of the WPBT.  The WPBT is published by a boot firmware component, describing the location and usage of platform binaries in memory</w:t>
      </w:r>
      <w:r w:rsidRPr="00107926">
        <w:t>.</w:t>
      </w:r>
    </w:p>
    <w:p w14:paraId="4E3A0121" w14:textId="77777777" w:rsidR="007A1FB5" w:rsidRPr="000223E7" w:rsidRDefault="007A1FB5" w:rsidP="007A1FB5">
      <w:pPr>
        <w:pStyle w:val="TableHead"/>
      </w:pPr>
      <w:r>
        <w:t xml:space="preserve">Table </w:t>
      </w:r>
      <w:bookmarkStart w:id="2" w:name="tabWAET"/>
      <w:r>
        <w:fldChar w:fldCharType="begin"/>
      </w:r>
      <w:r>
        <w:instrText xml:space="preserve"> SEQ table \* MERGEFORMAT </w:instrText>
      </w:r>
      <w:r>
        <w:fldChar w:fldCharType="separate"/>
      </w:r>
      <w:r>
        <w:rPr>
          <w:noProof/>
        </w:rPr>
        <w:t>1</w:t>
      </w:r>
      <w:r>
        <w:fldChar w:fldCharType="end"/>
      </w:r>
      <w:bookmarkEnd w:id="2"/>
      <w:r>
        <w:t>. Windows Platform Binary Table</w:t>
      </w:r>
    </w:p>
    <w:tbl>
      <w:tblPr>
        <w:tblStyle w:val="Tablerowcell"/>
        <w:tblW w:w="0" w:type="auto"/>
        <w:tblCellMar>
          <w:left w:w="72" w:type="dxa"/>
          <w:right w:w="72" w:type="dxa"/>
        </w:tblCellMar>
        <w:tblLook w:val="04A0" w:firstRow="1" w:lastRow="0" w:firstColumn="1" w:lastColumn="0" w:noHBand="0" w:noVBand="1"/>
        <w:tblCaption w:val="Table 1. Windows Platform Binary Table. Includes Field, Byte length, Byte offset, and Description columns"/>
      </w:tblPr>
      <w:tblGrid>
        <w:gridCol w:w="1544"/>
        <w:gridCol w:w="188"/>
        <w:gridCol w:w="799"/>
        <w:gridCol w:w="73"/>
        <w:gridCol w:w="643"/>
        <w:gridCol w:w="217"/>
        <w:gridCol w:w="4360"/>
      </w:tblGrid>
      <w:tr w:rsidR="007A1FB5" w:rsidRPr="00CF4BCF" w14:paraId="0B246E28" w14:textId="77777777" w:rsidTr="0030015D">
        <w:trPr>
          <w:cnfStyle w:val="100000000000" w:firstRow="1" w:lastRow="0" w:firstColumn="0" w:lastColumn="0" w:oddVBand="0" w:evenVBand="0" w:oddHBand="0" w:evenHBand="0" w:firstRowFirstColumn="0" w:firstRowLastColumn="0" w:lastRowFirstColumn="0" w:lastRowLastColumn="0"/>
          <w:trHeight w:val="20"/>
        </w:trPr>
        <w:tc>
          <w:tcPr>
            <w:tcW w:w="1746" w:type="dxa"/>
            <w:gridSpan w:val="2"/>
          </w:tcPr>
          <w:p w14:paraId="224A309F" w14:textId="77777777" w:rsidR="007A1FB5" w:rsidRPr="00A06071" w:rsidRDefault="007A1FB5" w:rsidP="0030015D">
            <w:pPr>
              <w:keepNext/>
              <w:keepLines/>
              <w:rPr>
                <w:rFonts w:eastAsia="Calibri"/>
                <w:b w:val="0"/>
              </w:rPr>
            </w:pPr>
            <w:r w:rsidRPr="00A06071">
              <w:rPr>
                <w:rFonts w:eastAsia="Calibri"/>
              </w:rPr>
              <w:t>Field</w:t>
            </w:r>
          </w:p>
        </w:tc>
        <w:tc>
          <w:tcPr>
            <w:tcW w:w="873" w:type="dxa"/>
            <w:gridSpan w:val="2"/>
          </w:tcPr>
          <w:p w14:paraId="1338113E" w14:textId="77777777" w:rsidR="007A1FB5" w:rsidRPr="00A06071" w:rsidRDefault="007A1FB5" w:rsidP="0030015D">
            <w:pPr>
              <w:keepNext/>
              <w:keepLines/>
              <w:rPr>
                <w:rFonts w:eastAsia="Calibri"/>
                <w:b w:val="0"/>
              </w:rPr>
            </w:pPr>
            <w:r w:rsidRPr="00A06071">
              <w:rPr>
                <w:rFonts w:eastAsia="Calibri"/>
              </w:rPr>
              <w:t xml:space="preserve">Byte </w:t>
            </w:r>
            <w:r>
              <w:rPr>
                <w:rFonts w:eastAsia="Calibri"/>
              </w:rPr>
              <w:t>l</w:t>
            </w:r>
            <w:r w:rsidRPr="00A06071">
              <w:rPr>
                <w:rFonts w:eastAsia="Calibri"/>
              </w:rPr>
              <w:t>ength</w:t>
            </w:r>
          </w:p>
        </w:tc>
        <w:tc>
          <w:tcPr>
            <w:tcW w:w="865" w:type="dxa"/>
            <w:gridSpan w:val="2"/>
          </w:tcPr>
          <w:p w14:paraId="68FA23F4" w14:textId="77777777" w:rsidR="007A1FB5" w:rsidRPr="00A06071" w:rsidRDefault="007A1FB5" w:rsidP="0030015D">
            <w:pPr>
              <w:keepNext/>
              <w:keepLines/>
              <w:rPr>
                <w:rFonts w:eastAsia="Calibri"/>
                <w:b w:val="0"/>
              </w:rPr>
            </w:pPr>
            <w:r w:rsidRPr="00A06071">
              <w:rPr>
                <w:rFonts w:eastAsia="Calibri"/>
              </w:rPr>
              <w:t xml:space="preserve">Byte </w:t>
            </w:r>
            <w:r>
              <w:rPr>
                <w:rFonts w:eastAsia="Calibri"/>
              </w:rPr>
              <w:t>o</w:t>
            </w:r>
            <w:r w:rsidRPr="00A06071">
              <w:rPr>
                <w:rFonts w:eastAsia="Calibri"/>
              </w:rPr>
              <w:t>ffset</w:t>
            </w:r>
          </w:p>
        </w:tc>
        <w:tc>
          <w:tcPr>
            <w:tcW w:w="4426" w:type="dxa"/>
          </w:tcPr>
          <w:p w14:paraId="5F423CD4" w14:textId="77777777" w:rsidR="007A1FB5" w:rsidRPr="00A06071" w:rsidRDefault="007A1FB5" w:rsidP="0030015D">
            <w:pPr>
              <w:keepNext/>
              <w:keepLines/>
              <w:rPr>
                <w:rFonts w:eastAsia="Calibri"/>
                <w:b w:val="0"/>
              </w:rPr>
            </w:pPr>
            <w:r w:rsidRPr="00A06071">
              <w:rPr>
                <w:rFonts w:eastAsia="Calibri"/>
              </w:rPr>
              <w:t>Description</w:t>
            </w:r>
            <w:bookmarkStart w:id="3" w:name="_GoBack"/>
            <w:bookmarkEnd w:id="3"/>
          </w:p>
        </w:tc>
      </w:tr>
      <w:tr w:rsidR="007A1FB5" w:rsidRPr="00AD24DF" w14:paraId="6CCF5503" w14:textId="77777777" w:rsidTr="0030015D">
        <w:trPr>
          <w:trHeight w:val="20"/>
        </w:trPr>
        <w:tc>
          <w:tcPr>
            <w:tcW w:w="7910" w:type="dxa"/>
            <w:gridSpan w:val="7"/>
          </w:tcPr>
          <w:p w14:paraId="0FA29F8B" w14:textId="77777777" w:rsidR="007A1FB5" w:rsidRPr="00A06071" w:rsidRDefault="007A1FB5" w:rsidP="0030015D">
            <w:pPr>
              <w:keepNext/>
              <w:keepLines/>
              <w:autoSpaceDE w:val="0"/>
              <w:autoSpaceDN w:val="0"/>
              <w:adjustRightInd w:val="0"/>
              <w:rPr>
                <w:rFonts w:cs="Arial"/>
                <w:szCs w:val="20"/>
              </w:rPr>
            </w:pPr>
            <w:r w:rsidRPr="00A06071">
              <w:rPr>
                <w:rFonts w:cs="Arial"/>
                <w:b/>
                <w:i/>
                <w:szCs w:val="20"/>
              </w:rPr>
              <w:t>ACPI Standard Header</w:t>
            </w:r>
          </w:p>
        </w:tc>
      </w:tr>
      <w:tr w:rsidR="007A1FB5" w:rsidRPr="00AD24DF" w14:paraId="68183EFC" w14:textId="77777777" w:rsidTr="0030015D">
        <w:trPr>
          <w:trHeight w:val="20"/>
        </w:trPr>
        <w:tc>
          <w:tcPr>
            <w:tcW w:w="1555" w:type="dxa"/>
          </w:tcPr>
          <w:p w14:paraId="68FD32CC" w14:textId="77777777" w:rsidR="007A1FB5" w:rsidRPr="00A06071" w:rsidRDefault="007A1FB5" w:rsidP="0030015D">
            <w:pPr>
              <w:keepNext/>
              <w:keepLines/>
              <w:rPr>
                <w:rFonts w:cs="Arial"/>
                <w:szCs w:val="20"/>
              </w:rPr>
            </w:pPr>
            <w:r w:rsidRPr="00A06071">
              <w:rPr>
                <w:rFonts w:cs="Arial"/>
                <w:szCs w:val="20"/>
              </w:rPr>
              <w:t>Signature</w:t>
            </w:r>
          </w:p>
        </w:tc>
        <w:tc>
          <w:tcPr>
            <w:tcW w:w="990" w:type="dxa"/>
            <w:gridSpan w:val="2"/>
          </w:tcPr>
          <w:p w14:paraId="5492ACBA" w14:textId="77777777" w:rsidR="007A1FB5" w:rsidRPr="00A06071" w:rsidRDefault="007A1FB5" w:rsidP="0030015D">
            <w:pPr>
              <w:keepNext/>
              <w:keepLines/>
              <w:jc w:val="center"/>
              <w:rPr>
                <w:rFonts w:cs="Arial"/>
                <w:szCs w:val="20"/>
              </w:rPr>
            </w:pPr>
            <w:r w:rsidRPr="00A06071">
              <w:rPr>
                <w:rFonts w:cs="Arial"/>
                <w:szCs w:val="20"/>
              </w:rPr>
              <w:t>4</w:t>
            </w:r>
          </w:p>
        </w:tc>
        <w:tc>
          <w:tcPr>
            <w:tcW w:w="720" w:type="dxa"/>
            <w:gridSpan w:val="2"/>
          </w:tcPr>
          <w:p w14:paraId="19F935A3" w14:textId="77777777" w:rsidR="007A1FB5" w:rsidRPr="00A06071" w:rsidRDefault="007A1FB5" w:rsidP="0030015D">
            <w:pPr>
              <w:keepNext/>
              <w:keepLines/>
              <w:rPr>
                <w:rFonts w:cs="Arial"/>
                <w:szCs w:val="20"/>
              </w:rPr>
            </w:pPr>
            <w:r w:rsidRPr="00A06071">
              <w:rPr>
                <w:rFonts w:cs="Arial"/>
                <w:szCs w:val="20"/>
              </w:rPr>
              <w:t>0</w:t>
            </w:r>
          </w:p>
        </w:tc>
        <w:tc>
          <w:tcPr>
            <w:tcW w:w="4645" w:type="dxa"/>
            <w:gridSpan w:val="2"/>
          </w:tcPr>
          <w:p w14:paraId="088B6E6F" w14:textId="50D54160" w:rsidR="007A1FB5" w:rsidRPr="00A06071" w:rsidRDefault="00020BE8" w:rsidP="0068190A">
            <w:pPr>
              <w:keepNext/>
              <w:keepLines/>
              <w:autoSpaceDE w:val="0"/>
              <w:autoSpaceDN w:val="0"/>
              <w:adjustRightInd w:val="0"/>
              <w:rPr>
                <w:rFonts w:cs="Arial"/>
                <w:szCs w:val="20"/>
              </w:rPr>
            </w:pPr>
            <w:r>
              <w:rPr>
                <w:rFonts w:cs="Arial"/>
                <w:szCs w:val="20"/>
              </w:rPr>
              <w:t>A signature identifying the WPBT. This value must be “WPBT”, written from low-order bytes to high-order bytes (</w:t>
            </w:r>
            <w:r w:rsidR="0068190A">
              <w:rPr>
                <w:rFonts w:cs="Arial"/>
                <w:szCs w:val="20"/>
              </w:rPr>
              <w:t>that is</w:t>
            </w:r>
            <w:r>
              <w:rPr>
                <w:rFonts w:cs="Arial"/>
                <w:szCs w:val="20"/>
              </w:rPr>
              <w:t>, byte 0 must be ‘W’ and byte 3 must be ‘T’).</w:t>
            </w:r>
          </w:p>
        </w:tc>
      </w:tr>
      <w:tr w:rsidR="007A1FB5" w:rsidRPr="00AD24DF" w14:paraId="498BFCCA" w14:textId="77777777" w:rsidTr="0030015D">
        <w:trPr>
          <w:trHeight w:val="20"/>
        </w:trPr>
        <w:tc>
          <w:tcPr>
            <w:tcW w:w="1555" w:type="dxa"/>
          </w:tcPr>
          <w:p w14:paraId="05353F43" w14:textId="77777777" w:rsidR="007A1FB5" w:rsidRPr="00A06071" w:rsidRDefault="007A1FB5" w:rsidP="0030015D">
            <w:pPr>
              <w:keepNext/>
              <w:keepLines/>
              <w:rPr>
                <w:rFonts w:cs="Arial"/>
                <w:szCs w:val="20"/>
              </w:rPr>
            </w:pPr>
            <w:r w:rsidRPr="00A06071">
              <w:rPr>
                <w:rFonts w:cs="Arial"/>
                <w:szCs w:val="20"/>
              </w:rPr>
              <w:t>Length</w:t>
            </w:r>
          </w:p>
        </w:tc>
        <w:tc>
          <w:tcPr>
            <w:tcW w:w="990" w:type="dxa"/>
            <w:gridSpan w:val="2"/>
          </w:tcPr>
          <w:p w14:paraId="66C8AE87" w14:textId="77777777" w:rsidR="007A1FB5" w:rsidRPr="00A06071" w:rsidRDefault="007A1FB5" w:rsidP="0030015D">
            <w:pPr>
              <w:keepNext/>
              <w:keepLines/>
              <w:jc w:val="center"/>
              <w:rPr>
                <w:rFonts w:cs="Arial"/>
                <w:szCs w:val="20"/>
              </w:rPr>
            </w:pPr>
            <w:r w:rsidRPr="00A06071">
              <w:rPr>
                <w:rFonts w:cs="Arial"/>
                <w:szCs w:val="20"/>
              </w:rPr>
              <w:t>4</w:t>
            </w:r>
          </w:p>
        </w:tc>
        <w:tc>
          <w:tcPr>
            <w:tcW w:w="720" w:type="dxa"/>
            <w:gridSpan w:val="2"/>
          </w:tcPr>
          <w:p w14:paraId="3BDC4BEE" w14:textId="77777777" w:rsidR="007A1FB5" w:rsidRPr="00A06071" w:rsidRDefault="007A1FB5" w:rsidP="0030015D">
            <w:pPr>
              <w:keepNext/>
              <w:keepLines/>
              <w:rPr>
                <w:rFonts w:cs="Arial"/>
                <w:szCs w:val="20"/>
              </w:rPr>
            </w:pPr>
            <w:r w:rsidRPr="00A06071">
              <w:rPr>
                <w:rFonts w:cs="Arial"/>
                <w:szCs w:val="20"/>
              </w:rPr>
              <w:t>4</w:t>
            </w:r>
          </w:p>
        </w:tc>
        <w:tc>
          <w:tcPr>
            <w:tcW w:w="4645" w:type="dxa"/>
            <w:gridSpan w:val="2"/>
          </w:tcPr>
          <w:p w14:paraId="0D59CFF7" w14:textId="660EB6E7" w:rsidR="007A1FB5" w:rsidRPr="00A06071" w:rsidRDefault="007A1FB5" w:rsidP="0068190A">
            <w:pPr>
              <w:keepNext/>
              <w:keepLines/>
              <w:autoSpaceDE w:val="0"/>
              <w:autoSpaceDN w:val="0"/>
              <w:adjustRightInd w:val="0"/>
              <w:rPr>
                <w:rFonts w:cs="Arial"/>
                <w:szCs w:val="20"/>
              </w:rPr>
            </w:pPr>
            <w:r w:rsidRPr="00A06071">
              <w:rPr>
                <w:rFonts w:cs="Arial"/>
                <w:szCs w:val="20"/>
              </w:rPr>
              <w:t>Length, in bytes, of the W</w:t>
            </w:r>
            <w:r>
              <w:rPr>
                <w:rFonts w:cs="Arial"/>
                <w:szCs w:val="20"/>
              </w:rPr>
              <w:t xml:space="preserve">PBT.  For Revision 1, the </w:t>
            </w:r>
            <w:r w:rsidR="0068190A">
              <w:rPr>
                <w:rFonts w:cs="Arial"/>
                <w:szCs w:val="20"/>
              </w:rPr>
              <w:t xml:space="preserve">length </w:t>
            </w:r>
            <w:r>
              <w:rPr>
                <w:rFonts w:cs="Arial"/>
                <w:szCs w:val="20"/>
              </w:rPr>
              <w:t xml:space="preserve">must be at least </w:t>
            </w:r>
            <w:r w:rsidR="00F76C9A">
              <w:rPr>
                <w:rFonts w:cs="Arial"/>
                <w:szCs w:val="20"/>
              </w:rPr>
              <w:t>52</w:t>
            </w:r>
            <w:r>
              <w:rPr>
                <w:rFonts w:cs="Arial"/>
                <w:szCs w:val="20"/>
              </w:rPr>
              <w:t xml:space="preserve"> bytes.</w:t>
            </w:r>
          </w:p>
        </w:tc>
      </w:tr>
      <w:tr w:rsidR="007A1FB5" w:rsidRPr="00AD24DF" w14:paraId="7BF984DD" w14:textId="77777777" w:rsidTr="0030015D">
        <w:trPr>
          <w:trHeight w:val="20"/>
        </w:trPr>
        <w:tc>
          <w:tcPr>
            <w:tcW w:w="1555" w:type="dxa"/>
          </w:tcPr>
          <w:p w14:paraId="1A6DA4DB" w14:textId="77777777" w:rsidR="007A1FB5" w:rsidRPr="00A06071" w:rsidRDefault="007A1FB5" w:rsidP="0030015D">
            <w:pPr>
              <w:keepNext/>
              <w:keepLines/>
              <w:rPr>
                <w:rFonts w:cs="Arial"/>
                <w:szCs w:val="20"/>
              </w:rPr>
            </w:pPr>
            <w:r w:rsidRPr="00A06071">
              <w:rPr>
                <w:rFonts w:cs="Arial"/>
                <w:szCs w:val="20"/>
              </w:rPr>
              <w:t>Revision</w:t>
            </w:r>
          </w:p>
        </w:tc>
        <w:tc>
          <w:tcPr>
            <w:tcW w:w="990" w:type="dxa"/>
            <w:gridSpan w:val="2"/>
          </w:tcPr>
          <w:p w14:paraId="7B5A265E" w14:textId="77777777" w:rsidR="007A1FB5" w:rsidRPr="00A06071" w:rsidRDefault="007A1FB5" w:rsidP="0030015D">
            <w:pPr>
              <w:keepNext/>
              <w:keepLines/>
              <w:jc w:val="center"/>
              <w:rPr>
                <w:rFonts w:cs="Arial"/>
                <w:szCs w:val="20"/>
              </w:rPr>
            </w:pPr>
            <w:r w:rsidRPr="00A06071">
              <w:rPr>
                <w:rFonts w:cs="Arial"/>
                <w:szCs w:val="20"/>
              </w:rPr>
              <w:t>1</w:t>
            </w:r>
          </w:p>
        </w:tc>
        <w:tc>
          <w:tcPr>
            <w:tcW w:w="720" w:type="dxa"/>
            <w:gridSpan w:val="2"/>
          </w:tcPr>
          <w:p w14:paraId="4C7EE8EC" w14:textId="77777777" w:rsidR="007A1FB5" w:rsidRPr="00A06071" w:rsidRDefault="007A1FB5" w:rsidP="0030015D">
            <w:pPr>
              <w:keepNext/>
              <w:keepLines/>
              <w:rPr>
                <w:rFonts w:cs="Arial"/>
                <w:szCs w:val="20"/>
              </w:rPr>
            </w:pPr>
            <w:r w:rsidRPr="00A06071">
              <w:rPr>
                <w:rFonts w:cs="Arial"/>
                <w:szCs w:val="20"/>
              </w:rPr>
              <w:t>8</w:t>
            </w:r>
          </w:p>
        </w:tc>
        <w:tc>
          <w:tcPr>
            <w:tcW w:w="4645" w:type="dxa"/>
            <w:gridSpan w:val="2"/>
          </w:tcPr>
          <w:p w14:paraId="3BBA7A7B" w14:textId="77777777" w:rsidR="007A1FB5" w:rsidRPr="00A06071" w:rsidRDefault="007A1FB5" w:rsidP="0030015D">
            <w:pPr>
              <w:keepNext/>
              <w:keepLines/>
              <w:rPr>
                <w:rFonts w:cs="Arial"/>
                <w:szCs w:val="20"/>
              </w:rPr>
            </w:pPr>
            <w:r w:rsidRPr="00A06071">
              <w:rPr>
                <w:rFonts w:cs="Arial"/>
                <w:szCs w:val="20"/>
              </w:rPr>
              <w:t>1</w:t>
            </w:r>
          </w:p>
        </w:tc>
      </w:tr>
      <w:tr w:rsidR="007A1FB5" w:rsidRPr="00AD24DF" w14:paraId="45D9334D" w14:textId="77777777" w:rsidTr="0030015D">
        <w:trPr>
          <w:trHeight w:val="20"/>
        </w:trPr>
        <w:tc>
          <w:tcPr>
            <w:tcW w:w="1555" w:type="dxa"/>
          </w:tcPr>
          <w:p w14:paraId="2E6B1DBA" w14:textId="77777777" w:rsidR="007A1FB5" w:rsidRPr="00A06071" w:rsidRDefault="007A1FB5" w:rsidP="0030015D">
            <w:pPr>
              <w:keepNext/>
              <w:keepLines/>
              <w:rPr>
                <w:rFonts w:cs="Arial"/>
                <w:szCs w:val="20"/>
              </w:rPr>
            </w:pPr>
            <w:r w:rsidRPr="00A06071">
              <w:rPr>
                <w:rFonts w:cs="Arial"/>
                <w:szCs w:val="20"/>
              </w:rPr>
              <w:t>Checksum</w:t>
            </w:r>
          </w:p>
        </w:tc>
        <w:tc>
          <w:tcPr>
            <w:tcW w:w="990" w:type="dxa"/>
            <w:gridSpan w:val="2"/>
          </w:tcPr>
          <w:p w14:paraId="5E6043C2" w14:textId="77777777" w:rsidR="007A1FB5" w:rsidRPr="00A06071" w:rsidRDefault="007A1FB5" w:rsidP="0030015D">
            <w:pPr>
              <w:keepNext/>
              <w:keepLines/>
              <w:jc w:val="center"/>
              <w:rPr>
                <w:rFonts w:cs="Arial"/>
                <w:szCs w:val="20"/>
              </w:rPr>
            </w:pPr>
            <w:r w:rsidRPr="00A06071">
              <w:rPr>
                <w:rFonts w:cs="Arial"/>
                <w:szCs w:val="20"/>
              </w:rPr>
              <w:t>1</w:t>
            </w:r>
          </w:p>
        </w:tc>
        <w:tc>
          <w:tcPr>
            <w:tcW w:w="720" w:type="dxa"/>
            <w:gridSpan w:val="2"/>
          </w:tcPr>
          <w:p w14:paraId="2E14457D" w14:textId="77777777" w:rsidR="007A1FB5" w:rsidRPr="00A06071" w:rsidRDefault="007A1FB5" w:rsidP="0030015D">
            <w:pPr>
              <w:keepNext/>
              <w:keepLines/>
              <w:rPr>
                <w:rFonts w:cs="Arial"/>
                <w:szCs w:val="20"/>
              </w:rPr>
            </w:pPr>
            <w:r w:rsidRPr="00A06071">
              <w:rPr>
                <w:rFonts w:cs="Arial"/>
                <w:szCs w:val="20"/>
              </w:rPr>
              <w:t>9</w:t>
            </w:r>
          </w:p>
        </w:tc>
        <w:tc>
          <w:tcPr>
            <w:tcW w:w="4645" w:type="dxa"/>
            <w:gridSpan w:val="2"/>
          </w:tcPr>
          <w:p w14:paraId="5ABAA859" w14:textId="4C6ECDAF" w:rsidR="007A1FB5" w:rsidRPr="00A06071" w:rsidRDefault="007A1FB5" w:rsidP="0030015D">
            <w:pPr>
              <w:keepNext/>
              <w:keepLines/>
              <w:autoSpaceDE w:val="0"/>
              <w:autoSpaceDN w:val="0"/>
              <w:adjustRightInd w:val="0"/>
              <w:rPr>
                <w:rFonts w:cs="Arial"/>
                <w:szCs w:val="20"/>
              </w:rPr>
            </w:pPr>
            <w:r w:rsidRPr="00A06071">
              <w:rPr>
                <w:rFonts w:cs="Arial"/>
                <w:szCs w:val="20"/>
              </w:rPr>
              <w:t>Entire table</w:t>
            </w:r>
            <w:r>
              <w:rPr>
                <w:rFonts w:cs="Arial"/>
                <w:szCs w:val="20"/>
              </w:rPr>
              <w:t>, which</w:t>
            </w:r>
            <w:r w:rsidRPr="00A06071">
              <w:rPr>
                <w:rFonts w:cs="Arial"/>
                <w:szCs w:val="20"/>
              </w:rPr>
              <w:t xml:space="preserve"> must sum to zero</w:t>
            </w:r>
            <w:r w:rsidR="0068190A">
              <w:rPr>
                <w:rFonts w:cs="Arial"/>
                <w:szCs w:val="20"/>
              </w:rPr>
              <w:t>.</w:t>
            </w:r>
          </w:p>
        </w:tc>
      </w:tr>
      <w:tr w:rsidR="007A1FB5" w:rsidRPr="00AD24DF" w14:paraId="04A648F9" w14:textId="77777777" w:rsidTr="0030015D">
        <w:trPr>
          <w:trHeight w:val="20"/>
        </w:trPr>
        <w:tc>
          <w:tcPr>
            <w:tcW w:w="1555" w:type="dxa"/>
          </w:tcPr>
          <w:p w14:paraId="3891EA10" w14:textId="77777777" w:rsidR="007A1FB5" w:rsidRPr="00A06071" w:rsidRDefault="007A1FB5" w:rsidP="0030015D">
            <w:pPr>
              <w:keepNext/>
              <w:keepLines/>
              <w:rPr>
                <w:rFonts w:cs="Arial"/>
                <w:szCs w:val="20"/>
              </w:rPr>
            </w:pPr>
            <w:r w:rsidRPr="00A06071">
              <w:rPr>
                <w:rFonts w:cs="Arial"/>
                <w:szCs w:val="20"/>
              </w:rPr>
              <w:t>OEMID</w:t>
            </w:r>
          </w:p>
        </w:tc>
        <w:tc>
          <w:tcPr>
            <w:tcW w:w="990" w:type="dxa"/>
            <w:gridSpan w:val="2"/>
          </w:tcPr>
          <w:p w14:paraId="50CD4087" w14:textId="77777777" w:rsidR="007A1FB5" w:rsidRPr="00A06071" w:rsidRDefault="007A1FB5" w:rsidP="0030015D">
            <w:pPr>
              <w:keepNext/>
              <w:keepLines/>
              <w:jc w:val="center"/>
              <w:rPr>
                <w:rFonts w:cs="Arial"/>
                <w:szCs w:val="20"/>
              </w:rPr>
            </w:pPr>
            <w:r w:rsidRPr="00A06071">
              <w:rPr>
                <w:rFonts w:cs="Arial"/>
                <w:szCs w:val="20"/>
              </w:rPr>
              <w:t>6</w:t>
            </w:r>
          </w:p>
        </w:tc>
        <w:tc>
          <w:tcPr>
            <w:tcW w:w="720" w:type="dxa"/>
            <w:gridSpan w:val="2"/>
          </w:tcPr>
          <w:p w14:paraId="6D315747" w14:textId="77777777" w:rsidR="007A1FB5" w:rsidRPr="00A06071" w:rsidRDefault="007A1FB5" w:rsidP="0030015D">
            <w:pPr>
              <w:keepNext/>
              <w:keepLines/>
              <w:rPr>
                <w:rFonts w:cs="Arial"/>
                <w:szCs w:val="20"/>
              </w:rPr>
            </w:pPr>
            <w:r>
              <w:rPr>
                <w:rFonts w:cs="Arial"/>
                <w:szCs w:val="20"/>
              </w:rPr>
              <w:t>10</w:t>
            </w:r>
          </w:p>
        </w:tc>
        <w:tc>
          <w:tcPr>
            <w:tcW w:w="4645" w:type="dxa"/>
            <w:gridSpan w:val="2"/>
          </w:tcPr>
          <w:p w14:paraId="18EE2FA3" w14:textId="51D5A0B8" w:rsidR="007A1FB5" w:rsidRPr="00A06071" w:rsidRDefault="007A1FB5" w:rsidP="0030015D">
            <w:pPr>
              <w:keepNext/>
              <w:keepLines/>
              <w:rPr>
                <w:rFonts w:cs="Arial"/>
                <w:szCs w:val="20"/>
              </w:rPr>
            </w:pPr>
            <w:r w:rsidRPr="00A06071">
              <w:rPr>
                <w:rFonts w:cs="Arial"/>
                <w:szCs w:val="20"/>
              </w:rPr>
              <w:t>O</w:t>
            </w:r>
            <w:r>
              <w:rPr>
                <w:rFonts w:cs="Arial"/>
                <w:szCs w:val="20"/>
              </w:rPr>
              <w:t>riginal equipment manufacturer (OEM) identifier (ID)</w:t>
            </w:r>
            <w:r w:rsidR="0068190A">
              <w:rPr>
                <w:rFonts w:cs="Arial"/>
                <w:szCs w:val="20"/>
              </w:rPr>
              <w:t>.</w:t>
            </w:r>
          </w:p>
        </w:tc>
      </w:tr>
      <w:tr w:rsidR="007A1FB5" w:rsidRPr="00AD24DF" w14:paraId="0C366F31" w14:textId="77777777" w:rsidTr="0030015D">
        <w:trPr>
          <w:trHeight w:val="20"/>
        </w:trPr>
        <w:tc>
          <w:tcPr>
            <w:tcW w:w="1555" w:type="dxa"/>
          </w:tcPr>
          <w:p w14:paraId="7A4A3A3E" w14:textId="5EB7CBC1" w:rsidR="007A1FB5" w:rsidRPr="00A06071" w:rsidRDefault="007A1FB5" w:rsidP="0068190A">
            <w:pPr>
              <w:keepNext/>
              <w:keepLines/>
              <w:rPr>
                <w:rFonts w:cs="Arial"/>
                <w:szCs w:val="20"/>
              </w:rPr>
            </w:pPr>
            <w:r w:rsidRPr="00A06071">
              <w:rPr>
                <w:rFonts w:cs="Arial"/>
                <w:szCs w:val="20"/>
              </w:rPr>
              <w:t>OEM Table ID</w:t>
            </w:r>
          </w:p>
        </w:tc>
        <w:tc>
          <w:tcPr>
            <w:tcW w:w="990" w:type="dxa"/>
            <w:gridSpan w:val="2"/>
          </w:tcPr>
          <w:p w14:paraId="0CA948CC" w14:textId="77777777" w:rsidR="007A1FB5" w:rsidRPr="00A06071" w:rsidRDefault="007A1FB5" w:rsidP="0030015D">
            <w:pPr>
              <w:keepNext/>
              <w:keepLines/>
              <w:jc w:val="center"/>
              <w:rPr>
                <w:rFonts w:cs="Arial"/>
                <w:szCs w:val="20"/>
              </w:rPr>
            </w:pPr>
            <w:r w:rsidRPr="00A06071">
              <w:rPr>
                <w:rFonts w:cs="Arial"/>
                <w:szCs w:val="20"/>
              </w:rPr>
              <w:t>8</w:t>
            </w:r>
          </w:p>
        </w:tc>
        <w:tc>
          <w:tcPr>
            <w:tcW w:w="720" w:type="dxa"/>
            <w:gridSpan w:val="2"/>
          </w:tcPr>
          <w:p w14:paraId="555A7FB7" w14:textId="77777777" w:rsidR="007A1FB5" w:rsidRPr="00A06071" w:rsidRDefault="007A1FB5" w:rsidP="0030015D">
            <w:pPr>
              <w:keepNext/>
              <w:keepLines/>
              <w:rPr>
                <w:rFonts w:cs="Arial"/>
                <w:szCs w:val="20"/>
              </w:rPr>
            </w:pPr>
            <w:r w:rsidRPr="00A06071">
              <w:rPr>
                <w:rFonts w:cs="Arial"/>
                <w:szCs w:val="20"/>
              </w:rPr>
              <w:t>16</w:t>
            </w:r>
          </w:p>
        </w:tc>
        <w:tc>
          <w:tcPr>
            <w:tcW w:w="4645" w:type="dxa"/>
            <w:gridSpan w:val="2"/>
          </w:tcPr>
          <w:p w14:paraId="0BE285DF" w14:textId="0B838D23" w:rsidR="007A1FB5" w:rsidRPr="00A06071" w:rsidRDefault="007A1FB5" w:rsidP="0030015D">
            <w:pPr>
              <w:keepNext/>
              <w:keepLines/>
              <w:rPr>
                <w:rFonts w:cs="Arial"/>
                <w:szCs w:val="20"/>
              </w:rPr>
            </w:pPr>
            <w:r w:rsidRPr="00A06071">
              <w:rPr>
                <w:rFonts w:cs="Arial"/>
                <w:szCs w:val="20"/>
              </w:rPr>
              <w:t>Manufacturer model ID</w:t>
            </w:r>
            <w:r w:rsidR="0068190A">
              <w:rPr>
                <w:rFonts w:cs="Arial"/>
                <w:szCs w:val="20"/>
              </w:rPr>
              <w:t>.</w:t>
            </w:r>
          </w:p>
        </w:tc>
      </w:tr>
      <w:tr w:rsidR="007A1FB5" w:rsidRPr="00AD24DF" w14:paraId="07FE031C" w14:textId="77777777" w:rsidTr="0030015D">
        <w:trPr>
          <w:trHeight w:val="20"/>
        </w:trPr>
        <w:tc>
          <w:tcPr>
            <w:tcW w:w="1555" w:type="dxa"/>
          </w:tcPr>
          <w:p w14:paraId="1F54609A" w14:textId="4C10851A" w:rsidR="007A1FB5" w:rsidRPr="00A06071" w:rsidRDefault="007A1FB5" w:rsidP="0068190A">
            <w:pPr>
              <w:keepNext/>
              <w:keepLines/>
              <w:rPr>
                <w:rFonts w:cs="Arial"/>
                <w:szCs w:val="20"/>
              </w:rPr>
            </w:pPr>
            <w:r w:rsidRPr="00A06071">
              <w:rPr>
                <w:rFonts w:cs="Arial"/>
                <w:szCs w:val="20"/>
              </w:rPr>
              <w:t>OEM Revision</w:t>
            </w:r>
          </w:p>
        </w:tc>
        <w:tc>
          <w:tcPr>
            <w:tcW w:w="990" w:type="dxa"/>
            <w:gridSpan w:val="2"/>
          </w:tcPr>
          <w:p w14:paraId="030AB776" w14:textId="77777777" w:rsidR="007A1FB5" w:rsidRPr="00A06071" w:rsidRDefault="007A1FB5" w:rsidP="0030015D">
            <w:pPr>
              <w:keepNext/>
              <w:keepLines/>
              <w:jc w:val="center"/>
              <w:rPr>
                <w:rFonts w:cs="Arial"/>
                <w:szCs w:val="20"/>
              </w:rPr>
            </w:pPr>
            <w:r w:rsidRPr="00A06071">
              <w:rPr>
                <w:rFonts w:cs="Arial"/>
                <w:szCs w:val="20"/>
              </w:rPr>
              <w:t>4</w:t>
            </w:r>
          </w:p>
        </w:tc>
        <w:tc>
          <w:tcPr>
            <w:tcW w:w="720" w:type="dxa"/>
            <w:gridSpan w:val="2"/>
          </w:tcPr>
          <w:p w14:paraId="4D2CD03B" w14:textId="77777777" w:rsidR="007A1FB5" w:rsidRPr="00A06071" w:rsidRDefault="007A1FB5" w:rsidP="0030015D">
            <w:pPr>
              <w:keepNext/>
              <w:keepLines/>
              <w:rPr>
                <w:rFonts w:cs="Arial"/>
                <w:szCs w:val="20"/>
              </w:rPr>
            </w:pPr>
            <w:r w:rsidRPr="00A06071">
              <w:rPr>
                <w:rFonts w:cs="Arial"/>
                <w:szCs w:val="20"/>
              </w:rPr>
              <w:t>24</w:t>
            </w:r>
          </w:p>
        </w:tc>
        <w:tc>
          <w:tcPr>
            <w:tcW w:w="4645" w:type="dxa"/>
            <w:gridSpan w:val="2"/>
          </w:tcPr>
          <w:p w14:paraId="4B3D4146" w14:textId="50CA2678" w:rsidR="007A1FB5" w:rsidRPr="00A06071" w:rsidRDefault="007A1FB5" w:rsidP="0030015D">
            <w:pPr>
              <w:keepNext/>
              <w:keepLines/>
              <w:rPr>
                <w:rFonts w:cs="Arial"/>
                <w:szCs w:val="20"/>
              </w:rPr>
            </w:pPr>
            <w:r w:rsidRPr="00A06071">
              <w:rPr>
                <w:rFonts w:cs="Arial"/>
                <w:szCs w:val="20"/>
              </w:rPr>
              <w:t xml:space="preserve">OEM revision for supplied OEM </w:t>
            </w:r>
            <w:r>
              <w:rPr>
                <w:rFonts w:cs="Arial"/>
                <w:szCs w:val="20"/>
              </w:rPr>
              <w:t>t</w:t>
            </w:r>
            <w:r w:rsidRPr="00A06071">
              <w:rPr>
                <w:rFonts w:cs="Arial"/>
                <w:szCs w:val="20"/>
              </w:rPr>
              <w:t>able ID</w:t>
            </w:r>
            <w:r w:rsidR="0068190A">
              <w:rPr>
                <w:rFonts w:cs="Arial"/>
                <w:szCs w:val="20"/>
              </w:rPr>
              <w:t>.</w:t>
            </w:r>
          </w:p>
        </w:tc>
      </w:tr>
      <w:tr w:rsidR="007A1FB5" w:rsidRPr="00AD24DF" w14:paraId="4DDD441A" w14:textId="77777777" w:rsidTr="0030015D">
        <w:trPr>
          <w:trHeight w:val="20"/>
        </w:trPr>
        <w:tc>
          <w:tcPr>
            <w:tcW w:w="1555" w:type="dxa"/>
          </w:tcPr>
          <w:p w14:paraId="36C9F322" w14:textId="77777777" w:rsidR="007A1FB5" w:rsidRPr="00A06071" w:rsidRDefault="007A1FB5" w:rsidP="0030015D">
            <w:pPr>
              <w:keepNext/>
              <w:keepLines/>
              <w:rPr>
                <w:rFonts w:cs="Arial"/>
                <w:szCs w:val="20"/>
              </w:rPr>
            </w:pPr>
            <w:r w:rsidRPr="00A06071">
              <w:rPr>
                <w:rFonts w:cs="Arial"/>
                <w:szCs w:val="20"/>
              </w:rPr>
              <w:t>Creator ID</w:t>
            </w:r>
          </w:p>
        </w:tc>
        <w:tc>
          <w:tcPr>
            <w:tcW w:w="990" w:type="dxa"/>
            <w:gridSpan w:val="2"/>
          </w:tcPr>
          <w:p w14:paraId="7C812E66" w14:textId="77777777" w:rsidR="007A1FB5" w:rsidRPr="00A06071" w:rsidRDefault="007A1FB5" w:rsidP="0030015D">
            <w:pPr>
              <w:keepNext/>
              <w:keepLines/>
              <w:jc w:val="center"/>
              <w:rPr>
                <w:rFonts w:cs="Arial"/>
                <w:szCs w:val="20"/>
              </w:rPr>
            </w:pPr>
            <w:r w:rsidRPr="00A06071">
              <w:rPr>
                <w:rFonts w:cs="Arial"/>
                <w:szCs w:val="20"/>
              </w:rPr>
              <w:t>4</w:t>
            </w:r>
          </w:p>
        </w:tc>
        <w:tc>
          <w:tcPr>
            <w:tcW w:w="720" w:type="dxa"/>
            <w:gridSpan w:val="2"/>
          </w:tcPr>
          <w:p w14:paraId="02DDF11A" w14:textId="77777777" w:rsidR="007A1FB5" w:rsidRPr="00A06071" w:rsidRDefault="007A1FB5" w:rsidP="0030015D">
            <w:pPr>
              <w:keepNext/>
              <w:keepLines/>
              <w:rPr>
                <w:rFonts w:cs="Arial"/>
                <w:szCs w:val="20"/>
              </w:rPr>
            </w:pPr>
            <w:r w:rsidRPr="00A06071">
              <w:rPr>
                <w:rFonts w:cs="Arial"/>
                <w:szCs w:val="20"/>
              </w:rPr>
              <w:t>28</w:t>
            </w:r>
          </w:p>
        </w:tc>
        <w:tc>
          <w:tcPr>
            <w:tcW w:w="4645" w:type="dxa"/>
            <w:gridSpan w:val="2"/>
          </w:tcPr>
          <w:p w14:paraId="1777113E" w14:textId="7632B09E" w:rsidR="007A1FB5" w:rsidRPr="00A06071" w:rsidRDefault="007A1FB5" w:rsidP="0030015D">
            <w:pPr>
              <w:keepNext/>
              <w:keepLines/>
              <w:rPr>
                <w:rFonts w:cs="Arial"/>
                <w:szCs w:val="20"/>
              </w:rPr>
            </w:pPr>
            <w:r w:rsidRPr="00A06071">
              <w:rPr>
                <w:rFonts w:cs="Arial"/>
                <w:szCs w:val="20"/>
              </w:rPr>
              <w:t xml:space="preserve">Vendor ID of </w:t>
            </w:r>
            <w:r>
              <w:rPr>
                <w:rFonts w:cs="Arial"/>
                <w:szCs w:val="20"/>
              </w:rPr>
              <w:t xml:space="preserve">the </w:t>
            </w:r>
            <w:r w:rsidRPr="00A06071">
              <w:rPr>
                <w:rFonts w:cs="Arial"/>
                <w:szCs w:val="20"/>
              </w:rPr>
              <w:t>utility that created the table</w:t>
            </w:r>
            <w:r w:rsidR="0068190A">
              <w:rPr>
                <w:rFonts w:cs="Arial"/>
                <w:szCs w:val="20"/>
              </w:rPr>
              <w:t>.</w:t>
            </w:r>
          </w:p>
        </w:tc>
      </w:tr>
      <w:tr w:rsidR="007A1FB5" w:rsidRPr="00AD24DF" w14:paraId="496497F2" w14:textId="77777777" w:rsidTr="0030015D">
        <w:trPr>
          <w:trHeight w:val="20"/>
        </w:trPr>
        <w:tc>
          <w:tcPr>
            <w:tcW w:w="1555" w:type="dxa"/>
          </w:tcPr>
          <w:p w14:paraId="3C8A7C5A" w14:textId="30CF160E" w:rsidR="007A1FB5" w:rsidRPr="00A06071" w:rsidRDefault="007A1FB5" w:rsidP="0068190A">
            <w:pPr>
              <w:keepNext/>
              <w:keepLines/>
              <w:rPr>
                <w:rFonts w:cs="Arial"/>
                <w:szCs w:val="20"/>
              </w:rPr>
            </w:pPr>
            <w:r w:rsidRPr="00A06071">
              <w:rPr>
                <w:rFonts w:cs="Arial"/>
                <w:szCs w:val="20"/>
              </w:rPr>
              <w:t>Creator Revision</w:t>
            </w:r>
          </w:p>
        </w:tc>
        <w:tc>
          <w:tcPr>
            <w:tcW w:w="990" w:type="dxa"/>
            <w:gridSpan w:val="2"/>
          </w:tcPr>
          <w:p w14:paraId="27D1598B" w14:textId="77777777" w:rsidR="007A1FB5" w:rsidRPr="00A06071" w:rsidRDefault="007A1FB5" w:rsidP="0030015D">
            <w:pPr>
              <w:keepNext/>
              <w:keepLines/>
              <w:jc w:val="center"/>
              <w:rPr>
                <w:rFonts w:cs="Arial"/>
                <w:szCs w:val="20"/>
              </w:rPr>
            </w:pPr>
            <w:r w:rsidRPr="00A06071">
              <w:rPr>
                <w:rFonts w:cs="Arial"/>
                <w:szCs w:val="20"/>
              </w:rPr>
              <w:t>4</w:t>
            </w:r>
          </w:p>
        </w:tc>
        <w:tc>
          <w:tcPr>
            <w:tcW w:w="720" w:type="dxa"/>
            <w:gridSpan w:val="2"/>
          </w:tcPr>
          <w:p w14:paraId="256502F6" w14:textId="77777777" w:rsidR="007A1FB5" w:rsidRPr="00A06071" w:rsidRDefault="007A1FB5" w:rsidP="0030015D">
            <w:pPr>
              <w:keepNext/>
              <w:keepLines/>
              <w:rPr>
                <w:rFonts w:cs="Arial"/>
                <w:szCs w:val="20"/>
              </w:rPr>
            </w:pPr>
            <w:r w:rsidRPr="00A06071">
              <w:rPr>
                <w:rFonts w:cs="Arial"/>
                <w:szCs w:val="20"/>
              </w:rPr>
              <w:t>32</w:t>
            </w:r>
          </w:p>
        </w:tc>
        <w:tc>
          <w:tcPr>
            <w:tcW w:w="4645" w:type="dxa"/>
            <w:gridSpan w:val="2"/>
          </w:tcPr>
          <w:p w14:paraId="2F2F6C90" w14:textId="11AE943D" w:rsidR="007A1FB5" w:rsidRPr="00A06071" w:rsidRDefault="007A1FB5" w:rsidP="0030015D">
            <w:pPr>
              <w:keepNext/>
              <w:keepLines/>
              <w:rPr>
                <w:rFonts w:cs="Arial"/>
                <w:szCs w:val="20"/>
              </w:rPr>
            </w:pPr>
            <w:r w:rsidRPr="00A06071">
              <w:rPr>
                <w:rFonts w:cs="Arial"/>
                <w:szCs w:val="20"/>
              </w:rPr>
              <w:t xml:space="preserve">Revision of </w:t>
            </w:r>
            <w:r>
              <w:rPr>
                <w:rFonts w:cs="Arial"/>
                <w:szCs w:val="20"/>
              </w:rPr>
              <w:t xml:space="preserve">the </w:t>
            </w:r>
            <w:r w:rsidRPr="00A06071">
              <w:rPr>
                <w:rFonts w:cs="Arial"/>
                <w:szCs w:val="20"/>
              </w:rPr>
              <w:t>utility that created the table</w:t>
            </w:r>
            <w:r w:rsidR="0068190A">
              <w:rPr>
                <w:rFonts w:cs="Arial"/>
                <w:szCs w:val="20"/>
              </w:rPr>
              <w:t>.</w:t>
            </w:r>
          </w:p>
        </w:tc>
      </w:tr>
      <w:tr w:rsidR="007A1FB5" w:rsidRPr="00A06071" w14:paraId="50BF6D10" w14:textId="77777777" w:rsidTr="0030015D">
        <w:trPr>
          <w:trHeight w:val="20"/>
        </w:trPr>
        <w:tc>
          <w:tcPr>
            <w:tcW w:w="7910" w:type="dxa"/>
            <w:gridSpan w:val="7"/>
          </w:tcPr>
          <w:p w14:paraId="3325EB44" w14:textId="5D8B99BA" w:rsidR="007A1FB5" w:rsidRPr="00A06071" w:rsidRDefault="007A1FB5" w:rsidP="0068190A">
            <w:pPr>
              <w:keepNext/>
              <w:keepLines/>
              <w:autoSpaceDE w:val="0"/>
              <w:autoSpaceDN w:val="0"/>
              <w:adjustRightInd w:val="0"/>
              <w:rPr>
                <w:rFonts w:cs="Arial"/>
                <w:szCs w:val="20"/>
              </w:rPr>
            </w:pPr>
            <w:r>
              <w:rPr>
                <w:rFonts w:cs="Arial"/>
                <w:b/>
                <w:i/>
                <w:szCs w:val="20"/>
              </w:rPr>
              <w:t>WPBT</w:t>
            </w:r>
            <w:r w:rsidR="0068190A">
              <w:rPr>
                <w:rFonts w:cs="Arial"/>
                <w:b/>
                <w:i/>
                <w:szCs w:val="20"/>
              </w:rPr>
              <w:t>-</w:t>
            </w:r>
            <w:r>
              <w:rPr>
                <w:rFonts w:cs="Arial"/>
                <w:b/>
                <w:i/>
                <w:szCs w:val="20"/>
              </w:rPr>
              <w:t>Specific Fields</w:t>
            </w:r>
          </w:p>
        </w:tc>
      </w:tr>
      <w:tr w:rsidR="007A1FB5" w:rsidRPr="00AD24DF" w14:paraId="0253074C" w14:textId="77777777" w:rsidTr="0030015D">
        <w:trPr>
          <w:trHeight w:val="20"/>
        </w:trPr>
        <w:tc>
          <w:tcPr>
            <w:tcW w:w="1555" w:type="dxa"/>
          </w:tcPr>
          <w:p w14:paraId="5AC7E517" w14:textId="71F2CD62" w:rsidR="007A1FB5" w:rsidRDefault="007A1FB5" w:rsidP="000D18BB">
            <w:pPr>
              <w:keepNext/>
              <w:keepLines/>
              <w:rPr>
                <w:rFonts w:cs="Arial"/>
                <w:szCs w:val="20"/>
              </w:rPr>
            </w:pPr>
            <w:r>
              <w:rPr>
                <w:rFonts w:cs="Arial"/>
                <w:szCs w:val="20"/>
              </w:rPr>
              <w:t xml:space="preserve">Handoff </w:t>
            </w:r>
            <w:r w:rsidR="000D18BB">
              <w:rPr>
                <w:rFonts w:cs="Arial"/>
                <w:szCs w:val="20"/>
              </w:rPr>
              <w:t>M</w:t>
            </w:r>
            <w:r>
              <w:rPr>
                <w:rFonts w:cs="Arial"/>
                <w:szCs w:val="20"/>
              </w:rPr>
              <w:t xml:space="preserve">emory </w:t>
            </w:r>
            <w:r w:rsidR="000D18BB">
              <w:rPr>
                <w:rFonts w:cs="Arial"/>
                <w:szCs w:val="20"/>
              </w:rPr>
              <w:t>S</w:t>
            </w:r>
            <w:r>
              <w:rPr>
                <w:rFonts w:cs="Arial"/>
                <w:szCs w:val="20"/>
              </w:rPr>
              <w:t>ize</w:t>
            </w:r>
          </w:p>
        </w:tc>
        <w:tc>
          <w:tcPr>
            <w:tcW w:w="990" w:type="dxa"/>
            <w:gridSpan w:val="2"/>
          </w:tcPr>
          <w:p w14:paraId="41AC7ADF" w14:textId="77777777" w:rsidR="007A1FB5" w:rsidRDefault="007A1FB5" w:rsidP="0030015D">
            <w:pPr>
              <w:keepNext/>
              <w:keepLines/>
              <w:jc w:val="center"/>
              <w:rPr>
                <w:rFonts w:cs="Arial"/>
                <w:szCs w:val="20"/>
              </w:rPr>
            </w:pPr>
            <w:r>
              <w:rPr>
                <w:rFonts w:cs="Arial"/>
                <w:szCs w:val="20"/>
              </w:rPr>
              <w:t>4</w:t>
            </w:r>
          </w:p>
        </w:tc>
        <w:tc>
          <w:tcPr>
            <w:tcW w:w="720" w:type="dxa"/>
            <w:gridSpan w:val="2"/>
          </w:tcPr>
          <w:p w14:paraId="10F29CD9" w14:textId="77777777" w:rsidR="007A1FB5" w:rsidRDefault="007A1FB5" w:rsidP="0030015D">
            <w:pPr>
              <w:keepNext/>
              <w:keepLines/>
              <w:rPr>
                <w:rFonts w:cs="Arial"/>
                <w:szCs w:val="20"/>
              </w:rPr>
            </w:pPr>
            <w:r>
              <w:rPr>
                <w:rFonts w:cs="Arial"/>
                <w:szCs w:val="20"/>
              </w:rPr>
              <w:t>36</w:t>
            </w:r>
          </w:p>
        </w:tc>
        <w:tc>
          <w:tcPr>
            <w:tcW w:w="4645" w:type="dxa"/>
            <w:gridSpan w:val="2"/>
          </w:tcPr>
          <w:p w14:paraId="4677F085" w14:textId="77777777" w:rsidR="007A1FB5" w:rsidRDefault="007A1FB5" w:rsidP="0030015D">
            <w:pPr>
              <w:keepNext/>
              <w:keepLines/>
              <w:rPr>
                <w:rFonts w:cs="Arial"/>
                <w:szCs w:val="20"/>
              </w:rPr>
            </w:pPr>
            <w:r>
              <w:rPr>
                <w:rFonts w:cs="Arial"/>
                <w:szCs w:val="20"/>
              </w:rPr>
              <w:t>The size of the handoff memory buffer containing a platform binary.</w:t>
            </w:r>
          </w:p>
        </w:tc>
      </w:tr>
      <w:tr w:rsidR="007A1FB5" w:rsidRPr="00A06071" w14:paraId="24BAD993" w14:textId="77777777" w:rsidTr="0030015D">
        <w:trPr>
          <w:trHeight w:val="20"/>
        </w:trPr>
        <w:tc>
          <w:tcPr>
            <w:tcW w:w="1555" w:type="dxa"/>
          </w:tcPr>
          <w:p w14:paraId="464B8E14" w14:textId="25CFCC9F" w:rsidR="007A1FB5" w:rsidRPr="00A06071" w:rsidRDefault="007A1FB5" w:rsidP="000D18BB">
            <w:pPr>
              <w:keepNext/>
              <w:keepLines/>
              <w:rPr>
                <w:rFonts w:cs="Arial"/>
                <w:szCs w:val="20"/>
              </w:rPr>
            </w:pPr>
            <w:r>
              <w:rPr>
                <w:rFonts w:cs="Arial"/>
                <w:szCs w:val="20"/>
              </w:rPr>
              <w:t xml:space="preserve">Handoff </w:t>
            </w:r>
            <w:r w:rsidR="000D18BB">
              <w:rPr>
                <w:rFonts w:cs="Arial"/>
                <w:szCs w:val="20"/>
              </w:rPr>
              <w:t>M</w:t>
            </w:r>
            <w:r>
              <w:rPr>
                <w:rFonts w:cs="Arial"/>
                <w:szCs w:val="20"/>
              </w:rPr>
              <w:t xml:space="preserve">emory </w:t>
            </w:r>
            <w:r w:rsidR="000D18BB">
              <w:rPr>
                <w:rFonts w:cs="Arial"/>
                <w:szCs w:val="20"/>
              </w:rPr>
              <w:t>L</w:t>
            </w:r>
            <w:r>
              <w:rPr>
                <w:rFonts w:cs="Arial"/>
                <w:szCs w:val="20"/>
              </w:rPr>
              <w:t>ocation</w:t>
            </w:r>
          </w:p>
        </w:tc>
        <w:tc>
          <w:tcPr>
            <w:tcW w:w="990" w:type="dxa"/>
            <w:gridSpan w:val="2"/>
          </w:tcPr>
          <w:p w14:paraId="5B967A32" w14:textId="77777777" w:rsidR="007A1FB5" w:rsidRPr="00A06071" w:rsidRDefault="007A1FB5" w:rsidP="0030015D">
            <w:pPr>
              <w:keepNext/>
              <w:keepLines/>
              <w:jc w:val="center"/>
              <w:rPr>
                <w:rFonts w:cs="Arial"/>
                <w:szCs w:val="20"/>
              </w:rPr>
            </w:pPr>
            <w:r>
              <w:rPr>
                <w:rFonts w:cs="Arial"/>
                <w:szCs w:val="20"/>
              </w:rPr>
              <w:t>8</w:t>
            </w:r>
          </w:p>
        </w:tc>
        <w:tc>
          <w:tcPr>
            <w:tcW w:w="720" w:type="dxa"/>
            <w:gridSpan w:val="2"/>
          </w:tcPr>
          <w:p w14:paraId="36DAB458" w14:textId="77777777" w:rsidR="007A1FB5" w:rsidRPr="00A06071" w:rsidRDefault="007A1FB5" w:rsidP="0030015D">
            <w:pPr>
              <w:keepNext/>
              <w:keepLines/>
              <w:rPr>
                <w:rFonts w:cs="Arial"/>
                <w:szCs w:val="20"/>
              </w:rPr>
            </w:pPr>
            <w:r>
              <w:rPr>
                <w:rFonts w:cs="Arial"/>
                <w:szCs w:val="20"/>
              </w:rPr>
              <w:t>40</w:t>
            </w:r>
          </w:p>
        </w:tc>
        <w:tc>
          <w:tcPr>
            <w:tcW w:w="4645" w:type="dxa"/>
            <w:gridSpan w:val="2"/>
          </w:tcPr>
          <w:p w14:paraId="7F45682F" w14:textId="77777777" w:rsidR="007A1FB5" w:rsidRPr="00A06071" w:rsidRDefault="007A1FB5" w:rsidP="0030015D">
            <w:pPr>
              <w:keepNext/>
              <w:keepLines/>
              <w:rPr>
                <w:rFonts w:cs="Arial"/>
                <w:szCs w:val="20"/>
              </w:rPr>
            </w:pPr>
            <w:r>
              <w:rPr>
                <w:rFonts w:cs="Arial"/>
                <w:szCs w:val="20"/>
              </w:rPr>
              <w:t xml:space="preserve">The 64-bit physical address of a memory buffer containing a platform binary. </w:t>
            </w:r>
          </w:p>
        </w:tc>
      </w:tr>
      <w:tr w:rsidR="007A1FB5" w:rsidRPr="00AD24DF" w14:paraId="10D3AA10" w14:textId="77777777" w:rsidTr="0030015D">
        <w:trPr>
          <w:trHeight w:val="20"/>
        </w:trPr>
        <w:tc>
          <w:tcPr>
            <w:tcW w:w="1555" w:type="dxa"/>
          </w:tcPr>
          <w:p w14:paraId="2F3991AD" w14:textId="138DE83C" w:rsidR="007A1FB5" w:rsidRPr="00A06071" w:rsidRDefault="007A1FB5" w:rsidP="0068190A">
            <w:pPr>
              <w:keepNext/>
              <w:keepLines/>
              <w:rPr>
                <w:rFonts w:cs="Arial"/>
                <w:szCs w:val="20"/>
              </w:rPr>
            </w:pPr>
            <w:r>
              <w:rPr>
                <w:rFonts w:cs="Arial"/>
                <w:szCs w:val="20"/>
              </w:rPr>
              <w:t>Content Layout</w:t>
            </w:r>
          </w:p>
        </w:tc>
        <w:tc>
          <w:tcPr>
            <w:tcW w:w="990" w:type="dxa"/>
            <w:gridSpan w:val="2"/>
          </w:tcPr>
          <w:p w14:paraId="4E96794E" w14:textId="77777777" w:rsidR="007A1FB5" w:rsidRPr="00A06071" w:rsidRDefault="007A1FB5" w:rsidP="0030015D">
            <w:pPr>
              <w:keepNext/>
              <w:keepLines/>
              <w:jc w:val="center"/>
              <w:rPr>
                <w:rFonts w:cs="Arial"/>
                <w:szCs w:val="20"/>
              </w:rPr>
            </w:pPr>
            <w:r>
              <w:rPr>
                <w:rFonts w:cs="Arial"/>
                <w:szCs w:val="20"/>
              </w:rPr>
              <w:t>1</w:t>
            </w:r>
          </w:p>
        </w:tc>
        <w:tc>
          <w:tcPr>
            <w:tcW w:w="720" w:type="dxa"/>
            <w:gridSpan w:val="2"/>
          </w:tcPr>
          <w:p w14:paraId="7DB88EE8" w14:textId="77777777" w:rsidR="007A1FB5" w:rsidRPr="00A06071" w:rsidRDefault="007A1FB5" w:rsidP="0030015D">
            <w:pPr>
              <w:keepNext/>
              <w:keepLines/>
              <w:rPr>
                <w:rFonts w:cs="Arial"/>
                <w:szCs w:val="20"/>
              </w:rPr>
            </w:pPr>
            <w:r>
              <w:rPr>
                <w:rFonts w:cs="Arial"/>
                <w:szCs w:val="20"/>
              </w:rPr>
              <w:t>48</w:t>
            </w:r>
          </w:p>
        </w:tc>
        <w:tc>
          <w:tcPr>
            <w:tcW w:w="4645" w:type="dxa"/>
            <w:gridSpan w:val="2"/>
          </w:tcPr>
          <w:p w14:paraId="2C4F57DD" w14:textId="77777777" w:rsidR="007A1FB5" w:rsidRDefault="007A1FB5" w:rsidP="0030015D">
            <w:pPr>
              <w:keepNext/>
              <w:keepLines/>
              <w:rPr>
                <w:rFonts w:cs="Arial"/>
                <w:szCs w:val="20"/>
              </w:rPr>
            </w:pPr>
            <w:r>
              <w:rPr>
                <w:rFonts w:cs="Arial"/>
                <w:szCs w:val="20"/>
              </w:rPr>
              <w:t>Description of the layout of the handoff memory buffer.  Possible values include:</w:t>
            </w:r>
          </w:p>
          <w:p w14:paraId="7AEA7D3E" w14:textId="77777777" w:rsidR="007A1FB5" w:rsidRPr="00A06071" w:rsidRDefault="007A1FB5" w:rsidP="0030015D">
            <w:pPr>
              <w:keepNext/>
              <w:keepLines/>
              <w:ind w:left="288"/>
              <w:rPr>
                <w:rFonts w:cs="Arial"/>
                <w:szCs w:val="20"/>
              </w:rPr>
            </w:pPr>
            <w:r>
              <w:rPr>
                <w:rFonts w:cs="Arial"/>
                <w:szCs w:val="20"/>
              </w:rPr>
              <w:t xml:space="preserve">1 – Image location points to a single Portable Executable (PE) image at offset 0 of the specified memory location.  The image is a flat image where sections have not been expanded and relocations have not been applied.  </w:t>
            </w:r>
          </w:p>
        </w:tc>
      </w:tr>
      <w:tr w:rsidR="007A1FB5" w:rsidRPr="00AD24DF" w14:paraId="778B8FD5" w14:textId="77777777" w:rsidTr="0030015D">
        <w:trPr>
          <w:trHeight w:val="20"/>
        </w:trPr>
        <w:tc>
          <w:tcPr>
            <w:tcW w:w="1555" w:type="dxa"/>
          </w:tcPr>
          <w:p w14:paraId="232FE914" w14:textId="461314C5" w:rsidR="007A1FB5" w:rsidRDefault="007A1FB5" w:rsidP="0068190A">
            <w:pPr>
              <w:keepNext/>
              <w:keepLines/>
              <w:rPr>
                <w:rFonts w:cs="Arial"/>
                <w:szCs w:val="20"/>
              </w:rPr>
            </w:pPr>
            <w:r>
              <w:rPr>
                <w:rFonts w:cs="Arial"/>
                <w:szCs w:val="20"/>
              </w:rPr>
              <w:t>Content Type</w:t>
            </w:r>
          </w:p>
        </w:tc>
        <w:tc>
          <w:tcPr>
            <w:tcW w:w="990" w:type="dxa"/>
            <w:gridSpan w:val="2"/>
          </w:tcPr>
          <w:p w14:paraId="000D5FC3" w14:textId="77777777" w:rsidR="007A1FB5" w:rsidRDefault="007A1FB5" w:rsidP="0030015D">
            <w:pPr>
              <w:keepNext/>
              <w:keepLines/>
              <w:jc w:val="center"/>
              <w:rPr>
                <w:rFonts w:cs="Arial"/>
                <w:szCs w:val="20"/>
              </w:rPr>
            </w:pPr>
            <w:r>
              <w:rPr>
                <w:rFonts w:cs="Arial"/>
                <w:szCs w:val="20"/>
              </w:rPr>
              <w:t>1</w:t>
            </w:r>
          </w:p>
        </w:tc>
        <w:tc>
          <w:tcPr>
            <w:tcW w:w="720" w:type="dxa"/>
            <w:gridSpan w:val="2"/>
          </w:tcPr>
          <w:p w14:paraId="1C1F77DC" w14:textId="77777777" w:rsidR="007A1FB5" w:rsidRDefault="007A1FB5" w:rsidP="0030015D">
            <w:pPr>
              <w:keepNext/>
              <w:keepLines/>
              <w:rPr>
                <w:rFonts w:cs="Arial"/>
                <w:szCs w:val="20"/>
              </w:rPr>
            </w:pPr>
            <w:r>
              <w:rPr>
                <w:rFonts w:cs="Arial"/>
                <w:szCs w:val="20"/>
              </w:rPr>
              <w:t>49</w:t>
            </w:r>
          </w:p>
        </w:tc>
        <w:tc>
          <w:tcPr>
            <w:tcW w:w="4645" w:type="dxa"/>
            <w:gridSpan w:val="2"/>
          </w:tcPr>
          <w:p w14:paraId="7E45F95A" w14:textId="77777777" w:rsidR="007A1FB5" w:rsidRDefault="007A1FB5" w:rsidP="0030015D">
            <w:pPr>
              <w:keepNext/>
              <w:keepLines/>
              <w:rPr>
                <w:rFonts w:cs="Arial"/>
                <w:szCs w:val="20"/>
              </w:rPr>
            </w:pPr>
            <w:r>
              <w:rPr>
                <w:rFonts w:cs="Arial"/>
                <w:szCs w:val="20"/>
              </w:rPr>
              <w:t>Description of the content of the binary image and the usage model of the platform binary.  Possible values include:</w:t>
            </w:r>
          </w:p>
          <w:p w14:paraId="5D7BF5A4" w14:textId="6C995322" w:rsidR="007A1FB5" w:rsidRDefault="007A1FB5" w:rsidP="0068190A">
            <w:pPr>
              <w:keepNext/>
              <w:keepLines/>
              <w:ind w:left="288"/>
              <w:rPr>
                <w:rFonts w:cs="Arial"/>
                <w:szCs w:val="20"/>
              </w:rPr>
            </w:pPr>
            <w:r>
              <w:rPr>
                <w:rFonts w:cs="Arial"/>
                <w:szCs w:val="20"/>
              </w:rPr>
              <w:t xml:space="preserve">1 – The platform binary is a native user-mode application </w:t>
            </w:r>
            <w:r w:rsidR="0068190A">
              <w:rPr>
                <w:rFonts w:cs="Arial"/>
                <w:szCs w:val="20"/>
              </w:rPr>
              <w:t xml:space="preserve">that </w:t>
            </w:r>
            <w:r>
              <w:rPr>
                <w:rFonts w:cs="Arial"/>
                <w:szCs w:val="20"/>
              </w:rPr>
              <w:t xml:space="preserve">should be executed by the Windows Session Manager during </w:t>
            </w:r>
            <w:r w:rsidR="0068190A">
              <w:rPr>
                <w:rFonts w:cs="Arial"/>
                <w:szCs w:val="20"/>
              </w:rPr>
              <w:t>operating system</w:t>
            </w:r>
            <w:r>
              <w:rPr>
                <w:rFonts w:cs="Arial"/>
                <w:szCs w:val="20"/>
              </w:rPr>
              <w:t xml:space="preserve"> initialization. </w:t>
            </w:r>
          </w:p>
        </w:tc>
      </w:tr>
      <w:tr w:rsidR="007A1FB5" w:rsidRPr="00A06071" w14:paraId="3A54B91F" w14:textId="77777777" w:rsidTr="0030015D">
        <w:trPr>
          <w:trHeight w:val="20"/>
        </w:trPr>
        <w:tc>
          <w:tcPr>
            <w:tcW w:w="7910" w:type="dxa"/>
            <w:gridSpan w:val="7"/>
          </w:tcPr>
          <w:p w14:paraId="4019D6DD" w14:textId="511736A3" w:rsidR="007A1FB5" w:rsidRPr="00A06071" w:rsidRDefault="007A1FB5" w:rsidP="0030015D">
            <w:pPr>
              <w:keepNext/>
              <w:keepLines/>
              <w:autoSpaceDE w:val="0"/>
              <w:autoSpaceDN w:val="0"/>
              <w:adjustRightInd w:val="0"/>
              <w:rPr>
                <w:rFonts w:cs="Arial"/>
                <w:szCs w:val="20"/>
              </w:rPr>
            </w:pPr>
            <w:r>
              <w:rPr>
                <w:rFonts w:cs="Arial"/>
                <w:b/>
                <w:i/>
                <w:szCs w:val="20"/>
              </w:rPr>
              <w:t>Content Type</w:t>
            </w:r>
            <w:r w:rsidR="0068190A">
              <w:rPr>
                <w:rFonts w:ascii="Segoe UI Light" w:hAnsi="Segoe UI Light" w:cs="Arial"/>
                <w:b/>
                <w:i/>
                <w:szCs w:val="20"/>
              </w:rPr>
              <w:t>–</w:t>
            </w:r>
            <w:r>
              <w:rPr>
                <w:rFonts w:cs="Arial"/>
                <w:b/>
                <w:i/>
                <w:szCs w:val="20"/>
              </w:rPr>
              <w:t>Specific Fields</w:t>
            </w:r>
          </w:p>
        </w:tc>
      </w:tr>
      <w:tr w:rsidR="007A1FB5" w:rsidRPr="00A06071" w14:paraId="69ADB7A0" w14:textId="77777777" w:rsidTr="0030015D">
        <w:trPr>
          <w:trHeight w:val="20"/>
        </w:trPr>
        <w:tc>
          <w:tcPr>
            <w:tcW w:w="7910" w:type="dxa"/>
            <w:gridSpan w:val="7"/>
          </w:tcPr>
          <w:p w14:paraId="5F4EB61F" w14:textId="0297EBA7" w:rsidR="007A1FB5" w:rsidRDefault="007A1FB5" w:rsidP="0068190A">
            <w:pPr>
              <w:keepNext/>
              <w:keepLines/>
              <w:autoSpaceDE w:val="0"/>
              <w:autoSpaceDN w:val="0"/>
              <w:adjustRightInd w:val="0"/>
              <w:ind w:left="288"/>
              <w:rPr>
                <w:rFonts w:cs="Arial"/>
                <w:sz w:val="22"/>
                <w:szCs w:val="20"/>
              </w:rPr>
            </w:pPr>
            <w:r>
              <w:rPr>
                <w:rFonts w:cs="Arial"/>
                <w:b/>
                <w:i/>
                <w:szCs w:val="20"/>
              </w:rPr>
              <w:t>Type 1</w:t>
            </w:r>
            <w:r w:rsidR="0068190A">
              <w:rPr>
                <w:rFonts w:ascii="Segoe UI Light" w:hAnsi="Segoe UI Light" w:cs="Arial"/>
                <w:b/>
                <w:i/>
                <w:szCs w:val="20"/>
              </w:rPr>
              <w:t>–</w:t>
            </w:r>
            <w:r>
              <w:rPr>
                <w:rFonts w:cs="Arial"/>
                <w:b/>
                <w:i/>
                <w:szCs w:val="20"/>
              </w:rPr>
              <w:t>Specific (native user-mode application)</w:t>
            </w:r>
          </w:p>
        </w:tc>
      </w:tr>
      <w:tr w:rsidR="007A1FB5" w:rsidRPr="00AD24DF" w14:paraId="318A02F5" w14:textId="77777777" w:rsidTr="0030015D">
        <w:trPr>
          <w:trHeight w:val="20"/>
        </w:trPr>
        <w:tc>
          <w:tcPr>
            <w:tcW w:w="1555" w:type="dxa"/>
          </w:tcPr>
          <w:p w14:paraId="486A5256" w14:textId="7C4F87AE" w:rsidR="007A1FB5" w:rsidRDefault="007A1FB5" w:rsidP="000D18BB">
            <w:pPr>
              <w:keepNext/>
              <w:keepLines/>
              <w:rPr>
                <w:rFonts w:cs="Arial"/>
                <w:szCs w:val="20"/>
              </w:rPr>
            </w:pPr>
            <w:r>
              <w:rPr>
                <w:rFonts w:cs="Arial"/>
                <w:szCs w:val="20"/>
              </w:rPr>
              <w:t>Command</w:t>
            </w:r>
            <w:r w:rsidR="0068190A">
              <w:rPr>
                <w:rFonts w:cs="Arial"/>
                <w:szCs w:val="20"/>
              </w:rPr>
              <w:t>-</w:t>
            </w:r>
            <w:r>
              <w:rPr>
                <w:rFonts w:cs="Arial"/>
                <w:szCs w:val="20"/>
              </w:rPr>
              <w:t xml:space="preserve">line </w:t>
            </w:r>
            <w:r w:rsidR="000D18BB">
              <w:rPr>
                <w:rFonts w:cs="Arial"/>
                <w:szCs w:val="20"/>
              </w:rPr>
              <w:t>A</w:t>
            </w:r>
            <w:r>
              <w:rPr>
                <w:rFonts w:cs="Arial"/>
                <w:szCs w:val="20"/>
              </w:rPr>
              <w:t xml:space="preserve">rguments </w:t>
            </w:r>
            <w:r w:rsidR="000D18BB">
              <w:rPr>
                <w:rFonts w:cs="Arial"/>
                <w:szCs w:val="20"/>
              </w:rPr>
              <w:t>L</w:t>
            </w:r>
            <w:r>
              <w:rPr>
                <w:rFonts w:cs="Arial"/>
                <w:szCs w:val="20"/>
              </w:rPr>
              <w:t>ength</w:t>
            </w:r>
          </w:p>
        </w:tc>
        <w:tc>
          <w:tcPr>
            <w:tcW w:w="990" w:type="dxa"/>
            <w:gridSpan w:val="2"/>
          </w:tcPr>
          <w:p w14:paraId="31E58595" w14:textId="77777777" w:rsidR="007A1FB5" w:rsidRDefault="007A1FB5" w:rsidP="0030015D">
            <w:pPr>
              <w:keepNext/>
              <w:keepLines/>
              <w:jc w:val="center"/>
              <w:rPr>
                <w:rFonts w:cs="Arial"/>
                <w:szCs w:val="20"/>
              </w:rPr>
            </w:pPr>
            <w:r>
              <w:rPr>
                <w:rFonts w:cs="Arial"/>
                <w:szCs w:val="20"/>
              </w:rPr>
              <w:t>2</w:t>
            </w:r>
          </w:p>
        </w:tc>
        <w:tc>
          <w:tcPr>
            <w:tcW w:w="720" w:type="dxa"/>
            <w:gridSpan w:val="2"/>
          </w:tcPr>
          <w:p w14:paraId="4D4284E3" w14:textId="77777777" w:rsidR="007A1FB5" w:rsidDel="00CC2472" w:rsidRDefault="007A1FB5" w:rsidP="0030015D">
            <w:pPr>
              <w:keepNext/>
              <w:keepLines/>
              <w:rPr>
                <w:rFonts w:cs="Arial"/>
                <w:szCs w:val="20"/>
              </w:rPr>
            </w:pPr>
            <w:r>
              <w:rPr>
                <w:rFonts w:cs="Arial"/>
                <w:szCs w:val="20"/>
              </w:rPr>
              <w:t>50</w:t>
            </w:r>
          </w:p>
        </w:tc>
        <w:tc>
          <w:tcPr>
            <w:tcW w:w="4645" w:type="dxa"/>
            <w:gridSpan w:val="2"/>
          </w:tcPr>
          <w:p w14:paraId="0BF0D78D" w14:textId="16D92140" w:rsidR="007A1FB5" w:rsidRDefault="007A1FB5" w:rsidP="0068190A">
            <w:pPr>
              <w:keepNext/>
              <w:keepLines/>
              <w:rPr>
                <w:rFonts w:cs="Arial"/>
                <w:szCs w:val="20"/>
              </w:rPr>
            </w:pPr>
            <w:r>
              <w:rPr>
                <w:rFonts w:cs="Arial"/>
                <w:szCs w:val="20"/>
              </w:rPr>
              <w:t>Supplies the length, in bytes, of an input string for the native user-mode application.  Must be a multiple of two bytes.  If no input parameters exist, this field should be set to zero.</w:t>
            </w:r>
          </w:p>
        </w:tc>
      </w:tr>
      <w:tr w:rsidR="007A1FB5" w:rsidRPr="00AD24DF" w14:paraId="13697CAE" w14:textId="77777777" w:rsidTr="0030015D">
        <w:trPr>
          <w:trHeight w:val="20"/>
        </w:trPr>
        <w:tc>
          <w:tcPr>
            <w:tcW w:w="1555" w:type="dxa"/>
          </w:tcPr>
          <w:p w14:paraId="16A03677" w14:textId="4BB322EB" w:rsidR="007A1FB5" w:rsidRDefault="007A1FB5" w:rsidP="000D18BB">
            <w:pPr>
              <w:keepNext/>
              <w:keepLines/>
              <w:rPr>
                <w:rFonts w:cs="Arial"/>
                <w:szCs w:val="20"/>
              </w:rPr>
            </w:pPr>
            <w:r>
              <w:rPr>
                <w:rFonts w:cs="Arial"/>
                <w:szCs w:val="20"/>
              </w:rPr>
              <w:t>Command</w:t>
            </w:r>
            <w:r w:rsidR="0068190A">
              <w:rPr>
                <w:rFonts w:cs="Arial"/>
                <w:szCs w:val="20"/>
              </w:rPr>
              <w:t>-</w:t>
            </w:r>
            <w:r>
              <w:rPr>
                <w:rFonts w:cs="Arial"/>
                <w:szCs w:val="20"/>
              </w:rPr>
              <w:t xml:space="preserve">line </w:t>
            </w:r>
            <w:r w:rsidR="000D18BB">
              <w:rPr>
                <w:rFonts w:cs="Arial"/>
                <w:szCs w:val="20"/>
              </w:rPr>
              <w:t>A</w:t>
            </w:r>
            <w:r>
              <w:rPr>
                <w:rFonts w:cs="Arial"/>
                <w:szCs w:val="20"/>
              </w:rPr>
              <w:t>rguments</w:t>
            </w:r>
          </w:p>
        </w:tc>
        <w:tc>
          <w:tcPr>
            <w:tcW w:w="990" w:type="dxa"/>
            <w:gridSpan w:val="2"/>
          </w:tcPr>
          <w:p w14:paraId="1B563552" w14:textId="77777777" w:rsidR="007A1FB5" w:rsidRDefault="007A1FB5" w:rsidP="0030015D">
            <w:pPr>
              <w:keepNext/>
              <w:keepLines/>
              <w:jc w:val="center"/>
              <w:rPr>
                <w:rFonts w:cs="Arial"/>
                <w:szCs w:val="20"/>
              </w:rPr>
            </w:pPr>
            <w:r>
              <w:rPr>
                <w:rFonts w:cs="Arial"/>
                <w:szCs w:val="20"/>
              </w:rPr>
              <w:t>Variable</w:t>
            </w:r>
          </w:p>
        </w:tc>
        <w:tc>
          <w:tcPr>
            <w:tcW w:w="720" w:type="dxa"/>
            <w:gridSpan w:val="2"/>
          </w:tcPr>
          <w:p w14:paraId="55484635" w14:textId="77777777" w:rsidR="007A1FB5" w:rsidRDefault="007A1FB5" w:rsidP="0030015D">
            <w:pPr>
              <w:keepNext/>
              <w:keepLines/>
              <w:rPr>
                <w:rFonts w:cs="Arial"/>
                <w:szCs w:val="20"/>
              </w:rPr>
            </w:pPr>
            <w:r>
              <w:rPr>
                <w:rFonts w:cs="Arial"/>
                <w:szCs w:val="20"/>
              </w:rPr>
              <w:t>52</w:t>
            </w:r>
          </w:p>
        </w:tc>
        <w:tc>
          <w:tcPr>
            <w:tcW w:w="4645" w:type="dxa"/>
            <w:gridSpan w:val="2"/>
          </w:tcPr>
          <w:p w14:paraId="50BA3AAA" w14:textId="46673B3E" w:rsidR="007A1FB5" w:rsidRDefault="007A1FB5" w:rsidP="0030015D">
            <w:pPr>
              <w:keepNext/>
              <w:keepLines/>
              <w:rPr>
                <w:rFonts w:cs="Arial"/>
                <w:szCs w:val="20"/>
              </w:rPr>
            </w:pPr>
            <w:r>
              <w:rPr>
                <w:rFonts w:cs="Arial"/>
                <w:szCs w:val="20"/>
              </w:rPr>
              <w:t>An optional Unicode string</w:t>
            </w:r>
            <w:r w:rsidR="0068190A">
              <w:rPr>
                <w:rFonts w:cs="Arial"/>
                <w:szCs w:val="20"/>
              </w:rPr>
              <w:t>,</w:t>
            </w:r>
            <w:r>
              <w:rPr>
                <w:rFonts w:cs="Arial"/>
                <w:szCs w:val="20"/>
              </w:rPr>
              <w:t xml:space="preserve"> which is passed as an input parameter string to the native user-mode application.</w:t>
            </w:r>
          </w:p>
        </w:tc>
      </w:tr>
    </w:tbl>
    <w:p w14:paraId="50E0C86C" w14:textId="77777777" w:rsidR="007A1FB5" w:rsidRDefault="007A1FB5" w:rsidP="000D18BB">
      <w:pPr>
        <w:pStyle w:val="Le"/>
      </w:pPr>
    </w:p>
    <w:p w14:paraId="5A75AD53" w14:textId="755B0111" w:rsidR="007A1FB5" w:rsidRDefault="007A1FB5" w:rsidP="000D18BB">
      <w:pPr>
        <w:pStyle w:val="BodyText"/>
      </w:pPr>
      <w:r>
        <w:lastRenderedPageBreak/>
        <w:t xml:space="preserve">The WPBT provides a pointer to a physical memory location that contains a Windows binary for execution.  The initial version of the WPBT is limited, supporting </w:t>
      </w:r>
      <w:r w:rsidR="0068190A">
        <w:t>A</w:t>
      </w:r>
      <w:r>
        <w:t>utochk.exe</w:t>
      </w:r>
      <w:r w:rsidR="0068190A">
        <w:t>-</w:t>
      </w:r>
      <w:r>
        <w:t xml:space="preserve">type applications executed by the Windows Session Manager during </w:t>
      </w:r>
      <w:r w:rsidR="00AD6F25">
        <w:t>operating system</w:t>
      </w:r>
      <w:r>
        <w:t xml:space="preserve"> initialization.  Additionally, only one binary is supported, which leads to a very simple handoff format where the memory buffer simply contains the executable</w:t>
      </w:r>
      <w:r w:rsidR="00AD6F25">
        <w:t xml:space="preserve"> file</w:t>
      </w:r>
      <w:r>
        <w:t xml:space="preserve">.  The table definition allows for new handoff layout formats and binary types to be added if necessary.  </w:t>
      </w:r>
    </w:p>
    <w:p w14:paraId="6F873E0A" w14:textId="77777777" w:rsidR="007A1FB5" w:rsidRDefault="007A1FB5" w:rsidP="007A1FB5">
      <w:pPr>
        <w:pStyle w:val="Heading3"/>
      </w:pPr>
      <w:bookmarkStart w:id="4" w:name="_Toc310323832"/>
      <w:r>
        <w:t>Binary handoff layout</w:t>
      </w:r>
      <w:bookmarkEnd w:id="4"/>
    </w:p>
    <w:p w14:paraId="3263ED43" w14:textId="1B253F41" w:rsidR="007A1FB5" w:rsidRDefault="007A1FB5" w:rsidP="000D18BB">
      <w:pPr>
        <w:pStyle w:val="BodyText"/>
      </w:pPr>
      <w:r>
        <w:t>The binary handoff layout is described by the Content Layout field of the WPBT.  Currently only one layout is supported.  The binary handoff layout is required to contain a single, flat PE binary.  The handoff memory buffer contains only the PE binary, with the binary starting at offset zero of the memory buffer.  The binary is a flat image, identical to the binary as it would exist after it ha</w:t>
      </w:r>
      <w:r w:rsidR="00AD6F25">
        <w:t>d</w:t>
      </w:r>
      <w:r>
        <w:t xml:space="preserve"> been compiled and could be found on a file system.</w:t>
      </w:r>
    </w:p>
    <w:p w14:paraId="3E91DEE9" w14:textId="77777777" w:rsidR="007A1FB5" w:rsidRDefault="007A1FB5" w:rsidP="007A1FB5">
      <w:pPr>
        <w:pStyle w:val="Heading3"/>
      </w:pPr>
      <w:bookmarkStart w:id="5" w:name="_Toc310323833"/>
      <w:r>
        <w:t>Binary content type</w:t>
      </w:r>
      <w:bookmarkEnd w:id="5"/>
    </w:p>
    <w:p w14:paraId="7D2153A1" w14:textId="0E38C35C" w:rsidR="007A1FB5" w:rsidRDefault="007A1FB5" w:rsidP="000D18BB">
      <w:pPr>
        <w:pStyle w:val="BodyText"/>
      </w:pPr>
      <w:r>
        <w:t xml:space="preserve">The binary content type is described by the Content Type field of the WPBT.  The content type describes the type of Windows binary contained in the handoff memory buffer.  The initial version of the WPBT supports </w:t>
      </w:r>
      <w:r w:rsidR="00AD6F25">
        <w:t xml:space="preserve">only </w:t>
      </w:r>
      <w:r>
        <w:t xml:space="preserve">native, user-mode applications that are executed by the Windows Session Manager during </w:t>
      </w:r>
      <w:r w:rsidR="00AD6F25">
        <w:t>operating system</w:t>
      </w:r>
      <w:r>
        <w:t xml:space="preserve"> initialization.  A native application refers to an application that does not have a dependency on the Windows API (Win32).  </w:t>
      </w:r>
      <w:r w:rsidR="00AD6F25">
        <w:t>Ntdll.dll</w:t>
      </w:r>
      <w:r>
        <w:t xml:space="preserve"> is the only DLL dependency of a native application.  A native application has a PE subsystem type of 1 (IMAGE_SUBSYSTEM_NATIVE).</w:t>
      </w:r>
    </w:p>
    <w:p w14:paraId="0292302B" w14:textId="1E8C39D3" w:rsidR="007A1FB5" w:rsidRDefault="007A1FB5" w:rsidP="000D18BB">
      <w:pPr>
        <w:pStyle w:val="BodyText"/>
      </w:pPr>
      <w:r>
        <w:t xml:space="preserve">The applications supported by the </w:t>
      </w:r>
      <w:proofErr w:type="spellStart"/>
      <w:r>
        <w:t>BootExecute</w:t>
      </w:r>
      <w:proofErr w:type="spellEnd"/>
      <w:r>
        <w:t xml:space="preserve"> and </w:t>
      </w:r>
      <w:proofErr w:type="spellStart"/>
      <w:r>
        <w:t>SetupExecute</w:t>
      </w:r>
      <w:proofErr w:type="spellEnd"/>
      <w:r>
        <w:rPr>
          <w:rStyle w:val="FootnoteReference"/>
        </w:rPr>
        <w:footnoteReference w:id="1"/>
      </w:r>
      <w:r>
        <w:t xml:space="preserve"> registry directives are examples of native applications.  Any application supported by </w:t>
      </w:r>
      <w:proofErr w:type="spellStart"/>
      <w:r>
        <w:t>BootExecute</w:t>
      </w:r>
      <w:proofErr w:type="spellEnd"/>
      <w:r>
        <w:t xml:space="preserve"> or </w:t>
      </w:r>
      <w:proofErr w:type="spellStart"/>
      <w:r>
        <w:t>SetupExecute</w:t>
      </w:r>
      <w:proofErr w:type="spellEnd"/>
      <w:r>
        <w:t xml:space="preserve"> would be supported by the WPBT. After executing native applications from the </w:t>
      </w:r>
      <w:proofErr w:type="spellStart"/>
      <w:r>
        <w:t>BootExecute</w:t>
      </w:r>
      <w:proofErr w:type="spellEnd"/>
      <w:r>
        <w:t xml:space="preserve"> and </w:t>
      </w:r>
      <w:proofErr w:type="spellStart"/>
      <w:r>
        <w:t>SetupExecute</w:t>
      </w:r>
      <w:proofErr w:type="spellEnd"/>
      <w:r>
        <w:t xml:space="preserve"> directives, the Session Manager will launch a native application from the WPBT. If the WPBT contains a command</w:t>
      </w:r>
      <w:r w:rsidR="003D4CDA">
        <w:t>-</w:t>
      </w:r>
      <w:r>
        <w:t>line input parameter string, the Session Manager will pass the string to the executable</w:t>
      </w:r>
      <w:r w:rsidR="003D4CDA">
        <w:t xml:space="preserve"> file</w:t>
      </w:r>
      <w:r>
        <w:t xml:space="preserve"> when starting its process.  Session Manager will not execute any platform binaries if the system is booted into safe mode or the Windows Recovery Environment (WinRE).</w:t>
      </w:r>
    </w:p>
    <w:p w14:paraId="3D4E8BA8" w14:textId="173D71E5" w:rsidR="007A1FB5" w:rsidRDefault="007A1FB5" w:rsidP="000D18BB">
      <w:pPr>
        <w:pStyle w:val="BodyText"/>
      </w:pPr>
      <w:r>
        <w:t>The Session Manager writes platform binaries to disk and launches them from files on disk. The file is written every boot</w:t>
      </w:r>
      <w:r w:rsidR="003D4CDA">
        <w:t xml:space="preserve"> that</w:t>
      </w:r>
      <w:r>
        <w:t xml:space="preserve"> the Session Manager attempts to execute the binary. The on-disk file location is \Windows\System32\</w:t>
      </w:r>
      <w:r w:rsidR="003D4CDA">
        <w:t>W</w:t>
      </w:r>
      <w:r>
        <w:t xml:space="preserve">pbbin.exe on the </w:t>
      </w:r>
      <w:r w:rsidR="003D4CDA">
        <w:t>operating system</w:t>
      </w:r>
      <w:r>
        <w:t xml:space="preserve"> volume.</w:t>
      </w:r>
    </w:p>
    <w:p w14:paraId="0950820E" w14:textId="645D522C" w:rsidR="007A1FB5" w:rsidRDefault="007A1FB5" w:rsidP="000D18BB">
      <w:pPr>
        <w:pStyle w:val="BodyText"/>
      </w:pPr>
      <w:r>
        <w:t>64-bit Windows will support a 32-bit application, allowing a platform to support a 32-bit native application for both 32</w:t>
      </w:r>
      <w:r w:rsidR="003D4CDA">
        <w:t>-bit</w:t>
      </w:r>
      <w:r>
        <w:t xml:space="preserve"> and 64-bit Windows.  A native UEFI system, only supporting 64-bit </w:t>
      </w:r>
      <w:r w:rsidR="003D4CDA">
        <w:t>o</w:t>
      </w:r>
      <w:r>
        <w:t xml:space="preserve">perating systems, should provide a 64-bit native application.  As the industry </w:t>
      </w:r>
      <w:r w:rsidR="003D4CDA">
        <w:t>moves</w:t>
      </w:r>
      <w:r>
        <w:t xml:space="preserve"> to 64-bit and UEFI, Windows can add enforcement that the native application be 64-bit.</w:t>
      </w:r>
    </w:p>
    <w:p w14:paraId="709A0B48" w14:textId="6B265F69" w:rsidR="007A1FB5" w:rsidRDefault="007A1FB5" w:rsidP="000D18BB">
      <w:pPr>
        <w:pStyle w:val="BodyText"/>
      </w:pPr>
      <w:r>
        <w:lastRenderedPageBreak/>
        <w:t xml:space="preserve">The boot process will be blocked when executing a native application from the WPBT.  Care should be taken to avoid negatively </w:t>
      </w:r>
      <w:r w:rsidR="003D4CDA">
        <w:t xml:space="preserve">affecting </w:t>
      </w:r>
      <w:r>
        <w:t>boot performance.  If the binary is not required every boot, a WPBT should not be published every boot.</w:t>
      </w:r>
    </w:p>
    <w:p w14:paraId="60AFABD6" w14:textId="0F17C6AF" w:rsidR="007A1FB5" w:rsidRDefault="007A1FB5" w:rsidP="007A1FB5">
      <w:pPr>
        <w:pStyle w:val="Heading2"/>
      </w:pPr>
      <w:bookmarkStart w:id="6" w:name="_Toc310323834"/>
      <w:r>
        <w:t xml:space="preserve">Execution </w:t>
      </w:r>
      <w:r w:rsidR="00A8445A">
        <w:t>s</w:t>
      </w:r>
      <w:r>
        <w:t xml:space="preserve">tatus </w:t>
      </w:r>
      <w:r w:rsidR="00A8445A">
        <w:t>m</w:t>
      </w:r>
      <w:r>
        <w:t>ethod</w:t>
      </w:r>
      <w:bookmarkEnd w:id="6"/>
    </w:p>
    <w:p w14:paraId="4E60131F" w14:textId="1E2DEEE9" w:rsidR="007A1FB5" w:rsidRDefault="007A1FB5" w:rsidP="000D18BB">
      <w:pPr>
        <w:pStyle w:val="BodyText"/>
      </w:pPr>
      <w:r>
        <w:t xml:space="preserve">Firmware that provides a WPBT may also provide an ACPI control method named _PBS that is placed under the root of the ACPI namespace. If Windows detects the presence of a WPBT during </w:t>
      </w:r>
      <w:r w:rsidR="00A8445A">
        <w:t>operating system</w:t>
      </w:r>
      <w:r>
        <w:t xml:space="preserve"> initialization, it will attempt to invoke this method to communicate platform binary execution status back to the platform.</w:t>
      </w:r>
    </w:p>
    <w:p w14:paraId="56CA790E" w14:textId="77777777" w:rsidR="007A1FB5" w:rsidRDefault="007A1FB5" w:rsidP="000D18BB">
      <w:pPr>
        <w:pStyle w:val="BodyText"/>
      </w:pPr>
      <w:r>
        <w:t>This method takes the following arguments:</w:t>
      </w:r>
    </w:p>
    <w:p w14:paraId="30930466" w14:textId="6333111F" w:rsidR="007A1FB5" w:rsidRDefault="007A1FB5" w:rsidP="000D18BB">
      <w:pPr>
        <w:pStyle w:val="BulletList"/>
      </w:pPr>
      <w:r w:rsidRPr="000D18BB">
        <w:rPr>
          <w:b/>
        </w:rPr>
        <w:t>Argument 1</w:t>
      </w:r>
      <w:r>
        <w:t>: A 32-bit unsigned integer describing the version of the fourth argument used by this version of Windows</w:t>
      </w:r>
      <w:r w:rsidR="00A8445A">
        <w:t>, as described later in this document</w:t>
      </w:r>
      <w:r>
        <w:t xml:space="preserve">. </w:t>
      </w:r>
    </w:p>
    <w:p w14:paraId="131C8FA1" w14:textId="3924C01B" w:rsidR="007A1FB5" w:rsidRDefault="007A1FB5" w:rsidP="000D18BB">
      <w:pPr>
        <w:pStyle w:val="BulletList"/>
      </w:pPr>
      <w:r w:rsidRPr="000D18BB">
        <w:rPr>
          <w:b/>
        </w:rPr>
        <w:t>Argument 2</w:t>
      </w:r>
      <w:r>
        <w:t xml:space="preserve">: A 32-bit unsigned integer describing the mechanism by which a platform binary was provided by the </w:t>
      </w:r>
      <w:r w:rsidR="00A8445A">
        <w:t>operating system</w:t>
      </w:r>
      <w:r>
        <w:t>. In the initial version, this value will always be 1, specifying that the binary was provided to Windows via the WPBT.</w:t>
      </w:r>
    </w:p>
    <w:p w14:paraId="49BECD68" w14:textId="77777777" w:rsidR="007A1FB5" w:rsidRDefault="007A1FB5" w:rsidP="000D18BB">
      <w:pPr>
        <w:pStyle w:val="BulletList"/>
      </w:pPr>
      <w:r w:rsidRPr="000D18BB">
        <w:rPr>
          <w:b/>
        </w:rPr>
        <w:t>Argument 3</w:t>
      </w:r>
      <w:r>
        <w:t>: A 32-bit unsigned integer describing the execution status of the binary. In the initial version, this argument may have one of the following values:</w:t>
      </w:r>
    </w:p>
    <w:p w14:paraId="37DAF848" w14:textId="77777777" w:rsidR="007A1FB5" w:rsidRDefault="007A1FB5" w:rsidP="000D18BB">
      <w:pPr>
        <w:pStyle w:val="BulletList2"/>
      </w:pPr>
      <w:r>
        <w:t>0: The binary was read, written, and launched successfully.</w:t>
      </w:r>
    </w:p>
    <w:p w14:paraId="6673B267" w14:textId="77777777" w:rsidR="007A1FB5" w:rsidRDefault="007A1FB5" w:rsidP="000D18BB">
      <w:pPr>
        <w:pStyle w:val="BulletList2"/>
      </w:pPr>
      <w:r>
        <w:t>1: Windows could not successfully execute the platform binary provided by the WPBT, either because the WPBT was itself invalid or because of an internal operating system error.</w:t>
      </w:r>
    </w:p>
    <w:p w14:paraId="7F9007DC" w14:textId="77777777" w:rsidR="007A1FB5" w:rsidRDefault="007A1FB5" w:rsidP="000D18BB">
      <w:pPr>
        <w:pStyle w:val="BulletList2"/>
      </w:pPr>
      <w:r>
        <w:t>2: Windows detected the presence of a WPBT, but did not try to execute the binary because of operating system policy. Currently, this status is used when the current boot environment is safe mode or WinRE.</w:t>
      </w:r>
    </w:p>
    <w:p w14:paraId="0261DFED" w14:textId="77777777" w:rsidR="0098146C" w:rsidRDefault="007A1FB5" w:rsidP="000D18BB">
      <w:pPr>
        <w:pStyle w:val="BulletList2"/>
      </w:pPr>
      <w:r>
        <w:t>3: Windows detected the presence of a WPBT and attempted to execute the associated binary, but the binary did not execute because a code integrity check failed. See “Code</w:t>
      </w:r>
      <w:r w:rsidR="00A8445A">
        <w:t>-s</w:t>
      </w:r>
      <w:r>
        <w:t xml:space="preserve">igning </w:t>
      </w:r>
      <w:r w:rsidR="00A8445A">
        <w:t>p</w:t>
      </w:r>
      <w:r>
        <w:t xml:space="preserve">olicy,” </w:t>
      </w:r>
      <w:r w:rsidR="00A8445A">
        <w:t>later in this document</w:t>
      </w:r>
      <w:r>
        <w:t>.</w:t>
      </w:r>
    </w:p>
    <w:p w14:paraId="025405B5" w14:textId="55B10035" w:rsidR="007A1FB5" w:rsidRDefault="007A1FB5" w:rsidP="000D18BB">
      <w:pPr>
        <w:pStyle w:val="BulletList"/>
      </w:pPr>
      <w:r w:rsidRPr="000D18BB">
        <w:rPr>
          <w:b/>
        </w:rPr>
        <w:t>Argument 4</w:t>
      </w:r>
      <w:r>
        <w:t>: A variable-length buffer that Windows uses to provide information about the binary it actually ran. The contents of this buffer depend on the value of argument 1. In the initial version, the possible values of argument 1 and their corresponding argument 4 values are as follows:</w:t>
      </w:r>
    </w:p>
    <w:p w14:paraId="26ECB853" w14:textId="77777777" w:rsidR="0098146C" w:rsidRDefault="007A1FB5" w:rsidP="000D18BB">
      <w:pPr>
        <w:pStyle w:val="BulletList2"/>
      </w:pPr>
      <w:r>
        <w:t>Argument 1 = 1: Argument 4 is the 64-bit physical address from which Windows copied and executed a platform binary, or 0 if the binary failed to execute or was not executed.</w:t>
      </w:r>
    </w:p>
    <w:p w14:paraId="760739F2" w14:textId="7FD8456F" w:rsidR="007A1FB5" w:rsidRDefault="007A1FB5" w:rsidP="000D18BB">
      <w:pPr>
        <w:pStyle w:val="BodyText"/>
      </w:pPr>
      <w:r>
        <w:t>Windows also logs an event to its system event log that describes the platform binary execution status.</w:t>
      </w:r>
    </w:p>
    <w:p w14:paraId="0E46E796" w14:textId="49062918" w:rsidR="007A1FB5" w:rsidRDefault="007A1FB5" w:rsidP="007A1FB5">
      <w:pPr>
        <w:pStyle w:val="Heading2"/>
      </w:pPr>
      <w:bookmarkStart w:id="7" w:name="_Toc310323835"/>
      <w:r>
        <w:t>Code</w:t>
      </w:r>
      <w:r w:rsidR="00A8445A">
        <w:t>-s</w:t>
      </w:r>
      <w:r>
        <w:t xml:space="preserve">igning </w:t>
      </w:r>
      <w:r w:rsidR="00A8445A">
        <w:t>p</w:t>
      </w:r>
      <w:r>
        <w:t>olicy</w:t>
      </w:r>
      <w:bookmarkEnd w:id="7"/>
    </w:p>
    <w:p w14:paraId="512F23E8" w14:textId="539EDC28" w:rsidR="007A1FB5" w:rsidRDefault="007A1FB5" w:rsidP="000D18BB">
      <w:pPr>
        <w:pStyle w:val="BodyText"/>
      </w:pPr>
      <w:r>
        <w:t xml:space="preserve">All binaries published to Windows using the WPBT mechanism outlined in this paper </w:t>
      </w:r>
      <w:r w:rsidR="00A8445A">
        <w:t xml:space="preserve">must </w:t>
      </w:r>
      <w:r>
        <w:t xml:space="preserve">be embedded signed. These images should be linked with the </w:t>
      </w:r>
      <w:r w:rsidRPr="00B11C4B">
        <w:rPr>
          <w:b/>
        </w:rPr>
        <w:t>/INTEGRITYCHECK</w:t>
      </w:r>
      <w:r>
        <w:t xml:space="preserve"> option and signed using the </w:t>
      </w:r>
      <w:hyperlink r:id="rId11" w:history="1">
        <w:proofErr w:type="spellStart"/>
        <w:r w:rsidRPr="00FA0839">
          <w:rPr>
            <w:rStyle w:val="Hyperlink"/>
          </w:rPr>
          <w:t>SignTool</w:t>
        </w:r>
        <w:proofErr w:type="spellEnd"/>
      </w:hyperlink>
      <w:r>
        <w:t xml:space="preserve"> command</w:t>
      </w:r>
      <w:r w:rsidR="00A8445A">
        <w:t>-</w:t>
      </w:r>
      <w:r>
        <w:t xml:space="preserve">line tool with the </w:t>
      </w:r>
      <w:r w:rsidRPr="00B11C4B">
        <w:rPr>
          <w:b/>
        </w:rPr>
        <w:t>/</w:t>
      </w:r>
      <w:proofErr w:type="spellStart"/>
      <w:r w:rsidRPr="00B11C4B">
        <w:rPr>
          <w:b/>
        </w:rPr>
        <w:t>nph</w:t>
      </w:r>
      <w:proofErr w:type="spellEnd"/>
      <w:r>
        <w:t xml:space="preserve"> switch to suppress page hashes.</w:t>
      </w:r>
    </w:p>
    <w:p w14:paraId="188160E3" w14:textId="4AA93B82" w:rsidR="007A1FB5" w:rsidRPr="00B44D3C" w:rsidRDefault="007A1FB5" w:rsidP="007A1FB5">
      <w:pPr>
        <w:pStyle w:val="Heading2"/>
      </w:pPr>
      <w:bookmarkStart w:id="8" w:name="_Toc310323836"/>
      <w:r w:rsidRPr="00B44D3C">
        <w:lastRenderedPageBreak/>
        <w:t xml:space="preserve">Detailed </w:t>
      </w:r>
      <w:r w:rsidR="00A8445A">
        <w:t>d</w:t>
      </w:r>
      <w:r w:rsidRPr="00B44D3C">
        <w:t xml:space="preserve">escription of </w:t>
      </w:r>
      <w:r w:rsidR="00A8445A">
        <w:t>h</w:t>
      </w:r>
      <w:r w:rsidRPr="00B44D3C">
        <w:t xml:space="preserve">andoff </w:t>
      </w:r>
      <w:r w:rsidR="00A8445A">
        <w:t>m</w:t>
      </w:r>
      <w:r w:rsidRPr="00B44D3C">
        <w:t>echanism</w:t>
      </w:r>
      <w:bookmarkEnd w:id="8"/>
    </w:p>
    <w:p w14:paraId="366EA3A1" w14:textId="595CD3B9" w:rsidR="007A1FB5" w:rsidRDefault="007A1FB5" w:rsidP="000D18BB">
      <w:pPr>
        <w:pStyle w:val="BodyText"/>
      </w:pPr>
      <w:r>
        <w:t xml:space="preserve">This section describes the handoff mechanism implied by the WPBT.  Included in this section is a description of the handoff mechanism on both UEFI and </w:t>
      </w:r>
      <w:r w:rsidR="00A8445A">
        <w:t xml:space="preserve">older </w:t>
      </w:r>
      <w:r>
        <w:t xml:space="preserve">BIOS boot firmware.  For both boot firmware types, this section describes how the WPBT should be published and how to describe physical memory allocations used to publish the WPBT.  </w:t>
      </w:r>
    </w:p>
    <w:p w14:paraId="4D88360C" w14:textId="73E30BB2" w:rsidR="007A1FB5" w:rsidRDefault="007A1FB5" w:rsidP="000D18BB">
      <w:pPr>
        <w:pStyle w:val="BodyText"/>
      </w:pPr>
      <w:r>
        <w:t xml:space="preserve">Like all other ACPI tables, the location of the WPBT is provided by the Root System Description Table </w:t>
      </w:r>
      <w:r w:rsidR="006910DA">
        <w:t xml:space="preserve">or Extended System Description Table </w:t>
      </w:r>
      <w:r>
        <w:t xml:space="preserve">(RSDT/XSDT).  The RSDT/XSDT is a special ACPI table, which contains an array describing the physical address of all other ACPI tables.  During </w:t>
      </w:r>
      <w:r w:rsidR="006910DA">
        <w:t>operating system</w:t>
      </w:r>
      <w:r>
        <w:t xml:space="preserve"> initialization, Windows will enumerate the RSDT/XSDT to obtain the location of ACPI tables.  As needed, Windows may copy the contents of an ACPI table into </w:t>
      </w:r>
      <w:r w:rsidR="006910DA">
        <w:t>operating system</w:t>
      </w:r>
      <w:r>
        <w:t xml:space="preserve"> memory.  Based on these fundamental properties of ACPI tables, the initialization and publishing of the WPBT can require up to three physical allocations</w:t>
      </w:r>
      <w:r w:rsidR="006910DA">
        <w:t>:</w:t>
      </w:r>
      <w:r>
        <w:t xml:space="preserve">  </w:t>
      </w:r>
    </w:p>
    <w:p w14:paraId="7D8E4D09" w14:textId="77777777" w:rsidR="007A1FB5" w:rsidRDefault="007A1FB5" w:rsidP="000D18BB">
      <w:pPr>
        <w:pStyle w:val="BulletList"/>
      </w:pPr>
      <w:r w:rsidRPr="0085466E">
        <w:rPr>
          <w:b/>
        </w:rPr>
        <w:t>RSDT/XSDT</w:t>
      </w:r>
      <w:r>
        <w:t>: Array containing the physical address of all platform ACPI tables.</w:t>
      </w:r>
    </w:p>
    <w:p w14:paraId="572E5AF0" w14:textId="77777777" w:rsidR="007A1FB5" w:rsidRDefault="007A1FB5" w:rsidP="000D18BB">
      <w:pPr>
        <w:pStyle w:val="BulletList"/>
      </w:pPr>
      <w:r w:rsidRPr="0085466E">
        <w:rPr>
          <w:b/>
        </w:rPr>
        <w:t>WPBT</w:t>
      </w:r>
      <w:r>
        <w:t>: The Windows Platform Binary Table, describing the physical memory handoff location of a Windows platform binary.</w:t>
      </w:r>
    </w:p>
    <w:p w14:paraId="4FFE1E2B" w14:textId="77777777" w:rsidR="0098146C" w:rsidRDefault="007A1FB5" w:rsidP="000D18BB">
      <w:pPr>
        <w:pStyle w:val="BulletList"/>
      </w:pPr>
      <w:r>
        <w:rPr>
          <w:b/>
        </w:rPr>
        <w:t>Handoff Memory Buffer</w:t>
      </w:r>
      <w:r>
        <w:t>: A physical memory region containing a flat, PE Windows platform binary.</w:t>
      </w:r>
    </w:p>
    <w:p w14:paraId="0E726087" w14:textId="62682270" w:rsidR="007A1FB5" w:rsidRDefault="007A1FB5" w:rsidP="000D18BB">
      <w:pPr>
        <w:pStyle w:val="BodyText"/>
      </w:pPr>
      <w:r>
        <w:t>Firmware design can simplify the requirements of the code</w:t>
      </w:r>
      <w:r w:rsidR="006910DA">
        <w:t xml:space="preserve"> that</w:t>
      </w:r>
      <w:r>
        <w:t xml:space="preserve"> initializ</w:t>
      </w:r>
      <w:r w:rsidR="006910DA">
        <w:t>es</w:t>
      </w:r>
      <w:r>
        <w:t xml:space="preserve"> and publish</w:t>
      </w:r>
      <w:r w:rsidR="006910DA">
        <w:t>es</w:t>
      </w:r>
      <w:r>
        <w:t xml:space="preserve"> the WPBT.  If the WPBT is published by the core firmware, then the firmware can pre-allocate space for the WPBT table and the RSDT/XSDT</w:t>
      </w:r>
      <w:r w:rsidR="006910DA">
        <w:t>,</w:t>
      </w:r>
      <w:r>
        <w:t xml:space="preserve"> eliminating the need to explicitly allocate memory for their purposes.  However, if an extensible firmware component publishes the WPBT, the code will need to allocate the WPBT and it may additionally need to allocate a new RSDT/XSDT to store the physical address pointer of the WPBT.</w:t>
      </w:r>
    </w:p>
    <w:p w14:paraId="54EDC6E0" w14:textId="77777777" w:rsidR="007A1FB5" w:rsidRDefault="007A1FB5" w:rsidP="000D18BB">
      <w:pPr>
        <w:pStyle w:val="BodyText"/>
      </w:pPr>
      <w:r>
        <w:t>The next few sections describe how firmware can allocate memory and publish a new RSDT/XSDT, assuming firmware design necessitates these actions.</w:t>
      </w:r>
    </w:p>
    <w:p w14:paraId="40F3632E" w14:textId="77777777" w:rsidR="007A1FB5" w:rsidRDefault="007A1FB5" w:rsidP="007A1FB5">
      <w:pPr>
        <w:pStyle w:val="Heading3"/>
      </w:pPr>
      <w:bookmarkStart w:id="9" w:name="_Toc310323837"/>
      <w:r>
        <w:t>How to allocate memory</w:t>
      </w:r>
      <w:bookmarkEnd w:id="9"/>
      <w:r>
        <w:t xml:space="preserve">  </w:t>
      </w:r>
    </w:p>
    <w:p w14:paraId="5430B373" w14:textId="1001071F" w:rsidR="007A1FB5" w:rsidRDefault="007A1FB5" w:rsidP="000D18BB">
      <w:pPr>
        <w:pStyle w:val="BodyText"/>
      </w:pPr>
      <w:r>
        <w:t>The ACPI specification describes system memory</w:t>
      </w:r>
      <w:r w:rsidR="006910DA">
        <w:t>-</w:t>
      </w:r>
      <w:r>
        <w:t>map</w:t>
      </w:r>
      <w:r w:rsidR="006910DA">
        <w:t>-</w:t>
      </w:r>
      <w:r>
        <w:t xml:space="preserve">reporting interfaces that boot firmware must implement </w:t>
      </w:r>
      <w:r w:rsidR="006910DA">
        <w:t xml:space="preserve">in order </w:t>
      </w:r>
      <w:r>
        <w:t xml:space="preserve">to describe the physical address map to an </w:t>
      </w:r>
      <w:r w:rsidR="006910DA">
        <w:t>o</w:t>
      </w:r>
      <w:r>
        <w:t xml:space="preserve">perating </w:t>
      </w:r>
      <w:r w:rsidR="006910DA">
        <w:t>s</w:t>
      </w:r>
      <w:r>
        <w:t xml:space="preserve">ystem.  ACPI specifies that </w:t>
      </w:r>
      <w:proofErr w:type="gramStart"/>
      <w:r w:rsidR="006910DA">
        <w:t>an older</w:t>
      </w:r>
      <w:proofErr w:type="gramEnd"/>
      <w:r w:rsidR="006910DA">
        <w:t xml:space="preserve"> </w:t>
      </w:r>
      <w:r>
        <w:t xml:space="preserve">BIOS implement the </w:t>
      </w:r>
      <w:proofErr w:type="spellStart"/>
      <w:r w:rsidR="0030015D" w:rsidRPr="00B11C4B">
        <w:rPr>
          <w:b/>
        </w:rPr>
        <w:t>int</w:t>
      </w:r>
      <w:proofErr w:type="spellEnd"/>
      <w:r w:rsidR="0030015D" w:rsidRPr="00B11C4B">
        <w:rPr>
          <w:b/>
        </w:rPr>
        <w:t xml:space="preserve"> 15h</w:t>
      </w:r>
      <w:r w:rsidR="0030015D">
        <w:t xml:space="preserve">, </w:t>
      </w:r>
      <w:r w:rsidR="0030015D" w:rsidRPr="00B11C4B">
        <w:rPr>
          <w:b/>
        </w:rPr>
        <w:t>E820</w:t>
      </w:r>
      <w:r w:rsidR="0030015D">
        <w:rPr>
          <w:b/>
        </w:rPr>
        <w:t>h</w:t>
      </w:r>
      <w:r>
        <w:t xml:space="preserve"> interface to report the physical address map to an </w:t>
      </w:r>
      <w:r w:rsidR="006910DA">
        <w:t>o</w:t>
      </w:r>
      <w:r>
        <w:t xml:space="preserve">perating </w:t>
      </w:r>
      <w:r w:rsidR="006910DA">
        <w:t>s</w:t>
      </w:r>
      <w:r>
        <w:t xml:space="preserve">ystem.  And ACPI specifies that UEFI firmware implements the UEFI </w:t>
      </w:r>
      <w:proofErr w:type="spellStart"/>
      <w:r w:rsidRPr="00B11C4B">
        <w:rPr>
          <w:b/>
        </w:rPr>
        <w:t>GetMemoryMap</w:t>
      </w:r>
      <w:proofErr w:type="spellEnd"/>
      <w:r w:rsidRPr="00B11C4B">
        <w:rPr>
          <w:b/>
        </w:rPr>
        <w:t>()</w:t>
      </w:r>
      <w:r>
        <w:t xml:space="preserve"> </w:t>
      </w:r>
      <w:r w:rsidR="006910DA">
        <w:t>b</w:t>
      </w:r>
      <w:r>
        <w:t xml:space="preserve">oot </w:t>
      </w:r>
      <w:r w:rsidR="006910DA">
        <w:t>s</w:t>
      </w:r>
      <w:r>
        <w:t xml:space="preserve">ervice to report the physical address map to an </w:t>
      </w:r>
      <w:r w:rsidR="006910DA">
        <w:t>o</w:t>
      </w:r>
      <w:r>
        <w:t xml:space="preserve">perating </w:t>
      </w:r>
      <w:r w:rsidR="006910DA">
        <w:t>s</w:t>
      </w:r>
      <w:r>
        <w:t xml:space="preserve">ystem.  Both interfaces are used by the Windows boot loader to obtain an accurate description of physical memory prior to initializing the </w:t>
      </w:r>
      <w:r w:rsidR="006910DA">
        <w:t>o</w:t>
      </w:r>
      <w:r>
        <w:t xml:space="preserve">perating </w:t>
      </w:r>
      <w:r w:rsidR="006910DA">
        <w:t>s</w:t>
      </w:r>
      <w:r>
        <w:t xml:space="preserve">ystem.  They each describe the physical address map as a series of memory ranges, each with a memory type indicating the usage of the memory.  Some of the examples of memory type include </w:t>
      </w:r>
      <w:r w:rsidR="006910DA">
        <w:t>operating system</w:t>
      </w:r>
      <w:r>
        <w:t xml:space="preserve"> available memory, unusable memory</w:t>
      </w:r>
      <w:r w:rsidR="006910DA">
        <w:t>,</w:t>
      </w:r>
      <w:r>
        <w:t xml:space="preserve"> and platform reserved memory.  Windows uses the description to determine the ranges of physical memory that are available to the </w:t>
      </w:r>
      <w:r w:rsidR="006910DA">
        <w:t>o</w:t>
      </w:r>
      <w:r>
        <w:t xml:space="preserve">perating </w:t>
      </w:r>
      <w:r w:rsidR="006910DA">
        <w:t>s</w:t>
      </w:r>
      <w:r>
        <w:t xml:space="preserve">ystem and the ranges of physical memory </w:t>
      </w:r>
      <w:r w:rsidR="006910DA">
        <w:t xml:space="preserve">that </w:t>
      </w:r>
      <w:r>
        <w:t xml:space="preserve">are in use by the firmware.  </w:t>
      </w:r>
    </w:p>
    <w:p w14:paraId="6B613783" w14:textId="38E0860D" w:rsidR="007A1FB5" w:rsidRDefault="007A1FB5" w:rsidP="000D18BB">
      <w:pPr>
        <w:pStyle w:val="BodyText"/>
      </w:pPr>
      <w:r>
        <w:t>Allocations for the RSDT/XSDT, the WPBT</w:t>
      </w:r>
      <w:r w:rsidR="006910DA">
        <w:t>,</w:t>
      </w:r>
      <w:r>
        <w:t xml:space="preserve"> and the WPBT’s handoff memory buffer must be described in the respective BIOS or UEFI physical address maps.  Each </w:t>
      </w:r>
      <w:r>
        <w:lastRenderedPageBreak/>
        <w:t xml:space="preserve">allocation must be described as memory that can be reclaimed by the </w:t>
      </w:r>
      <w:r w:rsidR="006910DA">
        <w:t>o</w:t>
      </w:r>
      <w:r>
        <w:t xml:space="preserve">perating </w:t>
      </w:r>
      <w:r w:rsidR="006910DA">
        <w:t>s</w:t>
      </w:r>
      <w:r>
        <w:t xml:space="preserve">ystem after its contents are read.  The process for allocating memory differs on UEFI platforms and </w:t>
      </w:r>
      <w:r w:rsidR="006910DA">
        <w:t xml:space="preserve">older </w:t>
      </w:r>
      <w:r>
        <w:t>BIOS platforms.  The next two subsections outline the process in further detail.</w:t>
      </w:r>
    </w:p>
    <w:p w14:paraId="0B9B9CA5" w14:textId="77777777" w:rsidR="007A1FB5" w:rsidRDefault="007A1FB5" w:rsidP="007A1FB5">
      <w:pPr>
        <w:pStyle w:val="Heading4"/>
      </w:pPr>
      <w:r>
        <w:t>UEFI</w:t>
      </w:r>
    </w:p>
    <w:p w14:paraId="6BD529C0" w14:textId="4E2A7D25" w:rsidR="007A1FB5" w:rsidRDefault="007A1FB5" w:rsidP="000D18BB">
      <w:pPr>
        <w:pStyle w:val="BodyText"/>
      </w:pPr>
      <w:r>
        <w:t xml:space="preserve">The </w:t>
      </w:r>
      <w:r w:rsidRPr="000D18BB">
        <w:t>core</w:t>
      </w:r>
      <w:r>
        <w:t xml:space="preserve"> UEFI boot firmware provides memory allocation services to firmware components.  A firmware component allocating memory for the WPBT or the binary handoff memory buffer must use the firmware service, </w:t>
      </w:r>
      <w:proofErr w:type="spellStart"/>
      <w:r w:rsidRPr="00B11C4B">
        <w:rPr>
          <w:b/>
        </w:rPr>
        <w:t>AllocatePages</w:t>
      </w:r>
      <w:proofErr w:type="spellEnd"/>
      <w:r w:rsidRPr="00B11C4B">
        <w:rPr>
          <w:b/>
        </w:rPr>
        <w:t>()</w:t>
      </w:r>
      <w:r>
        <w:rPr>
          <w:i/>
        </w:rPr>
        <w:t xml:space="preserve"> </w:t>
      </w:r>
      <w:r>
        <w:t xml:space="preserve">with the allocation type </w:t>
      </w:r>
      <w:proofErr w:type="spellStart"/>
      <w:r w:rsidRPr="00B11C4B">
        <w:rPr>
          <w:b/>
        </w:rPr>
        <w:t>AllocateAnyPages</w:t>
      </w:r>
      <w:proofErr w:type="spellEnd"/>
      <w:r>
        <w:t>.  For all three allocations</w:t>
      </w:r>
      <w:r w:rsidR="006910DA">
        <w:t xml:space="preserve"> —</w:t>
      </w:r>
      <w:r>
        <w:t xml:space="preserve"> the RSDT/XSDT, the WPBT</w:t>
      </w:r>
      <w:r w:rsidR="006910DA">
        <w:t>,</w:t>
      </w:r>
      <w:r>
        <w:t xml:space="preserve"> and the handoff memory buffer allocation</w:t>
      </w:r>
      <w:r w:rsidR="006910DA">
        <w:t xml:space="preserve"> —</w:t>
      </w:r>
      <w:r>
        <w:t xml:space="preserve"> the firmware must use the </w:t>
      </w:r>
      <w:proofErr w:type="spellStart"/>
      <w:r w:rsidRPr="00B11C4B">
        <w:rPr>
          <w:b/>
        </w:rPr>
        <w:t>EfiACPIReclaimMemory</w:t>
      </w:r>
      <w:proofErr w:type="spellEnd"/>
      <w:r>
        <w:t xml:space="preserve"> memory type.   Windows may reclaim the physical memory for these allocations after copying the contents into </w:t>
      </w:r>
      <w:r w:rsidR="006910DA">
        <w:t>operating system</w:t>
      </w:r>
      <w:r>
        <w:t xml:space="preserve"> memory.  </w:t>
      </w:r>
    </w:p>
    <w:p w14:paraId="6BAF9359" w14:textId="4F0FC823" w:rsidR="007A1FB5" w:rsidRDefault="007A1FB5" w:rsidP="007A1FB5">
      <w:pPr>
        <w:pStyle w:val="Heading4"/>
      </w:pPr>
      <w:r>
        <w:t>BIOS</w:t>
      </w:r>
    </w:p>
    <w:p w14:paraId="49B4AD0D" w14:textId="76A95F54" w:rsidR="007A1FB5" w:rsidRDefault="007A1FB5" w:rsidP="000D18BB">
      <w:pPr>
        <w:pStyle w:val="BodyText"/>
      </w:pPr>
      <w:r>
        <w:t xml:space="preserve">Unlike UEFI, BIOS does not provide a service for memory allocations.  Allocations made by a firmware component require the firmware to hook </w:t>
      </w:r>
      <w:proofErr w:type="spellStart"/>
      <w:r w:rsidR="0030015D" w:rsidRPr="00B11C4B">
        <w:rPr>
          <w:b/>
        </w:rPr>
        <w:t>int</w:t>
      </w:r>
      <w:proofErr w:type="spellEnd"/>
      <w:r w:rsidRPr="00B11C4B">
        <w:rPr>
          <w:b/>
        </w:rPr>
        <w:t xml:space="preserve"> 15h</w:t>
      </w:r>
      <w:r>
        <w:t xml:space="preserve">, </w:t>
      </w:r>
      <w:r w:rsidRPr="00B11C4B">
        <w:rPr>
          <w:b/>
        </w:rPr>
        <w:t>E820h</w:t>
      </w:r>
      <w:r>
        <w:t xml:space="preserve"> to ensure the memory map returned to the </w:t>
      </w:r>
      <w:r w:rsidR="0030015D">
        <w:t>o</w:t>
      </w:r>
      <w:r>
        <w:t xml:space="preserve">perating </w:t>
      </w:r>
      <w:r w:rsidR="0030015D">
        <w:t>s</w:t>
      </w:r>
      <w:r>
        <w:t>ystem describes all platform allocations made by the firmware.  The hooking process is not described in detail in this paper.  It is assumed that a firmware developer writing this code is familiar with the process of hooking a BIOS interrupt service.  The process for hooking the BIOS service is not trivial and should be taken into consideration when designing a BIOS solution that publishes a WPBT.  In general, it is advantageous to minimize allocations made by the publishing component.  If possible, it is better to pre-reserve additional memory for the RSDT/XSDT, WPBT</w:t>
      </w:r>
      <w:r w:rsidR="0030015D">
        <w:t>,</w:t>
      </w:r>
      <w:r>
        <w:t xml:space="preserve"> and handoff memory buffer.</w:t>
      </w:r>
    </w:p>
    <w:p w14:paraId="335F9EF8" w14:textId="5ABB209C" w:rsidR="007A1FB5" w:rsidRDefault="007A1FB5" w:rsidP="000D18BB">
      <w:pPr>
        <w:pStyle w:val="BodyText"/>
      </w:pPr>
      <w:r>
        <w:t>For the RSDT/XSDT, WPBT</w:t>
      </w:r>
      <w:r w:rsidR="0030015D">
        <w:t>,</w:t>
      </w:r>
      <w:r>
        <w:t xml:space="preserve"> and handoff memory buffer allocations, the firmware must use the </w:t>
      </w:r>
      <w:proofErr w:type="spellStart"/>
      <w:r w:rsidRPr="00B11C4B">
        <w:rPr>
          <w:b/>
        </w:rPr>
        <w:t>AddressRangeACPI</w:t>
      </w:r>
      <w:proofErr w:type="spellEnd"/>
      <w:r>
        <w:rPr>
          <w:i/>
        </w:rPr>
        <w:t xml:space="preserve"> </w:t>
      </w:r>
      <w:r>
        <w:t xml:space="preserve">memory type.   Windows may reclaim the physical memory for these allocations after copying the contents into </w:t>
      </w:r>
      <w:r w:rsidR="0030015D">
        <w:t>operating system</w:t>
      </w:r>
      <w:r>
        <w:t xml:space="preserve"> memory.  </w:t>
      </w:r>
    </w:p>
    <w:p w14:paraId="7662625D" w14:textId="77777777" w:rsidR="007A1FB5" w:rsidRDefault="007A1FB5" w:rsidP="007A1FB5">
      <w:pPr>
        <w:pStyle w:val="Heading3"/>
      </w:pPr>
      <w:bookmarkStart w:id="10" w:name="_Toc310323838"/>
      <w:r>
        <w:t>How to update the RSDT/XSDT</w:t>
      </w:r>
      <w:bookmarkEnd w:id="10"/>
    </w:p>
    <w:p w14:paraId="3764748F" w14:textId="77777777" w:rsidR="007A1FB5" w:rsidRDefault="007A1FB5" w:rsidP="000D18BB">
      <w:pPr>
        <w:pStyle w:val="BodyText"/>
      </w:pPr>
      <w:r>
        <w:t xml:space="preserve">If the WPBT is published by the core firmware, then the firmware should pre-allocate space in the RSDT/XSDT for the WPBT physical address pointer and pre-reserve memory in an ACPI memory region for the WPBT table.  When the WPBT is initialized, the RSDT/XSDT is initialized to point to the WPBT.  </w:t>
      </w:r>
    </w:p>
    <w:p w14:paraId="23D865A5" w14:textId="1E518428" w:rsidR="007A1FB5" w:rsidRDefault="007A1FB5" w:rsidP="000D18BB">
      <w:pPr>
        <w:pStyle w:val="BodyText"/>
      </w:pPr>
      <w:r>
        <w:t xml:space="preserve">Platform design does not always allow for the RSDT/XSDT to be pre-allocated to include the WPBT.  In that case, more complex steps must be followed.  An extensible firmware component must allocate physical memory for the WPBT and it must additionally publish the table in a newly allocated RSDT/XSDT </w:t>
      </w:r>
      <w:r w:rsidR="0030015D">
        <w:t xml:space="preserve">that </w:t>
      </w:r>
      <w:r>
        <w:t>gets exposed to Windows.  The process to accomplish the publishing task is outline</w:t>
      </w:r>
      <w:r w:rsidR="0030015D">
        <w:t xml:space="preserve">d in the following </w:t>
      </w:r>
      <w:r>
        <w:t>subsections.</w:t>
      </w:r>
    </w:p>
    <w:p w14:paraId="3FC040A9" w14:textId="77777777" w:rsidR="007A1FB5" w:rsidRDefault="007A1FB5" w:rsidP="007A1FB5">
      <w:pPr>
        <w:pStyle w:val="Heading4"/>
      </w:pPr>
      <w:r>
        <w:t>UEFI</w:t>
      </w:r>
    </w:p>
    <w:p w14:paraId="4D7D6571" w14:textId="01E6C71D" w:rsidR="007A1FB5" w:rsidRDefault="007A1FB5" w:rsidP="000D18BB">
      <w:pPr>
        <w:pStyle w:val="BodyText"/>
      </w:pPr>
      <w:r>
        <w:t xml:space="preserve">UEFI firmware explicitly provides </w:t>
      </w:r>
      <w:r w:rsidR="0030015D">
        <w:t xml:space="preserve">the RSDT/XSDT to </w:t>
      </w:r>
      <w:r>
        <w:t xml:space="preserve">an </w:t>
      </w:r>
      <w:r w:rsidR="0030015D">
        <w:t>o</w:t>
      </w:r>
      <w:r>
        <w:t xml:space="preserve">perating </w:t>
      </w:r>
      <w:r w:rsidR="0030015D">
        <w:t>s</w:t>
      </w:r>
      <w:r>
        <w:t>ystem through the EFI system table.  The system table contains an array of configuration tables, one of which is the RSDT/XSDT and is identified by the table GUID EFI_ACPI_TABLE_GUID.  On a 64-bit UEFI system, the RSDT/XSDT is always a</w:t>
      </w:r>
      <w:r w:rsidR="0030015D">
        <w:t>n</w:t>
      </w:r>
      <w:r>
        <w:t xml:space="preserve"> XSDT.  In this section, XSDT will be exclusively used for correctness.  </w:t>
      </w:r>
    </w:p>
    <w:p w14:paraId="5EA975EB" w14:textId="2184A394" w:rsidR="007A1FB5" w:rsidRDefault="007A1FB5" w:rsidP="000D18BB">
      <w:pPr>
        <w:pStyle w:val="BodyText"/>
      </w:pPr>
      <w:r>
        <w:lastRenderedPageBreak/>
        <w:t xml:space="preserve">During its initialization, an </w:t>
      </w:r>
      <w:r w:rsidR="0030015D">
        <w:t>o</w:t>
      </w:r>
      <w:r>
        <w:t xml:space="preserve">perating </w:t>
      </w:r>
      <w:r w:rsidR="0030015D">
        <w:t>s</w:t>
      </w:r>
      <w:r>
        <w:t xml:space="preserve">ystem walks the configuration table list to obtain the root of the ACPI tables.  </w:t>
      </w:r>
      <w:r w:rsidR="0030015D">
        <w:t xml:space="preserve">Firmware that complies with </w:t>
      </w:r>
      <w:r>
        <w:t>UEFI 2.1</w:t>
      </w:r>
      <w:r w:rsidR="0030015D">
        <w:t xml:space="preserve"> or later</w:t>
      </w:r>
      <w:r>
        <w:t xml:space="preserve"> suppl</w:t>
      </w:r>
      <w:r w:rsidR="0030015D">
        <w:t>ies</w:t>
      </w:r>
      <w:r>
        <w:t xml:space="preserve"> the boot service, </w:t>
      </w:r>
      <w:proofErr w:type="spellStart"/>
      <w:r w:rsidRPr="00B11C4B">
        <w:rPr>
          <w:b/>
        </w:rPr>
        <w:t>InstallConfigurationTable</w:t>
      </w:r>
      <w:proofErr w:type="spellEnd"/>
      <w:r w:rsidRPr="00B11C4B">
        <w:rPr>
          <w:b/>
        </w:rPr>
        <w:t>()</w:t>
      </w:r>
      <w:r>
        <w:t xml:space="preserve">, which enables an extensible firmware component to modify the XSDT that is exposed to an </w:t>
      </w:r>
      <w:r w:rsidR="0030015D">
        <w:t>o</w:t>
      </w:r>
      <w:r>
        <w:t xml:space="preserve">perating </w:t>
      </w:r>
      <w:r w:rsidR="0030015D">
        <w:t>s</w:t>
      </w:r>
      <w:r>
        <w:t xml:space="preserve">ystem.  </w:t>
      </w:r>
    </w:p>
    <w:p w14:paraId="261D985B" w14:textId="22763FC1" w:rsidR="007A1FB5" w:rsidRDefault="007A1FB5" w:rsidP="000D18BB">
      <w:pPr>
        <w:pStyle w:val="BodyText"/>
      </w:pPr>
      <w:r>
        <w:t xml:space="preserve">To modify the XSDT, an extensible firmware component must allocate a new XSDT buffer </w:t>
      </w:r>
      <w:r w:rsidR="0030015D">
        <w:t xml:space="preserve">that </w:t>
      </w:r>
      <w:r>
        <w:t xml:space="preserve">is large enough for the original table contents as well as an additional entry for the WPBT.  A firmware component must obtain the original XSDT the same way that an </w:t>
      </w:r>
      <w:r w:rsidR="0030015D">
        <w:t>o</w:t>
      </w:r>
      <w:r>
        <w:t xml:space="preserve">perating </w:t>
      </w:r>
      <w:r w:rsidR="0030015D">
        <w:t>s</w:t>
      </w:r>
      <w:r>
        <w:t>ystem would obtain the root ACPI table.  The firmware must walk the list of configuration tables in the EFI system table, finding the XSDT by locating the table with the GUID EFI_ACPI_TABLE_GUID.  The firmware must allocate a new buffer that is large enough for at least one new physical address pointer.  A</w:t>
      </w:r>
      <w:r w:rsidR="0030015D">
        <w:t>n</w:t>
      </w:r>
      <w:r>
        <w:t xml:space="preserve"> XSDT contains an array of 64-bit physical addresses of each ACPI table.  A firmware component </w:t>
      </w:r>
      <w:r w:rsidR="0030015D">
        <w:t xml:space="preserve">that </w:t>
      </w:r>
      <w:r>
        <w:t>allocat</w:t>
      </w:r>
      <w:r w:rsidR="0030015D">
        <w:t>es</w:t>
      </w:r>
      <w:r>
        <w:t xml:space="preserve"> a new XSDT would need to allocate a buffer at least 8 bytes larger than the current size (which can be obtained by the Length field in the original table’s header).  The firmware must copy the original table to the new table’s buffer, update the new table’s size, add the pointer to the WPBT at the end of the table</w:t>
      </w:r>
      <w:r w:rsidR="0030015D">
        <w:t>,</w:t>
      </w:r>
      <w:r>
        <w:t xml:space="preserve"> and update the XSDT checksum.  </w:t>
      </w:r>
    </w:p>
    <w:p w14:paraId="586AA8AF" w14:textId="031FAD91" w:rsidR="007A1FB5" w:rsidRDefault="0030015D" w:rsidP="000D18BB">
      <w:pPr>
        <w:pStyle w:val="BodyText"/>
      </w:pPr>
      <w:r>
        <w:t xml:space="preserve">After </w:t>
      </w:r>
      <w:r w:rsidR="007A1FB5">
        <w:t xml:space="preserve">a new XSDT is initialized, the firmware would call </w:t>
      </w:r>
      <w:proofErr w:type="spellStart"/>
      <w:r w:rsidR="007A1FB5" w:rsidRPr="00B11C4B">
        <w:rPr>
          <w:b/>
        </w:rPr>
        <w:t>InstallConfigurationTable</w:t>
      </w:r>
      <w:proofErr w:type="spellEnd"/>
      <w:r w:rsidR="007A1FB5" w:rsidRPr="00B11C4B">
        <w:rPr>
          <w:b/>
        </w:rPr>
        <w:t>()</w:t>
      </w:r>
      <w:r w:rsidR="007A1FB5">
        <w:t xml:space="preserve"> with EFI_ACPI_TABLE_GUID and the new table address as parameters.  </w:t>
      </w:r>
      <w:r>
        <w:t xml:space="preserve">After </w:t>
      </w:r>
      <w:r w:rsidR="007A1FB5">
        <w:t xml:space="preserve">the table is updated using the </w:t>
      </w:r>
      <w:proofErr w:type="spellStart"/>
      <w:r w:rsidR="007A1FB5" w:rsidRPr="00B11C4B">
        <w:rPr>
          <w:b/>
        </w:rPr>
        <w:t>InstallConfigurationTable</w:t>
      </w:r>
      <w:proofErr w:type="spellEnd"/>
      <w:r w:rsidR="007A1FB5" w:rsidRPr="00B11C4B">
        <w:rPr>
          <w:b/>
        </w:rPr>
        <w:t>()</w:t>
      </w:r>
      <w:r w:rsidR="007A1FB5">
        <w:t xml:space="preserve"> service, Windows will obtain </w:t>
      </w:r>
      <w:r w:rsidR="00A613E2">
        <w:t xml:space="preserve">the </w:t>
      </w:r>
      <w:r w:rsidR="007A1FB5">
        <w:t>updated table when it performs its search for the table.</w:t>
      </w:r>
    </w:p>
    <w:p w14:paraId="0ED6224F" w14:textId="7152414E" w:rsidR="007A1FB5" w:rsidRDefault="007A1FB5" w:rsidP="007A1FB5">
      <w:pPr>
        <w:pStyle w:val="Heading4"/>
      </w:pPr>
      <w:r>
        <w:t>BIOS</w:t>
      </w:r>
    </w:p>
    <w:p w14:paraId="47EEF748" w14:textId="4D9B091A" w:rsidR="007A1FB5" w:rsidRDefault="007A1FB5" w:rsidP="000D18BB">
      <w:pPr>
        <w:pStyle w:val="BodyText"/>
      </w:pPr>
      <w:r>
        <w:t>The ACPI specification defines a Root System Description Pointer (RSDP)</w:t>
      </w:r>
      <w:r w:rsidR="00A613E2">
        <w:t>,</w:t>
      </w:r>
      <w:r>
        <w:t xml:space="preserve"> which points to the RSDT/XSDT.  The RSDP is defined to be located in relatively small, traversable regions, in the first </w:t>
      </w:r>
      <w:r w:rsidR="00A613E2">
        <w:t>megabyte (</w:t>
      </w:r>
      <w:r>
        <w:t>MB</w:t>
      </w:r>
      <w:r w:rsidR="00A613E2">
        <w:t>)</w:t>
      </w:r>
      <w:r>
        <w:t xml:space="preserve"> of physical memory.  The search criterion for the RSDP limits the amount of time it takes to search and find the RSDT/XSDT</w:t>
      </w:r>
      <w:r w:rsidR="00A613E2">
        <w:t>,</w:t>
      </w:r>
      <w:r>
        <w:t xml:space="preserve"> which is allocated towards the top of physical address space.  One of the regions </w:t>
      </w:r>
      <w:r w:rsidR="00A613E2">
        <w:t>where</w:t>
      </w:r>
      <w:r>
        <w:t xml:space="preserve"> the RSDP can exist is the shadowed BIOS ROM in RAM.  To prevent modification of BIOS settings and code, several BIOSs program the shadowed memory as read-only.  This would prevent a RSDT/XSDT publishing solution that requires a firmware component to modify the RSDP to point to a new RSDT/XSDT.  Instead of publishing a new RSDT/XSDT or RSDP for the WPBT, Windows will support searching and finding the WPBT and appending the table to the ACPI namespace.  This mechanism is needed if the core firmware does not pre-allocate space for the WPBT in the RSDT/XSDT and the publishing firmware component needs to extend the ACPI namespace.  The rest of this section describes this mechanism in detail.  </w:t>
      </w:r>
    </w:p>
    <w:p w14:paraId="3591630B" w14:textId="0739BDF4" w:rsidR="007A1FB5" w:rsidRDefault="007A1FB5" w:rsidP="000D18BB">
      <w:pPr>
        <w:pStyle w:val="BodyText"/>
      </w:pPr>
      <w:r>
        <w:t xml:space="preserve">An extensible boot firmware component publishing the </w:t>
      </w:r>
      <w:r w:rsidR="00F76C9A">
        <w:t xml:space="preserve">WPBT </w:t>
      </w:r>
      <w:r>
        <w:t xml:space="preserve">should allocate memory for the </w:t>
      </w:r>
      <w:r w:rsidR="00F76C9A">
        <w:t xml:space="preserve">WPBT </w:t>
      </w:r>
      <w:r>
        <w:t xml:space="preserve">in low memory (below 0xA0000).  During </w:t>
      </w:r>
      <w:r w:rsidR="00A613E2">
        <w:t>operating system</w:t>
      </w:r>
      <w:r>
        <w:t xml:space="preserve"> bootstrap, the Windows boot loader will search for the </w:t>
      </w:r>
      <w:r w:rsidR="00F76C9A">
        <w:t xml:space="preserve">WPBT </w:t>
      </w:r>
      <w:r>
        <w:t xml:space="preserve">in memory regions allocated by the firmware below 0xA0000.  The Windows boot loader will scan low memory looking for </w:t>
      </w:r>
      <w:r w:rsidR="00020BE8">
        <w:t>a table with the WPBT’s table signature and a valid table length and checksum</w:t>
      </w:r>
      <w:r>
        <w:t xml:space="preserve">.  The Windows boot loader will first search for the </w:t>
      </w:r>
      <w:r w:rsidR="00020BE8">
        <w:t xml:space="preserve">WPBT </w:t>
      </w:r>
      <w:r>
        <w:t xml:space="preserve">table signature.  If the boot loader finds a match, the boot loader will </w:t>
      </w:r>
      <w:r w:rsidR="00F76C9A">
        <w:t xml:space="preserve">ensure that the Length field is valid for revision 1 (at least 52 bytes) </w:t>
      </w:r>
      <w:r>
        <w:t xml:space="preserve">and finally check that the checksum sums to zero.  If a table is found, Windows will treat the </w:t>
      </w:r>
      <w:r w:rsidR="00020BE8">
        <w:t xml:space="preserve">WPBT </w:t>
      </w:r>
      <w:r>
        <w:t xml:space="preserve">as if it </w:t>
      </w:r>
      <w:r w:rsidR="00A613E2">
        <w:t>were</w:t>
      </w:r>
      <w:r>
        <w:t xml:space="preserve"> part of the RSDT/XSDT.  </w:t>
      </w:r>
    </w:p>
    <w:p w14:paraId="25916754" w14:textId="0570DA34" w:rsidR="007A1FB5" w:rsidRDefault="007A1FB5" w:rsidP="000D18BB">
      <w:pPr>
        <w:pStyle w:val="BodyText"/>
      </w:pPr>
      <w:r>
        <w:lastRenderedPageBreak/>
        <w:t xml:space="preserve">The low memory region is a shared resource across all boot components.  Any allocations made in this region should be made as high as possible (as close to 0xA0000 as possible) and the allocation should be reflected in the </w:t>
      </w:r>
      <w:proofErr w:type="spellStart"/>
      <w:r w:rsidR="00A613E2" w:rsidRPr="00B11C4B">
        <w:rPr>
          <w:b/>
        </w:rPr>
        <w:t>int</w:t>
      </w:r>
      <w:proofErr w:type="spellEnd"/>
      <w:r w:rsidRPr="00B11C4B">
        <w:rPr>
          <w:b/>
        </w:rPr>
        <w:t xml:space="preserve"> 15h</w:t>
      </w:r>
      <w:r w:rsidRPr="00B11C4B">
        <w:t xml:space="preserve">, </w:t>
      </w:r>
      <w:r w:rsidRPr="00B11C4B">
        <w:rPr>
          <w:b/>
        </w:rPr>
        <w:t>E820</w:t>
      </w:r>
      <w:r w:rsidR="00A613E2">
        <w:rPr>
          <w:b/>
        </w:rPr>
        <w:t>h</w:t>
      </w:r>
      <w:r>
        <w:t xml:space="preserve"> physical memory map.  Only the allocation for the </w:t>
      </w:r>
      <w:r w:rsidR="00F76C9A">
        <w:t xml:space="preserve">WPBT </w:t>
      </w:r>
      <w:r>
        <w:t>should be in low memory.  The allocation for the handoff memory buffer containing the platform binary should be in high</w:t>
      </w:r>
      <w:r w:rsidR="00A613E2">
        <w:t xml:space="preserve"> </w:t>
      </w:r>
      <w:r>
        <w:t xml:space="preserve">memory, to prevent the exhaustion of memory allocated in low memory.  Furthermore, the WPBT low memory requirement is a requirement </w:t>
      </w:r>
      <w:r w:rsidR="00A613E2">
        <w:t xml:space="preserve">only </w:t>
      </w:r>
      <w:r>
        <w:t>if the firmware requires republishing the table.  If the firmware pre-allocates space for the table in the RSDT/XSDT, eliminating the republishing requirement, then the WPBT table should not use low memory resources.</w:t>
      </w:r>
    </w:p>
    <w:p w14:paraId="04048B52" w14:textId="4B9F3277" w:rsidR="0041021C" w:rsidRPr="00F14FFF" w:rsidRDefault="00401F7D" w:rsidP="00401F7D">
      <w:pPr>
        <w:pStyle w:val="Heading1"/>
      </w:pPr>
      <w:bookmarkStart w:id="11" w:name="_Toc310323839"/>
      <w:r w:rsidRPr="00F14FFF">
        <w:t>Resources</w:t>
      </w:r>
      <w:bookmarkEnd w:id="11"/>
      <w:r w:rsidRPr="00F14FFF">
        <w:tab/>
      </w:r>
      <w:r w:rsidR="001878BD" w:rsidRPr="00F14FFF">
        <w:rPr>
          <w:b/>
          <w:sz w:val="22"/>
          <w:szCs w:val="22"/>
        </w:rPr>
        <w:t xml:space="preserve"> </w:t>
      </w:r>
    </w:p>
    <w:p w14:paraId="04048B53" w14:textId="4C673581" w:rsidR="00401F7D" w:rsidRPr="00484122" w:rsidRDefault="007A1FB5" w:rsidP="00401F7D">
      <w:pPr>
        <w:pStyle w:val="DT"/>
      </w:pPr>
      <w:r>
        <w:t>ACPI Specification</w:t>
      </w:r>
      <w:r w:rsidR="00401F7D" w:rsidRPr="00F14FFF">
        <w:t xml:space="preserve">   </w:t>
      </w:r>
    </w:p>
    <w:p w14:paraId="04048B54" w14:textId="22CD8245" w:rsidR="00401F7D" w:rsidRDefault="00297A39" w:rsidP="00401F7D">
      <w:pPr>
        <w:pStyle w:val="DL"/>
        <w:rPr>
          <w:sz w:val="20"/>
        </w:rPr>
      </w:pPr>
      <w:hyperlink r:id="rId12" w:history="1">
        <w:r w:rsidR="007A1FB5" w:rsidRPr="002C54CD">
          <w:rPr>
            <w:rStyle w:val="Hyperlink"/>
          </w:rPr>
          <w:t>www.acpi.info</w:t>
        </w:r>
      </w:hyperlink>
      <w:r w:rsidR="00401F7D" w:rsidRPr="00F14FFF">
        <w:t xml:space="preserve">     </w:t>
      </w:r>
    </w:p>
    <w:p w14:paraId="6F89019A" w14:textId="7A380EDC" w:rsidR="007A1FB5" w:rsidRDefault="007A1FB5" w:rsidP="007A1FB5">
      <w:pPr>
        <w:pStyle w:val="DT"/>
      </w:pPr>
      <w:r>
        <w:t>UEFI Specification</w:t>
      </w:r>
    </w:p>
    <w:p w14:paraId="4BDF6FEB" w14:textId="55D5670E" w:rsidR="007A1FB5" w:rsidRDefault="00297A39" w:rsidP="007A1FB5">
      <w:pPr>
        <w:pStyle w:val="DL"/>
        <w:rPr>
          <w:rStyle w:val="Hyperlink"/>
        </w:rPr>
      </w:pPr>
      <w:hyperlink r:id="rId13" w:history="1">
        <w:r w:rsidR="007A1FB5" w:rsidRPr="002C54CD">
          <w:rPr>
            <w:rStyle w:val="Hyperlink"/>
          </w:rPr>
          <w:t>www.uefi.org</w:t>
        </w:r>
      </w:hyperlink>
    </w:p>
    <w:p w14:paraId="5778486F" w14:textId="410B5E78" w:rsidR="007A1FB5" w:rsidRDefault="007A1FB5" w:rsidP="007A1FB5">
      <w:pPr>
        <w:pStyle w:val="DT"/>
      </w:pPr>
      <w:r>
        <w:t>Kernel</w:t>
      </w:r>
      <w:r w:rsidR="00A613E2">
        <w:t>-</w:t>
      </w:r>
      <w:r>
        <w:t>Mode Signing Policy</w:t>
      </w:r>
    </w:p>
    <w:p w14:paraId="0C2E68B6" w14:textId="77777777" w:rsidR="0098146C" w:rsidRDefault="00297A39" w:rsidP="007A1FB5">
      <w:pPr>
        <w:pStyle w:val="DL"/>
      </w:pPr>
      <w:hyperlink r:id="rId14" w:history="1">
        <w:r w:rsidR="00B11C4B" w:rsidRPr="00063217">
          <w:rPr>
            <w:rStyle w:val="Hyperlink"/>
          </w:rPr>
          <w:t>http://msdn.microsoft.com/library/ff548231.aspx</w:t>
        </w:r>
      </w:hyperlink>
    </w:p>
    <w:p w14:paraId="6B73C9C2" w14:textId="77777777" w:rsidR="0098146C" w:rsidRDefault="0098146C" w:rsidP="00F14FFF">
      <w:pPr>
        <w:pStyle w:val="BodyText"/>
      </w:pPr>
    </w:p>
    <w:p w14:paraId="04048B58" w14:textId="77777777" w:rsidR="005A66AD" w:rsidRDefault="005A66AD" w:rsidP="00BF77C7">
      <w:pPr>
        <w:pStyle w:val="BodyText"/>
        <w:rPr>
          <w:rFonts w:cstheme="minorHAnsi"/>
          <w:szCs w:val="22"/>
        </w:rPr>
      </w:pPr>
    </w:p>
    <w:sectPr w:rsidR="005A66AD" w:rsidSect="00876B66">
      <w:headerReference w:type="even" r:id="rId15"/>
      <w:headerReference w:type="default" r:id="rId16"/>
      <w:footerReference w:type="even" r:id="rId17"/>
      <w:footerReference w:type="default" r:id="rId18"/>
      <w:headerReference w:type="first" r:id="rId19"/>
      <w:footerReference w:type="first" r:id="rId2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5BF80" w14:textId="77777777" w:rsidR="00297A39" w:rsidRDefault="00297A39" w:rsidP="00DE77A4">
      <w:r>
        <w:separator/>
      </w:r>
    </w:p>
  </w:endnote>
  <w:endnote w:type="continuationSeparator" w:id="0">
    <w:p w14:paraId="73CCC49F" w14:textId="77777777" w:rsidR="00297A39" w:rsidRDefault="00297A3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altName w:val="Consolas"/>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FB1FC" w14:textId="77777777" w:rsidR="00C54D8B" w:rsidRDefault="00C54D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8B60" w14:textId="77777777" w:rsidR="0030015D" w:rsidRDefault="00C66181" w:rsidP="00C524F0">
    <w:pPr>
      <w:pStyle w:val="Footer"/>
      <w:jc w:val="center"/>
    </w:pPr>
    <w:fldSimple w:instr=" STYLEREF  Version  \* MERGEFORMAT ">
      <w:r w:rsidR="00C43C87">
        <w:rPr>
          <w:noProof/>
        </w:rPr>
        <w:t>November 29, 2011</w:t>
      </w:r>
    </w:fldSimple>
    <w:r w:rsidR="0030015D">
      <w:br/>
      <w:t>© 2011 Microsoft.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CC9A8" w14:textId="77777777" w:rsidR="00C54D8B" w:rsidRDefault="00C54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3A264" w14:textId="77777777" w:rsidR="00297A39" w:rsidRDefault="00297A39" w:rsidP="00DE77A4">
      <w:r>
        <w:separator/>
      </w:r>
    </w:p>
  </w:footnote>
  <w:footnote w:type="continuationSeparator" w:id="0">
    <w:p w14:paraId="1B96DF44" w14:textId="77777777" w:rsidR="00297A39" w:rsidRDefault="00297A39" w:rsidP="00DE77A4">
      <w:r>
        <w:continuationSeparator/>
      </w:r>
    </w:p>
  </w:footnote>
  <w:footnote w:id="1">
    <w:p w14:paraId="5635BC2F" w14:textId="77777777" w:rsidR="0030015D" w:rsidRDefault="0030015D" w:rsidP="007A1FB5">
      <w:pPr>
        <w:pStyle w:val="FootnoteText"/>
      </w:pPr>
      <w:r>
        <w:rPr>
          <w:rStyle w:val="FootnoteReference"/>
        </w:rPr>
        <w:footnoteRef/>
      </w:r>
      <w:r>
        <w:t xml:space="preserve"> HKLM\SYSTEM\CurrentControlSet\Control\SessionManager\BootExecute, HKLM\SYSTEM\CurrentControlSet\</w:t>
      </w:r>
      <w:proofErr w:type="spellStart"/>
      <w:r>
        <w:t>Conrol</w:t>
      </w:r>
      <w:proofErr w:type="spellEnd"/>
      <w:r>
        <w:t>\</w:t>
      </w:r>
      <w:proofErr w:type="spellStart"/>
      <w:r>
        <w:t>SessionManager</w:t>
      </w:r>
      <w:proofErr w:type="spellEnd"/>
      <w:r>
        <w:t>\</w:t>
      </w:r>
      <w:proofErr w:type="spellStart"/>
      <w:r>
        <w:t>SetupExecute</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A7934" w14:textId="77777777" w:rsidR="00C54D8B" w:rsidRDefault="00C54D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8B5F" w14:textId="77777777" w:rsidR="0030015D" w:rsidRDefault="00C66181" w:rsidP="00DE77A4">
    <w:pPr>
      <w:pStyle w:val="Header"/>
    </w:pPr>
    <w:fldSimple w:instr=" STYLEREF  Title  \* MERGEFORMAT ">
      <w:r w:rsidR="00C43C87">
        <w:rPr>
          <w:noProof/>
        </w:rPr>
        <w:t>Windows Platform Binary Table (WPBT)</w:t>
      </w:r>
    </w:fldSimple>
    <w:r w:rsidR="0030015D">
      <w:t xml:space="preserve"> - </w:t>
    </w:r>
    <w:r w:rsidR="0030015D">
      <w:fldChar w:fldCharType="begin"/>
    </w:r>
    <w:r w:rsidR="0030015D">
      <w:instrText xml:space="preserve"> PAGE </w:instrText>
    </w:r>
    <w:r w:rsidR="0030015D">
      <w:fldChar w:fldCharType="separate"/>
    </w:r>
    <w:r w:rsidR="00C43C87">
      <w:rPr>
        <w:noProof/>
      </w:rPr>
      <w:t>2</w:t>
    </w:r>
    <w:r w:rsidR="0030015D">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8B61" w14:textId="77777777" w:rsidR="0030015D" w:rsidRDefault="0030015D" w:rsidP="00870EFF">
    <w:pPr>
      <w:pStyle w:val="Header"/>
    </w:pPr>
    <w:r>
      <w:rPr>
        <w:noProof/>
      </w:rPr>
      <w:drawing>
        <wp:inline distT="0" distB="0" distL="0" distR="0" wp14:anchorId="04048B62" wp14:editId="04048B63">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776CC"/>
    <w:multiLevelType w:val="hybridMultilevel"/>
    <w:tmpl w:val="853A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16679C"/>
    <w:multiLevelType w:val="hybridMultilevel"/>
    <w:tmpl w:val="E1A27FBC"/>
    <w:lvl w:ilvl="0" w:tplc="F00481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10AC1"/>
    <w:rsid w:val="000200CB"/>
    <w:rsid w:val="00020218"/>
    <w:rsid w:val="000206B3"/>
    <w:rsid w:val="00020BE8"/>
    <w:rsid w:val="000233C2"/>
    <w:rsid w:val="00031869"/>
    <w:rsid w:val="0003317C"/>
    <w:rsid w:val="00070D4A"/>
    <w:rsid w:val="00073C93"/>
    <w:rsid w:val="00077E76"/>
    <w:rsid w:val="00083DB1"/>
    <w:rsid w:val="00092DC8"/>
    <w:rsid w:val="000A49E9"/>
    <w:rsid w:val="000B314A"/>
    <w:rsid w:val="000B521E"/>
    <w:rsid w:val="000C6760"/>
    <w:rsid w:val="000C7BDC"/>
    <w:rsid w:val="000D18BB"/>
    <w:rsid w:val="000E1156"/>
    <w:rsid w:val="000E1944"/>
    <w:rsid w:val="000F335B"/>
    <w:rsid w:val="00105AC0"/>
    <w:rsid w:val="00121747"/>
    <w:rsid w:val="00135D98"/>
    <w:rsid w:val="0018141E"/>
    <w:rsid w:val="00183ACA"/>
    <w:rsid w:val="00187863"/>
    <w:rsid w:val="001878BD"/>
    <w:rsid w:val="001A4DEE"/>
    <w:rsid w:val="001C0D4A"/>
    <w:rsid w:val="001C6FFE"/>
    <w:rsid w:val="001D45E4"/>
    <w:rsid w:val="001E2D86"/>
    <w:rsid w:val="001E38F7"/>
    <w:rsid w:val="001E4AC2"/>
    <w:rsid w:val="001E60A4"/>
    <w:rsid w:val="00212CB4"/>
    <w:rsid w:val="0021320C"/>
    <w:rsid w:val="00217EB9"/>
    <w:rsid w:val="00220D6E"/>
    <w:rsid w:val="00244C01"/>
    <w:rsid w:val="00247A04"/>
    <w:rsid w:val="00255606"/>
    <w:rsid w:val="0025563C"/>
    <w:rsid w:val="002611DA"/>
    <w:rsid w:val="00263751"/>
    <w:rsid w:val="002733AE"/>
    <w:rsid w:val="00280ABD"/>
    <w:rsid w:val="00297A39"/>
    <w:rsid w:val="002A00E9"/>
    <w:rsid w:val="002A5925"/>
    <w:rsid w:val="002C1BE1"/>
    <w:rsid w:val="002D310B"/>
    <w:rsid w:val="002E209F"/>
    <w:rsid w:val="002E39D5"/>
    <w:rsid w:val="002F14CD"/>
    <w:rsid w:val="0030015D"/>
    <w:rsid w:val="00303084"/>
    <w:rsid w:val="00303ED7"/>
    <w:rsid w:val="00311351"/>
    <w:rsid w:val="003254CD"/>
    <w:rsid w:val="00327F2F"/>
    <w:rsid w:val="003309C2"/>
    <w:rsid w:val="0034707B"/>
    <w:rsid w:val="00350C5C"/>
    <w:rsid w:val="0035260F"/>
    <w:rsid w:val="003554E7"/>
    <w:rsid w:val="003642AB"/>
    <w:rsid w:val="003744CC"/>
    <w:rsid w:val="003774A6"/>
    <w:rsid w:val="003A71C7"/>
    <w:rsid w:val="003C000C"/>
    <w:rsid w:val="003C475A"/>
    <w:rsid w:val="003D4CDA"/>
    <w:rsid w:val="003D587E"/>
    <w:rsid w:val="003E036B"/>
    <w:rsid w:val="003E7BD4"/>
    <w:rsid w:val="003F46B9"/>
    <w:rsid w:val="004016A7"/>
    <w:rsid w:val="00401F7D"/>
    <w:rsid w:val="00402811"/>
    <w:rsid w:val="0041021C"/>
    <w:rsid w:val="004160DC"/>
    <w:rsid w:val="00417A0D"/>
    <w:rsid w:val="00435A34"/>
    <w:rsid w:val="00442A1F"/>
    <w:rsid w:val="0044532B"/>
    <w:rsid w:val="00446428"/>
    <w:rsid w:val="00450F2A"/>
    <w:rsid w:val="00452972"/>
    <w:rsid w:val="00463F5A"/>
    <w:rsid w:val="00482331"/>
    <w:rsid w:val="00484122"/>
    <w:rsid w:val="00486727"/>
    <w:rsid w:val="00487E4A"/>
    <w:rsid w:val="00492DDB"/>
    <w:rsid w:val="004A6389"/>
    <w:rsid w:val="004B023D"/>
    <w:rsid w:val="004C2ECA"/>
    <w:rsid w:val="004C7B8B"/>
    <w:rsid w:val="004D2E11"/>
    <w:rsid w:val="004F1EE7"/>
    <w:rsid w:val="004F6F12"/>
    <w:rsid w:val="00505D55"/>
    <w:rsid w:val="00512667"/>
    <w:rsid w:val="00521BE1"/>
    <w:rsid w:val="00522E21"/>
    <w:rsid w:val="00524885"/>
    <w:rsid w:val="005262B5"/>
    <w:rsid w:val="00526FC9"/>
    <w:rsid w:val="00534E86"/>
    <w:rsid w:val="00555AF3"/>
    <w:rsid w:val="00563EB2"/>
    <w:rsid w:val="00587497"/>
    <w:rsid w:val="005875D6"/>
    <w:rsid w:val="005A66AD"/>
    <w:rsid w:val="005B7B51"/>
    <w:rsid w:val="005D5F10"/>
    <w:rsid w:val="005D6E9F"/>
    <w:rsid w:val="005E6667"/>
    <w:rsid w:val="005F2FED"/>
    <w:rsid w:val="005F3761"/>
    <w:rsid w:val="005F3E6A"/>
    <w:rsid w:val="00610E1F"/>
    <w:rsid w:val="0061353D"/>
    <w:rsid w:val="0061611B"/>
    <w:rsid w:val="00625C2C"/>
    <w:rsid w:val="0062738A"/>
    <w:rsid w:val="00630C77"/>
    <w:rsid w:val="00635073"/>
    <w:rsid w:val="00647625"/>
    <w:rsid w:val="00661600"/>
    <w:rsid w:val="00663989"/>
    <w:rsid w:val="0068190A"/>
    <w:rsid w:val="00685340"/>
    <w:rsid w:val="00687ED3"/>
    <w:rsid w:val="006910DA"/>
    <w:rsid w:val="006A443A"/>
    <w:rsid w:val="006A5FF8"/>
    <w:rsid w:val="006B4CAB"/>
    <w:rsid w:val="006D2B33"/>
    <w:rsid w:val="006D6A4E"/>
    <w:rsid w:val="006F426D"/>
    <w:rsid w:val="00702DAC"/>
    <w:rsid w:val="00734B67"/>
    <w:rsid w:val="00734CAF"/>
    <w:rsid w:val="007538FC"/>
    <w:rsid w:val="007552FC"/>
    <w:rsid w:val="00777AD0"/>
    <w:rsid w:val="00777F15"/>
    <w:rsid w:val="007A1FB5"/>
    <w:rsid w:val="007C6152"/>
    <w:rsid w:val="007F1501"/>
    <w:rsid w:val="007F35DE"/>
    <w:rsid w:val="00804743"/>
    <w:rsid w:val="00806FCB"/>
    <w:rsid w:val="00813A12"/>
    <w:rsid w:val="00822186"/>
    <w:rsid w:val="008247E9"/>
    <w:rsid w:val="00843D2C"/>
    <w:rsid w:val="00844A06"/>
    <w:rsid w:val="00845A1A"/>
    <w:rsid w:val="008461B7"/>
    <w:rsid w:val="00850FB4"/>
    <w:rsid w:val="00854509"/>
    <w:rsid w:val="00855608"/>
    <w:rsid w:val="00856982"/>
    <w:rsid w:val="0085762C"/>
    <w:rsid w:val="00870EFF"/>
    <w:rsid w:val="00875312"/>
    <w:rsid w:val="00876B66"/>
    <w:rsid w:val="00877B31"/>
    <w:rsid w:val="0089037A"/>
    <w:rsid w:val="008A6A85"/>
    <w:rsid w:val="008B1AF7"/>
    <w:rsid w:val="008B5F29"/>
    <w:rsid w:val="008B620A"/>
    <w:rsid w:val="008F0AE8"/>
    <w:rsid w:val="00900535"/>
    <w:rsid w:val="00910DE5"/>
    <w:rsid w:val="009111B8"/>
    <w:rsid w:val="00911833"/>
    <w:rsid w:val="00915CB5"/>
    <w:rsid w:val="00916D96"/>
    <w:rsid w:val="00917555"/>
    <w:rsid w:val="00930FE4"/>
    <w:rsid w:val="00951E5E"/>
    <w:rsid w:val="00953E62"/>
    <w:rsid w:val="00975023"/>
    <w:rsid w:val="00976416"/>
    <w:rsid w:val="0098146C"/>
    <w:rsid w:val="009953E2"/>
    <w:rsid w:val="009A397F"/>
    <w:rsid w:val="009A3B29"/>
    <w:rsid w:val="009A5AE1"/>
    <w:rsid w:val="009B2172"/>
    <w:rsid w:val="009B51CB"/>
    <w:rsid w:val="009C0C24"/>
    <w:rsid w:val="009E2E6A"/>
    <w:rsid w:val="00A049AC"/>
    <w:rsid w:val="00A21419"/>
    <w:rsid w:val="00A2632A"/>
    <w:rsid w:val="00A36A60"/>
    <w:rsid w:val="00A4479E"/>
    <w:rsid w:val="00A57752"/>
    <w:rsid w:val="00A613E2"/>
    <w:rsid w:val="00A63DAB"/>
    <w:rsid w:val="00A65910"/>
    <w:rsid w:val="00A65D94"/>
    <w:rsid w:val="00A6731E"/>
    <w:rsid w:val="00A70A5C"/>
    <w:rsid w:val="00A723AA"/>
    <w:rsid w:val="00A74EF8"/>
    <w:rsid w:val="00A83FB5"/>
    <w:rsid w:val="00A84221"/>
    <w:rsid w:val="00A8445A"/>
    <w:rsid w:val="00A872C9"/>
    <w:rsid w:val="00AA1ECE"/>
    <w:rsid w:val="00AA59E1"/>
    <w:rsid w:val="00AB0A0B"/>
    <w:rsid w:val="00AC58F5"/>
    <w:rsid w:val="00AD3C5B"/>
    <w:rsid w:val="00AD5EA8"/>
    <w:rsid w:val="00AD6F25"/>
    <w:rsid w:val="00AD7912"/>
    <w:rsid w:val="00AE4752"/>
    <w:rsid w:val="00AE52AF"/>
    <w:rsid w:val="00AF43EB"/>
    <w:rsid w:val="00B06936"/>
    <w:rsid w:val="00B11C4B"/>
    <w:rsid w:val="00B13430"/>
    <w:rsid w:val="00B15C36"/>
    <w:rsid w:val="00B21D7A"/>
    <w:rsid w:val="00B23FEB"/>
    <w:rsid w:val="00B32C46"/>
    <w:rsid w:val="00B54807"/>
    <w:rsid w:val="00B552B9"/>
    <w:rsid w:val="00B635FC"/>
    <w:rsid w:val="00B74B4A"/>
    <w:rsid w:val="00B768C5"/>
    <w:rsid w:val="00B8048E"/>
    <w:rsid w:val="00B840D4"/>
    <w:rsid w:val="00BA32CA"/>
    <w:rsid w:val="00BA460C"/>
    <w:rsid w:val="00BA4A80"/>
    <w:rsid w:val="00BB0B0C"/>
    <w:rsid w:val="00BB1588"/>
    <w:rsid w:val="00BB3133"/>
    <w:rsid w:val="00BB7099"/>
    <w:rsid w:val="00BC0085"/>
    <w:rsid w:val="00BD60C0"/>
    <w:rsid w:val="00BF0687"/>
    <w:rsid w:val="00BF77C7"/>
    <w:rsid w:val="00C01C73"/>
    <w:rsid w:val="00C05E05"/>
    <w:rsid w:val="00C146EB"/>
    <w:rsid w:val="00C16667"/>
    <w:rsid w:val="00C25D37"/>
    <w:rsid w:val="00C346D0"/>
    <w:rsid w:val="00C4036E"/>
    <w:rsid w:val="00C41317"/>
    <w:rsid w:val="00C43C87"/>
    <w:rsid w:val="00C524F0"/>
    <w:rsid w:val="00C54D8B"/>
    <w:rsid w:val="00C54E02"/>
    <w:rsid w:val="00C62059"/>
    <w:rsid w:val="00C63499"/>
    <w:rsid w:val="00C64C85"/>
    <w:rsid w:val="00C66181"/>
    <w:rsid w:val="00C86513"/>
    <w:rsid w:val="00C94DFF"/>
    <w:rsid w:val="00CA6778"/>
    <w:rsid w:val="00CA7C31"/>
    <w:rsid w:val="00CB64D5"/>
    <w:rsid w:val="00CD479E"/>
    <w:rsid w:val="00CD5882"/>
    <w:rsid w:val="00CD77C0"/>
    <w:rsid w:val="00D019B5"/>
    <w:rsid w:val="00D01A16"/>
    <w:rsid w:val="00D12599"/>
    <w:rsid w:val="00D57C39"/>
    <w:rsid w:val="00D66C3E"/>
    <w:rsid w:val="00D70150"/>
    <w:rsid w:val="00D70233"/>
    <w:rsid w:val="00D72CC1"/>
    <w:rsid w:val="00D81934"/>
    <w:rsid w:val="00D93557"/>
    <w:rsid w:val="00D97921"/>
    <w:rsid w:val="00DC0732"/>
    <w:rsid w:val="00DC20E3"/>
    <w:rsid w:val="00DD0131"/>
    <w:rsid w:val="00DE77A4"/>
    <w:rsid w:val="00DE7A95"/>
    <w:rsid w:val="00DF23C1"/>
    <w:rsid w:val="00E015E4"/>
    <w:rsid w:val="00E142BC"/>
    <w:rsid w:val="00E419C2"/>
    <w:rsid w:val="00E54750"/>
    <w:rsid w:val="00E5702A"/>
    <w:rsid w:val="00E63B82"/>
    <w:rsid w:val="00E65302"/>
    <w:rsid w:val="00E664DB"/>
    <w:rsid w:val="00E92745"/>
    <w:rsid w:val="00EA28AE"/>
    <w:rsid w:val="00EA6DE9"/>
    <w:rsid w:val="00EB776A"/>
    <w:rsid w:val="00EC372D"/>
    <w:rsid w:val="00ED6894"/>
    <w:rsid w:val="00EE5AC7"/>
    <w:rsid w:val="00EF0823"/>
    <w:rsid w:val="00EF14AE"/>
    <w:rsid w:val="00EF6CA0"/>
    <w:rsid w:val="00EF7584"/>
    <w:rsid w:val="00EF7B39"/>
    <w:rsid w:val="00F035E9"/>
    <w:rsid w:val="00F14FFF"/>
    <w:rsid w:val="00F221ED"/>
    <w:rsid w:val="00F26542"/>
    <w:rsid w:val="00F34A65"/>
    <w:rsid w:val="00F369B9"/>
    <w:rsid w:val="00F37650"/>
    <w:rsid w:val="00F402FB"/>
    <w:rsid w:val="00F44D05"/>
    <w:rsid w:val="00F6259E"/>
    <w:rsid w:val="00F64E37"/>
    <w:rsid w:val="00F76C9A"/>
    <w:rsid w:val="00F8257F"/>
    <w:rsid w:val="00FA1F91"/>
    <w:rsid w:val="00FB2C88"/>
    <w:rsid w:val="00FB6B71"/>
    <w:rsid w:val="00FE137A"/>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4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rsid w:val="00804743"/>
    <w:pPr>
      <w:spacing w:after="200" w:line="276" w:lineRule="auto"/>
    </w:pPr>
    <w:rPr>
      <w:szCs w:val="24"/>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qFormat/>
    <w:rsid w:val="00804743"/>
    <w:pPr>
      <w:spacing w:before="120" w:after="120"/>
      <w:jc w:val="center"/>
    </w:pPr>
    <w:rPr>
      <w:rFonts w:ascii="Segoe UI" w:hAnsi="Segoe UI" w:cs="Segoe UI"/>
      <w:b/>
      <w:szCs w:val="20"/>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basedOn w:val="DefaultParagraphFont"/>
    <w:link w:val="Caption"/>
    <w:rsid w:val="00804743"/>
    <w:rPr>
      <w:rFonts w:ascii="Segoe UI" w:hAnsi="Segoe UI" w:cs="Segoe UI"/>
      <w:b/>
      <w:szCs w:val="20"/>
    </w:rPr>
  </w:style>
  <w:style w:type="paragraph" w:styleId="FootnoteText">
    <w:name w:val="footnote text"/>
    <w:basedOn w:val="Normal"/>
    <w:link w:val="FootnoteTextChar"/>
    <w:uiPriority w:val="99"/>
    <w:semiHidden/>
    <w:unhideWhenUsed/>
    <w:rsid w:val="007A1FB5"/>
    <w:rPr>
      <w:rFonts w:eastAsiaTheme="minorEastAsia"/>
      <w:sz w:val="20"/>
      <w:szCs w:val="20"/>
    </w:rPr>
  </w:style>
  <w:style w:type="character" w:customStyle="1" w:styleId="FootnoteTextChar">
    <w:name w:val="Footnote Text Char"/>
    <w:basedOn w:val="DefaultParagraphFont"/>
    <w:link w:val="FootnoteText"/>
    <w:uiPriority w:val="99"/>
    <w:semiHidden/>
    <w:rsid w:val="007A1FB5"/>
    <w:rPr>
      <w:rFonts w:asciiTheme="minorHAnsi" w:eastAsiaTheme="minorEastAsia" w:hAnsiTheme="minorHAnsi"/>
      <w:sz w:val="20"/>
      <w:szCs w:val="20"/>
    </w:rPr>
  </w:style>
  <w:style w:type="character" w:styleId="FootnoteReference">
    <w:name w:val="footnote reference"/>
    <w:basedOn w:val="DefaultParagraphFont"/>
    <w:uiPriority w:val="99"/>
    <w:semiHidden/>
    <w:unhideWhenUsed/>
    <w:rsid w:val="007A1FB5"/>
    <w:rPr>
      <w:vertAlign w:val="superscript"/>
    </w:rPr>
  </w:style>
  <w:style w:type="character" w:styleId="CommentReference">
    <w:name w:val="annotation reference"/>
    <w:basedOn w:val="DefaultParagraphFont"/>
    <w:uiPriority w:val="99"/>
    <w:semiHidden/>
    <w:unhideWhenUsed/>
    <w:rsid w:val="00AD6F25"/>
    <w:rPr>
      <w:sz w:val="16"/>
      <w:szCs w:val="16"/>
    </w:rPr>
  </w:style>
  <w:style w:type="paragraph" w:styleId="CommentSubject">
    <w:name w:val="annotation subject"/>
    <w:basedOn w:val="CommentText"/>
    <w:next w:val="CommentText"/>
    <w:link w:val="CommentSubjectChar"/>
    <w:uiPriority w:val="99"/>
    <w:semiHidden/>
    <w:unhideWhenUsed/>
    <w:rsid w:val="00AD6F25"/>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AD6F25"/>
    <w:rPr>
      <w:rFonts w:asciiTheme="minorHAnsi" w:eastAsia="Times New Roman" w:hAnsiTheme="minorHAnsi" w:cs="Times New Roman"/>
      <w:b/>
      <w:bCs/>
      <w:color w:val="0000FF"/>
      <w:sz w:val="20"/>
      <w:szCs w:val="20"/>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rsid w:val="00804743"/>
    <w:pPr>
      <w:spacing w:after="200" w:line="276" w:lineRule="auto"/>
    </w:pPr>
    <w:rPr>
      <w:szCs w:val="24"/>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qFormat/>
    <w:rsid w:val="00804743"/>
    <w:pPr>
      <w:spacing w:before="120" w:after="120"/>
      <w:jc w:val="center"/>
    </w:pPr>
    <w:rPr>
      <w:rFonts w:ascii="Segoe UI" w:hAnsi="Segoe UI" w:cs="Segoe UI"/>
      <w:b/>
      <w:szCs w:val="20"/>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basedOn w:val="DefaultParagraphFont"/>
    <w:link w:val="Caption"/>
    <w:rsid w:val="00804743"/>
    <w:rPr>
      <w:rFonts w:ascii="Segoe UI" w:hAnsi="Segoe UI" w:cs="Segoe UI"/>
      <w:b/>
      <w:szCs w:val="20"/>
    </w:rPr>
  </w:style>
  <w:style w:type="paragraph" w:styleId="FootnoteText">
    <w:name w:val="footnote text"/>
    <w:basedOn w:val="Normal"/>
    <w:link w:val="FootnoteTextChar"/>
    <w:uiPriority w:val="99"/>
    <w:semiHidden/>
    <w:unhideWhenUsed/>
    <w:rsid w:val="007A1FB5"/>
    <w:rPr>
      <w:rFonts w:eastAsiaTheme="minorEastAsia"/>
      <w:sz w:val="20"/>
      <w:szCs w:val="20"/>
    </w:rPr>
  </w:style>
  <w:style w:type="character" w:customStyle="1" w:styleId="FootnoteTextChar">
    <w:name w:val="Footnote Text Char"/>
    <w:basedOn w:val="DefaultParagraphFont"/>
    <w:link w:val="FootnoteText"/>
    <w:uiPriority w:val="99"/>
    <w:semiHidden/>
    <w:rsid w:val="007A1FB5"/>
    <w:rPr>
      <w:rFonts w:asciiTheme="minorHAnsi" w:eastAsiaTheme="minorEastAsia" w:hAnsiTheme="minorHAnsi"/>
      <w:sz w:val="20"/>
      <w:szCs w:val="20"/>
    </w:rPr>
  </w:style>
  <w:style w:type="character" w:styleId="FootnoteReference">
    <w:name w:val="footnote reference"/>
    <w:basedOn w:val="DefaultParagraphFont"/>
    <w:uiPriority w:val="99"/>
    <w:semiHidden/>
    <w:unhideWhenUsed/>
    <w:rsid w:val="007A1FB5"/>
    <w:rPr>
      <w:vertAlign w:val="superscript"/>
    </w:rPr>
  </w:style>
  <w:style w:type="character" w:styleId="CommentReference">
    <w:name w:val="annotation reference"/>
    <w:basedOn w:val="DefaultParagraphFont"/>
    <w:uiPriority w:val="99"/>
    <w:semiHidden/>
    <w:unhideWhenUsed/>
    <w:rsid w:val="00AD6F25"/>
    <w:rPr>
      <w:sz w:val="16"/>
      <w:szCs w:val="16"/>
    </w:rPr>
  </w:style>
  <w:style w:type="paragraph" w:styleId="CommentSubject">
    <w:name w:val="annotation subject"/>
    <w:basedOn w:val="CommentText"/>
    <w:next w:val="CommentText"/>
    <w:link w:val="CommentSubjectChar"/>
    <w:uiPriority w:val="99"/>
    <w:semiHidden/>
    <w:unhideWhenUsed/>
    <w:rsid w:val="00AD6F25"/>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AD6F25"/>
    <w:rPr>
      <w:rFonts w:asciiTheme="minorHAnsi" w:eastAsia="Times New Roman" w:hAnsiTheme="minorHAns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efi.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cpi.inf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aa387764(VS.85).asp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go.microsoft.com/fwlink/p/?LinkId=234840" TargetMode="External"/><Relationship Id="rId14" Type="http://schemas.openxmlformats.org/officeDocument/2006/relationships/hyperlink" Target="http://msdn.microsoft.com/library/ff548231.aspx"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266C4-2CB1-46A0-A06F-E670A3DA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2011-11-29T19:00:00Z</dcterms:created>
  <dcterms:modified xsi:type="dcterms:W3CDTF">2011-11-29T19:00:00Z</dcterms:modified>
</cp:coreProperties>
</file>