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360" w:lineRule="auto"/>
        <w:ind w:left="432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CHAPTER-4</w:t>
      </w:r>
    </w:p>
    <w:p w:rsidR="00000000" w:rsidDel="00000000" w:rsidP="00000000" w:rsidRDefault="00000000" w:rsidRPr="00000000" w14:paraId="00000002">
      <w:pPr>
        <w:spacing w:after="0" w:line="480" w:lineRule="auto"/>
        <w:ind w:left="216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OVERVIEW OF THE PROJECT</w:t>
      </w:r>
    </w:p>
    <w:p w:rsidR="00000000" w:rsidDel="00000000" w:rsidP="00000000" w:rsidRDefault="00000000" w:rsidRPr="00000000" w14:paraId="0000000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analyzing and visualizing housing market trends using Tableau, one of the most powerful data visualization tools available today. The primary goal is to uncover meaningful patterns in housing sale prices by examining various property features such as the number of bedrooms, total area, renovation history, zip code groupings, and property condition.</w:t>
      </w:r>
    </w:p>
    <w:p w:rsidR="00000000" w:rsidDel="00000000" w:rsidP="00000000" w:rsidRDefault="00000000" w:rsidRPr="00000000" w14:paraId="00000004">
      <w:pPr>
        <w:spacing w:after="0" w:before="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w:t>
      </w:r>
    </w:p>
    <w:p w:rsidR="00000000" w:rsidDel="00000000" w:rsidP="00000000" w:rsidRDefault="00000000" w:rsidRPr="00000000" w14:paraId="00000006">
      <w:pPr>
        <w:numPr>
          <w:ilvl w:val="0"/>
          <w:numId w:val="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how different housing features influence sale prices</w:t>
      </w:r>
    </w:p>
    <w:p w:rsidR="00000000" w:rsidDel="00000000" w:rsidP="00000000" w:rsidRDefault="00000000" w:rsidRPr="00000000" w14:paraId="0000000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interactive and insightful Tableau dashboards</w:t>
      </w:r>
    </w:p>
    <w:p w:rsidR="00000000" w:rsidDel="00000000" w:rsidP="00000000" w:rsidRDefault="00000000" w:rsidRPr="00000000" w14:paraId="0000000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findings through a structured story-based visualization</w:t>
      </w:r>
    </w:p>
    <w:p w:rsidR="00000000" w:rsidDel="00000000" w:rsidP="00000000" w:rsidRDefault="00000000" w:rsidRPr="00000000" w14:paraId="00000009">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data-driven decision making for buyers, sellers, and analysts</w:t>
      </w:r>
    </w:p>
    <w:p w:rsidR="00000000" w:rsidDel="00000000" w:rsidP="00000000" w:rsidRDefault="00000000" w:rsidRPr="00000000" w14:paraId="0000000A">
      <w:pPr>
        <w:keepNext w:val="0"/>
        <w:keepLines w:val="0"/>
        <w:spacing w:after="0" w:before="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w:t>
      </w:r>
    </w:p>
    <w:p w:rsidR="00000000" w:rsidDel="00000000" w:rsidP="00000000" w:rsidRDefault="00000000" w:rsidRPr="00000000" w14:paraId="0000000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is a transformed housing dataset  loaded into Tableau Public Desktop Edition. It contains multiple fields including:</w:t>
      </w:r>
    </w:p>
    <w:p w:rsidR="00000000" w:rsidDel="00000000" w:rsidP="00000000" w:rsidRDefault="00000000" w:rsidRPr="00000000" w14:paraId="0000000C">
      <w:pPr>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SalePriceBin</w:t>
      </w:r>
      <w:r w:rsidDel="00000000" w:rsidR="00000000" w:rsidRPr="00000000">
        <w:rPr>
          <w:rFonts w:ascii="Times New Roman" w:cs="Times New Roman" w:eastAsia="Times New Roman" w:hAnsi="Times New Roman"/>
          <w:sz w:val="24"/>
          <w:szCs w:val="24"/>
          <w:rtl w:val="0"/>
        </w:rPr>
        <w:t xml:space="preserve"> — Sale price ranges (binned)</w:t>
      </w:r>
    </w:p>
    <w:p w:rsidR="00000000" w:rsidDel="00000000" w:rsidP="00000000" w:rsidRDefault="00000000" w:rsidRPr="00000000" w14:paraId="0000000D">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Bedrooms</w:t>
      </w:r>
      <w:r w:rsidDel="00000000" w:rsidR="00000000" w:rsidRPr="00000000">
        <w:rPr>
          <w:rFonts w:ascii="Times New Roman" w:cs="Times New Roman" w:eastAsia="Times New Roman" w:hAnsi="Times New Roman"/>
          <w:sz w:val="24"/>
          <w:szCs w:val="24"/>
          <w:rtl w:val="0"/>
        </w:rPr>
        <w:t xml:space="preserve"> — Number of bedrooms</w:t>
      </w:r>
    </w:p>
    <w:p w:rsidR="00000000" w:rsidDel="00000000" w:rsidP="00000000" w:rsidRDefault="00000000" w:rsidRPr="00000000" w14:paraId="0000000E">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Bathrooms</w:t>
      </w:r>
      <w:r w:rsidDel="00000000" w:rsidR="00000000" w:rsidRPr="00000000">
        <w:rPr>
          <w:rFonts w:ascii="Times New Roman" w:cs="Times New Roman" w:eastAsia="Times New Roman" w:hAnsi="Times New Roman"/>
          <w:sz w:val="24"/>
          <w:szCs w:val="24"/>
          <w:rtl w:val="0"/>
        </w:rPr>
        <w:t xml:space="preserve"> — Number of bathrooms</w:t>
      </w:r>
    </w:p>
    <w:p w:rsidR="00000000" w:rsidDel="00000000" w:rsidP="00000000" w:rsidRDefault="00000000" w:rsidRPr="00000000" w14:paraId="0000000F">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Floors</w:t>
      </w:r>
      <w:r w:rsidDel="00000000" w:rsidR="00000000" w:rsidRPr="00000000">
        <w:rPr>
          <w:rFonts w:ascii="Times New Roman" w:cs="Times New Roman" w:eastAsia="Times New Roman" w:hAnsi="Times New Roman"/>
          <w:sz w:val="24"/>
          <w:szCs w:val="24"/>
          <w:rtl w:val="0"/>
        </w:rPr>
        <w:t xml:space="preserve"> — Number of floors</w:t>
      </w:r>
    </w:p>
    <w:p w:rsidR="00000000" w:rsidDel="00000000" w:rsidP="00000000" w:rsidRDefault="00000000" w:rsidRPr="00000000" w14:paraId="00000010">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 Overall grade of the house</w:t>
      </w:r>
    </w:p>
    <w:p w:rsidR="00000000" w:rsidDel="00000000" w:rsidP="00000000" w:rsidRDefault="00000000" w:rsidRPr="00000000" w14:paraId="00000011">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FlatAreaSqft</w:t>
      </w:r>
      <w:r w:rsidDel="00000000" w:rsidR="00000000" w:rsidRPr="00000000">
        <w:rPr>
          <w:rFonts w:ascii="Times New Roman" w:cs="Times New Roman" w:eastAsia="Times New Roman" w:hAnsi="Times New Roman"/>
          <w:sz w:val="24"/>
          <w:szCs w:val="24"/>
          <w:rtl w:val="0"/>
        </w:rPr>
        <w:t xml:space="preserve"> — Flat area in square feet</w:t>
      </w:r>
    </w:p>
    <w:p w:rsidR="00000000" w:rsidDel="00000000" w:rsidP="00000000" w:rsidRDefault="00000000" w:rsidRPr="00000000" w14:paraId="00000012">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BasementArea (in Sqft)</w:t>
      </w:r>
      <w:r w:rsidDel="00000000" w:rsidR="00000000" w:rsidRPr="00000000">
        <w:rPr>
          <w:rFonts w:ascii="Times New Roman" w:cs="Times New Roman" w:eastAsia="Times New Roman" w:hAnsi="Times New Roman"/>
          <w:sz w:val="24"/>
          <w:szCs w:val="24"/>
          <w:rtl w:val="0"/>
        </w:rPr>
        <w:t xml:space="preserve"> — Basement area</w:t>
      </w:r>
    </w:p>
    <w:p w:rsidR="00000000" w:rsidDel="00000000" w:rsidP="00000000" w:rsidRDefault="00000000" w:rsidRPr="00000000" w14:paraId="00000013">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BasementHouseAreaSqft</w:t>
      </w:r>
      <w:r w:rsidDel="00000000" w:rsidR="00000000" w:rsidRPr="00000000">
        <w:rPr>
          <w:rFonts w:ascii="Times New Roman" w:cs="Times New Roman" w:eastAsia="Times New Roman" w:hAnsi="Times New Roman"/>
          <w:sz w:val="24"/>
          <w:szCs w:val="24"/>
          <w:rtl w:val="0"/>
        </w:rPr>
        <w:t xml:space="preserve"> — Combined basement and house area</w:t>
      </w:r>
    </w:p>
    <w:p w:rsidR="00000000" w:rsidDel="00000000" w:rsidP="00000000" w:rsidRDefault="00000000" w:rsidRPr="00000000" w14:paraId="00000014">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EverRenovated</w:t>
      </w:r>
      <w:r w:rsidDel="00000000" w:rsidR="00000000" w:rsidRPr="00000000">
        <w:rPr>
          <w:rFonts w:ascii="Times New Roman" w:cs="Times New Roman" w:eastAsia="Times New Roman" w:hAnsi="Times New Roman"/>
          <w:sz w:val="24"/>
          <w:szCs w:val="24"/>
          <w:rtl w:val="0"/>
        </w:rPr>
        <w:t xml:space="preserve"> — Whether the house was ever renovated</w:t>
      </w:r>
    </w:p>
    <w:p w:rsidR="00000000" w:rsidDel="00000000" w:rsidP="00000000" w:rsidRDefault="00000000" w:rsidRPr="00000000" w14:paraId="00000015">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HouseAgeYears</w:t>
      </w:r>
      <w:r w:rsidDel="00000000" w:rsidR="00000000" w:rsidRPr="00000000">
        <w:rPr>
          <w:rFonts w:ascii="Times New Roman" w:cs="Times New Roman" w:eastAsia="Times New Roman" w:hAnsi="Times New Roman"/>
          <w:sz w:val="24"/>
          <w:szCs w:val="24"/>
          <w:rtl w:val="0"/>
        </w:rPr>
        <w:t xml:space="preserve"> — Age of the house in years</w:t>
      </w:r>
    </w:p>
    <w:p w:rsidR="00000000" w:rsidDel="00000000" w:rsidP="00000000" w:rsidRDefault="00000000" w:rsidRPr="00000000" w14:paraId="00000016">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 fields</w:t>
      </w:r>
      <w:r w:rsidDel="00000000" w:rsidR="00000000" w:rsidRPr="00000000">
        <w:rPr>
          <w:rFonts w:ascii="Times New Roman" w:cs="Times New Roman" w:eastAsia="Times New Roman" w:hAnsi="Times New Roman"/>
          <w:sz w:val="24"/>
          <w:szCs w:val="24"/>
          <w:rtl w:val="0"/>
        </w:rPr>
        <w:t xml:space="preserve"> — Condition_Excellent, Condition_Fair, Condition_Good, Condition_Okay</w:t>
      </w:r>
    </w:p>
    <w:p w:rsidR="00000000" w:rsidDel="00000000" w:rsidP="00000000" w:rsidRDefault="00000000" w:rsidRPr="00000000" w14:paraId="00000017">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ZipCodeGroup1 through ZipCodeGroup9</w:t>
      </w:r>
      <w:r w:rsidDel="00000000" w:rsidR="00000000" w:rsidRPr="00000000">
        <w:rPr>
          <w:rFonts w:ascii="Times New Roman" w:cs="Times New Roman" w:eastAsia="Times New Roman" w:hAnsi="Times New Roman"/>
          <w:sz w:val="24"/>
          <w:szCs w:val="24"/>
          <w:rtl w:val="0"/>
        </w:rPr>
        <w:t xml:space="preserve"> — Geographic groupings by zip code</w:t>
      </w:r>
    </w:p>
    <w:p w:rsidR="00000000" w:rsidDel="00000000" w:rsidP="00000000" w:rsidRDefault="00000000" w:rsidRPr="00000000" w14:paraId="00000018">
      <w:pPr>
        <w:numPr>
          <w:ilvl w:val="0"/>
          <w:numId w:val="1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 — Geographic coordinate</w:t>
      </w:r>
    </w:p>
    <w:p w:rsidR="00000000" w:rsidDel="00000000" w:rsidP="00000000" w:rsidRDefault="00000000" w:rsidRPr="00000000" w14:paraId="00000019">
      <w:pPr>
        <w:keepNext w:val="0"/>
        <w:keepLines w:val="0"/>
        <w:spacing w:after="0" w:before="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USED</w:t>
      </w:r>
    </w:p>
    <w:p w:rsidR="00000000" w:rsidDel="00000000" w:rsidP="00000000" w:rsidRDefault="00000000" w:rsidRPr="00000000" w14:paraId="0000001A">
      <w:pPr>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Tableau Public Desktop Edition</w:t>
      </w:r>
      <w:r w:rsidDel="00000000" w:rsidR="00000000" w:rsidRPr="00000000">
        <w:rPr>
          <w:rFonts w:ascii="Times New Roman" w:cs="Times New Roman" w:eastAsia="Times New Roman" w:hAnsi="Times New Roman"/>
          <w:sz w:val="24"/>
          <w:szCs w:val="24"/>
          <w:rtl w:val="0"/>
        </w:rPr>
        <w:t xml:space="preserve"> — for all visualizations</w:t>
      </w:r>
    </w:p>
    <w:p w:rsidR="00000000" w:rsidDel="00000000" w:rsidP="00000000" w:rsidRDefault="00000000" w:rsidRPr="00000000" w14:paraId="0000001B">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transformation</w:t>
      </w:r>
      <w:r w:rsidDel="00000000" w:rsidR="00000000" w:rsidRPr="00000000">
        <w:rPr>
          <w:rFonts w:ascii="Times New Roman" w:cs="Times New Roman" w:eastAsia="Times New Roman" w:hAnsi="Times New Roman"/>
          <w:sz w:val="24"/>
          <w:szCs w:val="24"/>
          <w:rtl w:val="0"/>
        </w:rPr>
        <w:t xml:space="preserve"> — preprocessing applied before importing into Tableau</w:t>
      </w:r>
    </w:p>
    <w:p w:rsidR="00000000" w:rsidDel="00000000" w:rsidP="00000000" w:rsidRDefault="00000000" w:rsidRPr="00000000" w14:paraId="0000001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3335" cy="1952625"/>
            <wp:effectExtent b="0" l="0" r="0" t="0"/>
            <wp:docPr id="10" name="image6.png"/>
            <a:graphic>
              <a:graphicData uri="http://schemas.openxmlformats.org/drawingml/2006/picture">
                <pic:pic>
                  <pic:nvPicPr>
                    <pic:cNvPr id="0" name="image6.png"/>
                    <pic:cNvPicPr preferRelativeResize="0"/>
                  </pic:nvPicPr>
                  <pic:blipFill>
                    <a:blip r:embed="rId6"/>
                    <a:srcRect b="63708" l="12061" r="11407" t="7705"/>
                    <a:stretch>
                      <a:fillRect/>
                    </a:stretch>
                  </pic:blipFill>
                  <pic:spPr>
                    <a:xfrm>
                      <a:off x="0" y="0"/>
                      <a:ext cx="509333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spacing w:after="0" w:before="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 - 1 : Sale Price Distribution by Sale Price Bins</w:t>
      </w:r>
    </w:p>
    <w:p w:rsidR="00000000" w:rsidDel="00000000" w:rsidP="00000000" w:rsidRDefault="00000000" w:rsidRPr="00000000" w14:paraId="0000002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1 presents a histogram-style bar chart showing the distribution of average sale prices across different sale price bins. The X-axis represents the sale price bins (SalePriceBin) and the Y-axis shows the average sale price (AVG(SalePrice)).</w:t>
      </w:r>
    </w:p>
    <w:p w:rsidR="00000000" w:rsidDel="00000000" w:rsidP="00000000" w:rsidRDefault="00000000" w:rsidRPr="00000000" w14:paraId="00000021">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22">
      <w:pPr>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contains </w:t>
      </w:r>
      <w:r w:rsidDel="00000000" w:rsidR="00000000" w:rsidRPr="00000000">
        <w:rPr>
          <w:rFonts w:ascii="Times New Roman" w:cs="Times New Roman" w:eastAsia="Times New Roman" w:hAnsi="Times New Roman"/>
          <w:b w:val="1"/>
          <w:bCs w:val="1"/>
          <w:sz w:val="24"/>
          <w:szCs w:val="24"/>
          <w:rtl w:val="0"/>
        </w:rPr>
        <w:t xml:space="preserve">12 marks</w:t>
      </w:r>
      <w:r w:rsidDel="00000000" w:rsidR="00000000" w:rsidRPr="00000000">
        <w:rPr>
          <w:rFonts w:ascii="Times New Roman" w:cs="Times New Roman" w:eastAsia="Times New Roman" w:hAnsi="Times New Roman"/>
          <w:sz w:val="24"/>
          <w:szCs w:val="24"/>
          <w:rtl w:val="0"/>
        </w:rPr>
        <w:t xml:space="preserve"> across 12 rows and 1 column</w:t>
      </w:r>
    </w:p>
    <w:p w:rsidR="00000000" w:rsidDel="00000000" w:rsidP="00000000" w:rsidRDefault="00000000" w:rsidRPr="00000000" w14:paraId="00000023">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SUM of AVG(SalePrice) is approximately </w:t>
      </w:r>
      <w:r w:rsidDel="00000000" w:rsidR="00000000" w:rsidRPr="00000000">
        <w:rPr>
          <w:rFonts w:ascii="Times New Roman" w:cs="Times New Roman" w:eastAsia="Times New Roman" w:hAnsi="Times New Roman"/>
          <w:b w:val="1"/>
          <w:bCs w:val="1"/>
          <w:sz w:val="24"/>
          <w:szCs w:val="24"/>
          <w:rtl w:val="0"/>
        </w:rPr>
        <w:t xml:space="preserve">7,204,273</w:t>
      </w:r>
    </w:p>
    <w:p w:rsidR="00000000" w:rsidDel="00000000" w:rsidP="00000000" w:rsidRDefault="00000000" w:rsidRPr="00000000" w14:paraId="00000024">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properties are concentrated in the lower to mid price bins (0K–300K range)</w:t>
      </w:r>
    </w:p>
    <w:p w:rsidR="00000000" w:rsidDel="00000000" w:rsidP="00000000" w:rsidRDefault="00000000" w:rsidRPr="00000000" w14:paraId="00000025">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Higher-end properties (400K–600K) represent a smaller proportion of the dataset</w:t>
      </w:r>
    </w:p>
    <w:p w:rsidR="00000000" w:rsidDel="00000000" w:rsidP="00000000" w:rsidRDefault="00000000" w:rsidRPr="00000000" w14:paraId="00000026">
      <w:pPr>
        <w:numPr>
          <w:ilvl w:val="0"/>
          <w:numId w:val="1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reveals a right-skewed pattern — the majority of homes sell at lower price points while a few luxury properties push the upper range</w:t>
      </w:r>
    </w:p>
    <w:p w:rsidR="00000000" w:rsidDel="00000000" w:rsidP="00000000" w:rsidRDefault="00000000" w:rsidRPr="00000000" w14:paraId="00000027">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 Tableau:</w:t>
      </w:r>
    </w:p>
    <w:p w:rsidR="00000000" w:rsidDel="00000000" w:rsidP="00000000" w:rsidRDefault="00000000" w:rsidRPr="00000000" w14:paraId="00000028">
      <w:pPr>
        <w:numPr>
          <w:ilvl w:val="0"/>
          <w:numId w:val="1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SalePriceBin, % AVG(SalePrice)</w:t>
      </w:r>
    </w:p>
    <w:p w:rsidR="00000000" w:rsidDel="00000000" w:rsidP="00000000" w:rsidRDefault="00000000" w:rsidRPr="00000000" w14:paraId="00000029">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Action (Bedrooms)</w:t>
      </w:r>
    </w:p>
    <w:p w:rsidR="00000000" w:rsidDel="00000000" w:rsidP="00000000" w:rsidRDefault="00000000" w:rsidRPr="00000000" w14:paraId="0000002A">
      <w:pPr>
        <w:numPr>
          <w:ilvl w:val="0"/>
          <w:numId w:val="1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Automatic with Color, Size, Label controls</w:t>
      </w:r>
    </w:p>
    <w:p w:rsidR="00000000" w:rsidDel="00000000" w:rsidP="00000000" w:rsidRDefault="00000000" w:rsidRPr="00000000" w14:paraId="0000002B">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2046302"/>
            <wp:effectExtent b="0" l="0" r="0" t="0"/>
            <wp:docPr id="4" name="image4.png"/>
            <a:graphic>
              <a:graphicData uri="http://schemas.openxmlformats.org/drawingml/2006/picture">
                <pic:pic>
                  <pic:nvPicPr>
                    <pic:cNvPr id="0" name="image4.png"/>
                    <pic:cNvPicPr preferRelativeResize="0"/>
                  </pic:nvPicPr>
                  <pic:blipFill>
                    <a:blip r:embed="rId6"/>
                    <a:srcRect b="29292" l="11490" r="12837" t="47543"/>
                    <a:stretch>
                      <a:fillRect/>
                    </a:stretch>
                  </pic:blipFill>
                  <pic:spPr>
                    <a:xfrm>
                      <a:off x="0" y="0"/>
                      <a:ext cx="5038725" cy="204630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spacing w:after="0" w:before="0"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- 2 : Average Sale Price by Number of Bedrooms</w:t>
      </w:r>
    </w:p>
    <w:p w:rsidR="00000000" w:rsidDel="00000000" w:rsidP="00000000" w:rsidRDefault="00000000" w:rsidRPr="00000000" w14:paraId="0000002D">
      <w:pPr>
        <w:spacing w:after="0" w:before="0" w:line="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2 is a bar chart analyzing how the number of bedrooms affects the average sale price of a property.</w:t>
      </w:r>
    </w:p>
    <w:p w:rsidR="00000000" w:rsidDel="00000000" w:rsidP="00000000" w:rsidRDefault="00000000" w:rsidRPr="00000000" w14:paraId="0000002F">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30">
      <w:pPr>
        <w:numPr>
          <w:ilvl w:val="0"/>
          <w:numId w:val="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X-axis shows the number of Bedrooms (ranging from 1 to approximately 33)</w:t>
      </w:r>
    </w:p>
    <w:p w:rsidR="00000000" w:rsidDel="00000000" w:rsidP="00000000" w:rsidRDefault="00000000" w:rsidRPr="00000000" w14:paraId="00000031">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Y-axis represents Average Sale Price (AVG(SalePrice))</w:t>
      </w:r>
    </w:p>
    <w:p w:rsidR="00000000" w:rsidDel="00000000" w:rsidP="00000000" w:rsidRDefault="00000000" w:rsidRPr="00000000" w14:paraId="00000032">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marks</w:t>
      </w:r>
      <w:r w:rsidDel="00000000" w:rsidR="00000000" w:rsidRPr="00000000">
        <w:rPr>
          <w:rFonts w:ascii="Times New Roman" w:cs="Times New Roman" w:eastAsia="Times New Roman" w:hAnsi="Times New Roman"/>
          <w:sz w:val="24"/>
          <w:szCs w:val="24"/>
          <w:rtl w:val="0"/>
        </w:rPr>
        <w:t xml:space="preserve"> plotted across 1 row and 13 columns</w:t>
      </w:r>
    </w:p>
    <w:p w:rsidR="00000000" w:rsidDel="00000000" w:rsidP="00000000" w:rsidRDefault="00000000" w:rsidRPr="00000000" w14:paraId="00000033">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SUM of AVG(SalePrice) = </w:t>
      </w:r>
      <w:r w:rsidDel="00000000" w:rsidR="00000000" w:rsidRPr="00000000">
        <w:rPr>
          <w:rFonts w:ascii="Times New Roman" w:cs="Times New Roman" w:eastAsia="Times New Roman" w:hAnsi="Times New Roman"/>
          <w:b w:val="1"/>
          <w:bCs w:val="1"/>
          <w:sz w:val="24"/>
          <w:szCs w:val="24"/>
          <w:rtl w:val="0"/>
        </w:rPr>
        <w:t xml:space="preserve">7,802,010</w:t>
      </w:r>
    </w:p>
    <w:p w:rsidR="00000000" w:rsidDel="00000000" w:rsidP="00000000" w:rsidRDefault="00000000" w:rsidRPr="00000000" w14:paraId="00000034">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upward trend is visible from 1 to ~8 bedrooms, indicating that more bedrooms generally correspond to higher prices</w:t>
      </w:r>
    </w:p>
    <w:p w:rsidR="00000000" w:rsidDel="00000000" w:rsidP="00000000" w:rsidRDefault="00000000" w:rsidRPr="00000000" w14:paraId="00000035">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with 10–15 bedrooms show a dip, possibly indicating commercial or unusual listings</w:t>
      </w:r>
    </w:p>
    <w:p w:rsidR="00000000" w:rsidDel="00000000" w:rsidP="00000000" w:rsidRDefault="00000000" w:rsidRPr="00000000" w14:paraId="00000036">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outliers (30+ bedrooms) show unusually high or irregular pricing</w:t>
      </w:r>
    </w:p>
    <w:p w:rsidR="00000000" w:rsidDel="00000000" w:rsidP="00000000" w:rsidRDefault="00000000" w:rsidRPr="00000000" w14:paraId="00000037">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 Tableau:</w:t>
      </w:r>
    </w:p>
    <w:p w:rsidR="00000000" w:rsidDel="00000000" w:rsidP="00000000" w:rsidRDefault="00000000" w:rsidRPr="00000000" w14:paraId="00000038">
      <w:pPr>
        <w:numPr>
          <w:ilvl w:val="0"/>
          <w:numId w:val="1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Bedrooms</w:t>
      </w:r>
    </w:p>
    <w:p w:rsidR="00000000" w:rsidDel="00000000" w:rsidP="00000000" w:rsidRDefault="00000000" w:rsidRPr="00000000" w14:paraId="0000003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AVG(SalePrice)</w:t>
      </w:r>
    </w:p>
    <w:p w:rsidR="00000000" w:rsidDel="00000000" w:rsidP="00000000" w:rsidRDefault="00000000" w:rsidRPr="00000000" w14:paraId="0000003A">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Action (Bedrooms)</w:t>
      </w:r>
    </w:p>
    <w:p w:rsidR="00000000" w:rsidDel="00000000" w:rsidP="00000000" w:rsidRDefault="00000000" w:rsidRPr="00000000" w14:paraId="0000003B">
      <w:pPr>
        <w:spacing w:after="0" w:before="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9510" cy="2724150"/>
            <wp:effectExtent b="0" l="0" r="0" t="0"/>
            <wp:docPr id="2" name="image11.png"/>
            <a:graphic>
              <a:graphicData uri="http://schemas.openxmlformats.org/drawingml/2006/picture">
                <pic:pic>
                  <pic:nvPicPr>
                    <pic:cNvPr id="0" name="image11.png"/>
                    <pic:cNvPicPr preferRelativeResize="0"/>
                  </pic:nvPicPr>
                  <pic:blipFill>
                    <a:blip r:embed="rId7"/>
                    <a:srcRect b="62737" l="12919" r="12408" t="8239"/>
                    <a:stretch>
                      <a:fillRect/>
                    </a:stretch>
                  </pic:blipFill>
                  <pic:spPr>
                    <a:xfrm>
                      <a:off x="0" y="0"/>
                      <a:ext cx="496951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spacing w:after="0" w:before="0"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- 3 : Average Sale Price vs Average Total Area (SqFt)</w:t>
      </w:r>
    </w:p>
    <w:p w:rsidR="00000000" w:rsidDel="00000000" w:rsidP="00000000" w:rsidRDefault="00000000" w:rsidRPr="00000000" w14:paraId="0000003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3 is a scatter plot that examines the relationship between the total area of a property (in square feet) and its average sale price.</w:t>
      </w:r>
    </w:p>
    <w:p w:rsidR="00000000" w:rsidDel="00000000" w:rsidP="00000000" w:rsidRDefault="00000000" w:rsidRPr="00000000" w14:paraId="0000003E">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3F">
      <w:pPr>
        <w:numPr>
          <w:ilvl w:val="0"/>
          <w:numId w:val="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AVG(TotalAreaSqft)</w:t>
      </w:r>
    </w:p>
    <w:p w:rsidR="00000000" w:rsidDel="00000000" w:rsidP="00000000" w:rsidRDefault="00000000" w:rsidRPr="00000000" w14:paraId="00000040">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AVG(SalePrice)</w:t>
      </w:r>
    </w:p>
    <w:p w:rsidR="00000000" w:rsidDel="00000000" w:rsidP="00000000" w:rsidRDefault="00000000" w:rsidRPr="00000000" w14:paraId="0000004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mark</w:t>
      </w:r>
      <w:r w:rsidDel="00000000" w:rsidR="00000000" w:rsidRPr="00000000">
        <w:rPr>
          <w:rFonts w:ascii="Times New Roman" w:cs="Times New Roman" w:eastAsia="Times New Roman" w:hAnsi="Times New Roman"/>
          <w:sz w:val="24"/>
          <w:szCs w:val="24"/>
          <w:rtl w:val="0"/>
        </w:rPr>
        <w:t xml:space="preserve"> plotted (1 row × 1 column)</w:t>
      </w:r>
    </w:p>
    <w:p w:rsidR="00000000" w:rsidDel="00000000" w:rsidP="00000000" w:rsidRDefault="00000000" w:rsidRPr="00000000" w14:paraId="0000004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tooltip reveals:</w:t>
      </w:r>
    </w:p>
    <w:p w:rsidR="00000000" w:rsidDel="00000000" w:rsidP="00000000" w:rsidRDefault="00000000" w:rsidRPr="00000000" w14:paraId="00000043">
      <w:pPr>
        <w:numPr>
          <w:ilvl w:val="1"/>
          <w:numId w:val="9"/>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TotalAreaSqft: 17,478</w:t>
      </w:r>
    </w:p>
    <w:p w:rsidR="00000000" w:rsidDel="00000000" w:rsidP="00000000" w:rsidRDefault="00000000" w:rsidRPr="00000000" w14:paraId="00000044">
      <w:pPr>
        <w:spacing w:after="0" w:before="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 Tableau:</w:t>
      </w:r>
    </w:p>
    <w:p w:rsidR="00000000" w:rsidDel="00000000" w:rsidP="00000000" w:rsidRDefault="00000000" w:rsidRPr="00000000" w14:paraId="00000046">
      <w:pPr>
        <w:numPr>
          <w:ilvl w:val="0"/>
          <w:numId w:val="1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AVG(TotalAreaSqft)</w:t>
      </w:r>
    </w:p>
    <w:p w:rsidR="00000000" w:rsidDel="00000000" w:rsidP="00000000" w:rsidRDefault="00000000" w:rsidRPr="00000000" w14:paraId="00000047">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AVG(SalePrice)</w:t>
      </w:r>
    </w:p>
    <w:p w:rsidR="00000000" w:rsidDel="00000000" w:rsidP="00000000" w:rsidRDefault="00000000" w:rsidRPr="00000000" w14:paraId="00000048">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Action (Bedrooms)</w:t>
      </w:r>
    </w:p>
    <w:p w:rsidR="00000000" w:rsidDel="00000000" w:rsidP="00000000" w:rsidRDefault="00000000" w:rsidRPr="00000000" w14:paraId="00000049">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Color, Size, Label, Detail, Tooltip, Shape</w:t>
      </w:r>
    </w:p>
    <w:p w:rsidR="00000000" w:rsidDel="00000000" w:rsidP="00000000" w:rsidRDefault="00000000" w:rsidRPr="00000000" w14:paraId="0000004A">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5235" cy="2695575"/>
            <wp:effectExtent b="0" l="0" r="0" t="0"/>
            <wp:docPr id="1" name="image8.png"/>
            <a:graphic>
              <a:graphicData uri="http://schemas.openxmlformats.org/drawingml/2006/picture">
                <pic:pic>
                  <pic:nvPicPr>
                    <pic:cNvPr id="0" name="image8.png"/>
                    <pic:cNvPicPr preferRelativeResize="0"/>
                  </pic:nvPicPr>
                  <pic:blipFill>
                    <a:blip r:embed="rId7"/>
                    <a:srcRect b="27532" l="12347" r="11693" t="43867"/>
                    <a:stretch>
                      <a:fillRect/>
                    </a:stretch>
                  </pic:blipFill>
                  <pic:spPr>
                    <a:xfrm>
                      <a:off x="0" y="0"/>
                      <a:ext cx="505523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spacing w:after="0" w:before="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- 4 : Average Sale Price vs Ever Renovated Count</w:t>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4 analyzes the impact of renovation history on average sale price using a scatter plot with the number of times renovated on the X-axis.</w:t>
      </w:r>
    </w:p>
    <w:p w:rsidR="00000000" w:rsidDel="00000000" w:rsidP="00000000" w:rsidRDefault="00000000" w:rsidRPr="00000000" w14:paraId="0000004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4E">
      <w:pPr>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SUM(EverRenovated)</w:t>
      </w:r>
    </w:p>
    <w:p w:rsidR="00000000" w:rsidDel="00000000" w:rsidP="00000000" w:rsidRDefault="00000000" w:rsidRPr="00000000" w14:paraId="0000004F">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AVG(SalePrice)</w:t>
      </w:r>
    </w:p>
    <w:p w:rsidR="00000000" w:rsidDel="00000000" w:rsidP="00000000" w:rsidRDefault="00000000" w:rsidRPr="00000000" w14:paraId="00000050">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mark</w:t>
      </w:r>
      <w:r w:rsidDel="00000000" w:rsidR="00000000" w:rsidRPr="00000000">
        <w:rPr>
          <w:rFonts w:ascii="Times New Roman" w:cs="Times New Roman" w:eastAsia="Times New Roman" w:hAnsi="Times New Roman"/>
          <w:sz w:val="24"/>
          <w:szCs w:val="24"/>
          <w:rtl w:val="0"/>
        </w:rPr>
        <w:t xml:space="preserve"> (1 row × 1 column)</w:t>
      </w:r>
    </w:p>
    <w:p w:rsidR="00000000" w:rsidDel="00000000" w:rsidP="00000000" w:rsidRDefault="00000000" w:rsidRPr="00000000" w14:paraId="00000051">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tooltip reveals:</w:t>
      </w:r>
    </w:p>
    <w:p w:rsidR="00000000" w:rsidDel="00000000" w:rsidP="00000000" w:rsidRDefault="00000000" w:rsidRPr="00000000" w14:paraId="00000052">
      <w:pPr>
        <w:numPr>
          <w:ilvl w:val="1"/>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SalePrice: $511,619</w:t>
      </w:r>
    </w:p>
    <w:p w:rsidR="00000000" w:rsidDel="00000000" w:rsidP="00000000" w:rsidRDefault="00000000" w:rsidRPr="00000000" w14:paraId="00000053">
      <w:pPr>
        <w:numPr>
          <w:ilvl w:val="1"/>
          <w:numId w:val="8"/>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EverRenovated: 914</w:t>
      </w:r>
    </w:p>
    <w:p w:rsidR="00000000" w:rsidDel="00000000" w:rsidP="00000000" w:rsidRDefault="00000000" w:rsidRPr="00000000" w14:paraId="00000054">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 Tableau:</w:t>
      </w:r>
    </w:p>
    <w:p w:rsidR="00000000" w:rsidDel="00000000" w:rsidP="00000000" w:rsidRDefault="00000000" w:rsidRPr="00000000" w14:paraId="00000055">
      <w:pPr>
        <w:numPr>
          <w:ilvl w:val="0"/>
          <w:numId w:val="1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SUM(EverRenovated)</w:t>
      </w:r>
    </w:p>
    <w:p w:rsidR="00000000" w:rsidDel="00000000" w:rsidP="00000000" w:rsidRDefault="00000000" w:rsidRPr="00000000" w14:paraId="00000056">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AVG(SalePrice)</w:t>
      </w:r>
    </w:p>
    <w:p w:rsidR="00000000" w:rsidDel="00000000" w:rsidP="00000000" w:rsidRDefault="00000000" w:rsidRPr="00000000" w14:paraId="00000057">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Action (Bedrooms)</w:t>
      </w:r>
    </w:p>
    <w:p w:rsidR="00000000" w:rsidDel="00000000" w:rsidP="00000000" w:rsidRDefault="00000000" w:rsidRPr="00000000" w14:paraId="00000058">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Color, Size, Label, Detail, Tooltip, Shape</w:t>
      </w:r>
    </w:p>
    <w:p w:rsidR="00000000" w:rsidDel="00000000" w:rsidP="00000000" w:rsidRDefault="00000000" w:rsidRPr="00000000" w14:paraId="00000059">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spacing w:after="0" w:before="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2385" cy="2708922"/>
            <wp:effectExtent b="0" l="0" r="0" t="0"/>
            <wp:docPr id="11" name="image10.png"/>
            <a:graphic>
              <a:graphicData uri="http://schemas.openxmlformats.org/drawingml/2006/picture">
                <pic:pic>
                  <pic:nvPicPr>
                    <pic:cNvPr id="0" name="image10.png"/>
                    <pic:cNvPicPr preferRelativeResize="0"/>
                  </pic:nvPicPr>
                  <pic:blipFill>
                    <a:blip r:embed="rId8"/>
                    <a:srcRect b="57398" l="11202" r="11979" t="13806"/>
                    <a:stretch>
                      <a:fillRect/>
                    </a:stretch>
                  </pic:blipFill>
                  <pic:spPr>
                    <a:xfrm>
                      <a:off x="0" y="0"/>
                      <a:ext cx="5112385" cy="270892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spacing w:after="0" w:before="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- 5 : Average Sale Price by Zip Code Group</w:t>
      </w:r>
    </w:p>
    <w:p w:rsidR="00000000" w:rsidDel="00000000" w:rsidP="00000000" w:rsidRDefault="00000000" w:rsidRPr="00000000" w14:paraId="0000005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5 is a bar chart that groups properties by their zip code (ZipCodeGroup) and compares average sale prices across these geographic segments.</w:t>
      </w:r>
    </w:p>
    <w:p w:rsidR="00000000" w:rsidDel="00000000" w:rsidP="00000000" w:rsidRDefault="00000000" w:rsidRPr="00000000" w14:paraId="0000005E">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5F">
      <w:pPr>
        <w:numPr>
          <w:ilvl w:val="0"/>
          <w:numId w:val="1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ZipCodeGroup1 (zip code group identifier)</w:t>
      </w:r>
    </w:p>
    <w:p w:rsidR="00000000" w:rsidDel="00000000" w:rsidP="00000000" w:rsidRDefault="00000000" w:rsidRPr="00000000" w14:paraId="00000060">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AVG(SalePrice)</w:t>
      </w:r>
    </w:p>
    <w:p w:rsidR="00000000" w:rsidDel="00000000" w:rsidP="00000000" w:rsidRDefault="00000000" w:rsidRPr="00000000" w14:paraId="00000061">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marks</w:t>
      </w:r>
      <w:r w:rsidDel="00000000" w:rsidR="00000000" w:rsidRPr="00000000">
        <w:rPr>
          <w:rFonts w:ascii="Times New Roman" w:cs="Times New Roman" w:eastAsia="Times New Roman" w:hAnsi="Times New Roman"/>
          <w:sz w:val="24"/>
          <w:szCs w:val="24"/>
          <w:rtl w:val="0"/>
        </w:rPr>
        <w:t xml:space="preserve"> plotted (2 rows × 2 columns)</w:t>
      </w:r>
    </w:p>
    <w:p w:rsidR="00000000" w:rsidDel="00000000" w:rsidP="00000000" w:rsidRDefault="00000000" w:rsidRPr="00000000" w14:paraId="00000062">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AVG(SalePrice) = </w:t>
      </w:r>
      <w:r w:rsidDel="00000000" w:rsidR="00000000" w:rsidRPr="00000000">
        <w:rPr>
          <w:rFonts w:ascii="Times New Roman" w:cs="Times New Roman" w:eastAsia="Times New Roman" w:hAnsi="Times New Roman"/>
          <w:b w:val="1"/>
          <w:bCs w:val="1"/>
          <w:sz w:val="24"/>
          <w:szCs w:val="24"/>
          <w:rtl w:val="0"/>
        </w:rPr>
        <w:t xml:space="preserve">891,495</w:t>
      </w:r>
    </w:p>
    <w:p w:rsidR="00000000" w:rsidDel="00000000" w:rsidP="00000000" w:rsidRDefault="00000000" w:rsidRPr="00000000" w14:paraId="00000063">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 Tableau:</w:t>
      </w:r>
    </w:p>
    <w:p w:rsidR="00000000" w:rsidDel="00000000" w:rsidP="00000000" w:rsidRDefault="00000000" w:rsidRPr="00000000" w14:paraId="00000064">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ZipCodeGroup1.</w:t>
      </w:r>
    </w:p>
    <w:p w:rsidR="00000000" w:rsidDel="00000000" w:rsidP="00000000" w:rsidRDefault="00000000" w:rsidRPr="00000000" w14:paraId="0000006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1745" cy="2649537"/>
            <wp:effectExtent b="0" l="0" r="0" t="0"/>
            <wp:docPr id="6" name="image3.png"/>
            <a:graphic>
              <a:graphicData uri="http://schemas.openxmlformats.org/drawingml/2006/picture">
                <pic:pic>
                  <pic:nvPicPr>
                    <pic:cNvPr id="0" name="image3.png"/>
                    <pic:cNvPicPr preferRelativeResize="0"/>
                  </pic:nvPicPr>
                  <pic:blipFill>
                    <a:blip r:embed="rId9"/>
                    <a:srcRect b="59689" l="12242" r="12122" t="12287"/>
                    <a:stretch>
                      <a:fillRect/>
                    </a:stretch>
                  </pic:blipFill>
                  <pic:spPr>
                    <a:xfrm>
                      <a:off x="0" y="0"/>
                      <a:ext cx="5041745" cy="264953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spacing w:after="0" w:before="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- 6 : Average Sale Price by Property Condition</w:t>
      </w:r>
    </w:p>
    <w:p w:rsidR="00000000" w:rsidDel="00000000" w:rsidP="00000000" w:rsidRDefault="00000000" w:rsidRPr="00000000" w14:paraId="00000067">
      <w:pPr>
        <w:spacing w:after="0" w:before="0" w:line="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6 is a multi-panel scatter plot that breaks down average sale prices across four property condition categories: Excellent, Fair, Good, and Okay.</w:t>
      </w:r>
    </w:p>
    <w:p w:rsidR="00000000" w:rsidDel="00000000" w:rsidP="00000000" w:rsidRDefault="00000000" w:rsidRPr="00000000" w14:paraId="0000006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6A">
      <w:pPr>
        <w:numPr>
          <w:ilvl w:val="0"/>
          <w:numId w:val="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panels: Condition_Excellent | Condition_Fair | Condition_Good | Condition_Okay</w:t>
      </w:r>
    </w:p>
    <w:p w:rsidR="00000000" w:rsidDel="00000000" w:rsidP="00000000" w:rsidRDefault="00000000" w:rsidRPr="00000000" w14:paraId="0000006B">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AVG(SalePrice)</w:t>
      </w:r>
    </w:p>
    <w:p w:rsidR="00000000" w:rsidDel="00000000" w:rsidP="00000000" w:rsidRDefault="00000000" w:rsidRPr="00000000" w14:paraId="0000006C">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Fonts w:ascii="Times New Roman" w:cs="Times New Roman" w:eastAsia="Times New Roman" w:hAnsi="Times New Roman"/>
          <w:sz w:val="24"/>
          <w:szCs w:val="24"/>
          <w:rtl w:val="0"/>
        </w:rPr>
        <w:t xml:space="preserve"> across 4 columns</w:t>
      </w:r>
    </w:p>
    <w:p w:rsidR="00000000" w:rsidDel="00000000" w:rsidP="00000000" w:rsidRDefault="00000000" w:rsidRPr="00000000" w14:paraId="0000006D">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Tooltip details:</w:t>
      </w:r>
    </w:p>
    <w:p w:rsidR="00000000" w:rsidDel="00000000" w:rsidP="00000000" w:rsidRDefault="00000000" w:rsidRPr="00000000" w14:paraId="0000006E">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SalePrice: </w:t>
      </w:r>
      <w:r w:rsidDel="00000000" w:rsidR="00000000" w:rsidRPr="00000000">
        <w:rPr>
          <w:rFonts w:ascii="Times New Roman" w:cs="Times New Roman" w:eastAsia="Times New Roman" w:hAnsi="Times New Roman"/>
          <w:b w:val="1"/>
          <w:bCs w:val="1"/>
          <w:sz w:val="24"/>
          <w:szCs w:val="24"/>
          <w:rtl w:val="0"/>
        </w:rPr>
        <w:t xml:space="preserve">$511,619</w:t>
      </w:r>
    </w:p>
    <w:p w:rsidR="00000000" w:rsidDel="00000000" w:rsidP="00000000" w:rsidRDefault="00000000" w:rsidRPr="00000000" w14:paraId="0000006F">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Condition_Excellent: </w:t>
      </w:r>
      <w:r w:rsidDel="00000000" w:rsidR="00000000" w:rsidRPr="00000000">
        <w:rPr>
          <w:rFonts w:ascii="Times New Roman" w:cs="Times New Roman" w:eastAsia="Times New Roman" w:hAnsi="Times New Roman"/>
          <w:b w:val="1"/>
          <w:bCs w:val="1"/>
          <w:sz w:val="24"/>
          <w:szCs w:val="24"/>
          <w:rtl w:val="0"/>
        </w:rPr>
        <w:t xml:space="preserve">1,701</w:t>
      </w:r>
    </w:p>
    <w:p w:rsidR="00000000" w:rsidDel="00000000" w:rsidP="00000000" w:rsidRDefault="00000000" w:rsidRPr="00000000" w14:paraId="00000070">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Condition_Fair: </w:t>
      </w:r>
      <w:r w:rsidDel="00000000" w:rsidR="00000000" w:rsidRPr="00000000">
        <w:rPr>
          <w:rFonts w:ascii="Times New Roman" w:cs="Times New Roman" w:eastAsia="Times New Roman" w:hAnsi="Times New Roman"/>
          <w:b w:val="1"/>
          <w:bCs w:val="1"/>
          <w:sz w:val="24"/>
          <w:szCs w:val="24"/>
          <w:rtl w:val="0"/>
        </w:rPr>
        <w:t xml:space="preserve">14,028</w:t>
      </w:r>
    </w:p>
    <w:p w:rsidR="00000000" w:rsidDel="00000000" w:rsidP="00000000" w:rsidRDefault="00000000" w:rsidRPr="00000000" w14:paraId="00000071">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Condition_Good: </w:t>
      </w:r>
      <w:r w:rsidDel="00000000" w:rsidR="00000000" w:rsidRPr="00000000">
        <w:rPr>
          <w:rFonts w:ascii="Times New Roman" w:cs="Times New Roman" w:eastAsia="Times New Roman" w:hAnsi="Times New Roman"/>
          <w:b w:val="1"/>
          <w:bCs w:val="1"/>
          <w:sz w:val="24"/>
          <w:szCs w:val="24"/>
          <w:rtl w:val="0"/>
        </w:rPr>
        <w:t xml:space="preserve">5,678</w:t>
      </w:r>
    </w:p>
    <w:p w:rsidR="00000000" w:rsidDel="00000000" w:rsidP="00000000" w:rsidRDefault="00000000" w:rsidRPr="00000000" w14:paraId="00000072">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Condition_Okay: </w:t>
      </w:r>
      <w:r w:rsidDel="00000000" w:rsidR="00000000" w:rsidRPr="00000000">
        <w:rPr>
          <w:rFonts w:ascii="Times New Roman" w:cs="Times New Roman" w:eastAsia="Times New Roman" w:hAnsi="Times New Roman"/>
          <w:b w:val="1"/>
          <w:bCs w:val="1"/>
          <w:sz w:val="24"/>
          <w:szCs w:val="24"/>
          <w:rtl w:val="0"/>
        </w:rPr>
        <w:t xml:space="preserve">172</w:t>
      </w:r>
    </w:p>
    <w:p w:rsidR="00000000" w:rsidDel="00000000" w:rsidP="00000000" w:rsidRDefault="00000000" w:rsidRPr="00000000" w14:paraId="00000073">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properties fall under </w:t>
      </w:r>
      <w:r w:rsidDel="00000000" w:rsidR="00000000" w:rsidRPr="00000000">
        <w:rPr>
          <w:rFonts w:ascii="Times New Roman" w:cs="Times New Roman" w:eastAsia="Times New Roman" w:hAnsi="Times New Roman"/>
          <w:b w:val="1"/>
          <w:bCs w:val="1"/>
          <w:sz w:val="24"/>
          <w:szCs w:val="24"/>
          <w:rtl w:val="0"/>
        </w:rPr>
        <w:t xml:space="preserve">Condition_Fair (14,028)</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Condition_Good (5,678)</w:t>
      </w:r>
    </w:p>
    <w:p w:rsidR="00000000" w:rsidDel="00000000" w:rsidP="00000000" w:rsidRDefault="00000000" w:rsidRPr="00000000" w14:paraId="00000074">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in Excellent condition are relatively rare but command premium prices</w:t>
      </w:r>
    </w:p>
    <w:p w:rsidR="00000000" w:rsidDel="00000000" w:rsidP="00000000" w:rsidRDefault="00000000" w:rsidRPr="00000000" w14:paraId="00000075">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Condition_Okay has the fewest properties (172), suggesting most homes are maintained at least at a Fair level</w:t>
      </w:r>
    </w:p>
    <w:p w:rsidR="00000000" w:rsidDel="00000000" w:rsidP="00000000" w:rsidRDefault="00000000" w:rsidRPr="00000000" w14:paraId="0000007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 Tableau:</w:t>
      </w:r>
    </w:p>
    <w:p w:rsidR="00000000" w:rsidDel="00000000" w:rsidP="00000000" w:rsidRDefault="00000000" w:rsidRPr="00000000" w14:paraId="00000077">
      <w:pPr>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SUM(Condition_Fair), SUM(Condition_Good), SUM(Condition_Excellent), SUM(Condition_Okay)</w:t>
      </w:r>
    </w:p>
    <w:p w:rsidR="00000000" w:rsidDel="00000000" w:rsidP="00000000" w:rsidRDefault="00000000" w:rsidRPr="00000000" w14:paraId="00000078">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AVG(SalePrice)</w:t>
      </w:r>
    </w:p>
    <w:p w:rsidR="00000000" w:rsidDel="00000000" w:rsidP="00000000" w:rsidRDefault="00000000" w:rsidRPr="00000000" w14:paraId="00000079">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7020" cy="2924175"/>
            <wp:effectExtent b="0" l="0" r="0" t="0"/>
            <wp:docPr id="8" name="image2.png"/>
            <a:graphic>
              <a:graphicData uri="http://schemas.openxmlformats.org/drawingml/2006/picture">
                <pic:pic>
                  <pic:nvPicPr>
                    <pic:cNvPr id="0" name="image2.png"/>
                    <pic:cNvPicPr preferRelativeResize="0"/>
                  </pic:nvPicPr>
                  <pic:blipFill>
                    <a:blip r:embed="rId9"/>
                    <a:srcRect b="28566" l="12771" r="12117" t="42484"/>
                    <a:stretch>
                      <a:fillRect/>
                    </a:stretch>
                  </pic:blipFill>
                  <pic:spPr>
                    <a:xfrm>
                      <a:off x="0" y="0"/>
                      <a:ext cx="533702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spacing w:after="0" w:before="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Sheet - 7 : Average Sale Price vs Ever Renovated (Extended View)</w:t>
      </w:r>
    </w:p>
    <w:p w:rsidR="00000000" w:rsidDel="00000000" w:rsidP="00000000" w:rsidRDefault="00000000" w:rsidRPr="00000000" w14:paraId="0000007B">
      <w:pPr>
        <w:spacing w:after="0" w:before="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7 is another renovation analysis scatter plot with a broader x-axis range, providing more context on renovation counts across the dataset.</w:t>
      </w:r>
    </w:p>
    <w:p w:rsidR="00000000" w:rsidDel="00000000" w:rsidP="00000000" w:rsidRDefault="00000000" w:rsidRPr="00000000" w14:paraId="0000007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07E">
      <w:pPr>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SUM(EverRenovated) — ranging from 0 to 900</w:t>
      </w:r>
    </w:p>
    <w:p w:rsidR="00000000" w:rsidDel="00000000" w:rsidP="00000000" w:rsidRDefault="00000000" w:rsidRPr="00000000" w14:paraId="0000007F">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AVG(SalePrice)</w:t>
      </w:r>
    </w:p>
    <w:p w:rsidR="00000000" w:rsidDel="00000000" w:rsidP="00000000" w:rsidRDefault="00000000" w:rsidRPr="00000000" w14:paraId="00000080">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mark</w:t>
      </w:r>
      <w:r w:rsidDel="00000000" w:rsidR="00000000" w:rsidRPr="00000000">
        <w:rPr>
          <w:rFonts w:ascii="Times New Roman" w:cs="Times New Roman" w:eastAsia="Times New Roman" w:hAnsi="Times New Roman"/>
          <w:sz w:val="24"/>
          <w:szCs w:val="24"/>
          <w:rtl w:val="0"/>
        </w:rPr>
        <w:t xml:space="preserve"> (1 row × 1 column)</w:t>
      </w:r>
    </w:p>
    <w:p w:rsidR="00000000" w:rsidDel="00000000" w:rsidP="00000000" w:rsidRDefault="00000000" w:rsidRPr="00000000" w14:paraId="00000081">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Tooltip confirms:</w:t>
      </w:r>
    </w:p>
    <w:p w:rsidR="00000000" w:rsidDel="00000000" w:rsidP="00000000" w:rsidRDefault="00000000" w:rsidRPr="00000000" w14:paraId="00000082">
      <w:pPr>
        <w:numPr>
          <w:ilvl w:val="1"/>
          <w:numId w:val="1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SalePrice: </w:t>
      </w:r>
      <w:r w:rsidDel="00000000" w:rsidR="00000000" w:rsidRPr="00000000">
        <w:rPr>
          <w:rFonts w:ascii="Times New Roman" w:cs="Times New Roman" w:eastAsia="Times New Roman" w:hAnsi="Times New Roman"/>
          <w:b w:val="1"/>
          <w:bCs w:val="1"/>
          <w:sz w:val="24"/>
          <w:szCs w:val="24"/>
          <w:rtl w:val="0"/>
        </w:rPr>
        <w:t xml:space="preserve">$511,619</w:t>
      </w:r>
    </w:p>
    <w:p w:rsidR="00000000" w:rsidDel="00000000" w:rsidP="00000000" w:rsidRDefault="00000000" w:rsidRPr="00000000" w14:paraId="00000083">
      <w:pPr>
        <w:numPr>
          <w:ilvl w:val="1"/>
          <w:numId w:val="1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EverRenovated count: </w:t>
      </w:r>
      <w:r w:rsidDel="00000000" w:rsidR="00000000" w:rsidRPr="00000000">
        <w:rPr>
          <w:rFonts w:ascii="Times New Roman" w:cs="Times New Roman" w:eastAsia="Times New Roman" w:hAnsi="Times New Roman"/>
          <w:b w:val="1"/>
          <w:bCs w:val="1"/>
          <w:sz w:val="24"/>
          <w:szCs w:val="24"/>
          <w:rtl w:val="0"/>
        </w:rPr>
        <w:t xml:space="preserve">914</w:t>
      </w:r>
    </w:p>
    <w:p w:rsidR="00000000" w:rsidDel="00000000" w:rsidP="00000000" w:rsidRDefault="00000000" w:rsidRPr="00000000" w14:paraId="00000084">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Complements Sheet 4 by providing a clearer view of the renovation count scale</w:t>
      </w:r>
    </w:p>
    <w:p w:rsidR="00000000" w:rsidDel="00000000" w:rsidP="00000000" w:rsidRDefault="00000000" w:rsidRPr="00000000" w14:paraId="00000085">
      <w:pPr>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data point at ~914 renovations and $511K average sale price reinforces the idea that renovation is common and positively correlated with higher valuations</w:t>
      </w:r>
    </w:p>
    <w:p w:rsidR="00000000" w:rsidDel="00000000" w:rsidP="00000000" w:rsidRDefault="00000000" w:rsidRPr="00000000" w14:paraId="0000008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4525" cy="3397439"/>
            <wp:effectExtent b="0" l="0" r="0" t="0"/>
            <wp:docPr id="5" name="image7.png"/>
            <a:graphic>
              <a:graphicData uri="http://schemas.openxmlformats.org/drawingml/2006/picture">
                <pic:pic>
                  <pic:nvPicPr>
                    <pic:cNvPr id="0" name="image7.png"/>
                    <pic:cNvPicPr preferRelativeResize="0"/>
                  </pic:nvPicPr>
                  <pic:blipFill>
                    <a:blip r:embed="rId10"/>
                    <a:srcRect b="55388" l="10520" r="12112" t="15324"/>
                    <a:stretch>
                      <a:fillRect/>
                    </a:stretch>
                  </pic:blipFill>
                  <pic:spPr>
                    <a:xfrm>
                      <a:off x="0" y="0"/>
                      <a:ext cx="5724525" cy="339743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spacing w:after="0" w:before="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- 8 : Consolidated Housing Market Overview</w:t>
      </w:r>
    </w:p>
    <w:p w:rsidR="00000000" w:rsidDel="00000000" w:rsidP="00000000" w:rsidRDefault="00000000" w:rsidRPr="00000000" w14:paraId="0000008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consolidates all 7 sheets into a single unified view for comprehensive analysis. It uses a tiled layout with a size of min 420×660 to max 650×860.</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sheets are interactive and linked via the </w:t>
      </w:r>
      <w:r w:rsidDel="00000000" w:rsidR="00000000" w:rsidRPr="00000000">
        <w:rPr>
          <w:rFonts w:ascii="Times New Roman" w:cs="Times New Roman" w:eastAsia="Times New Roman" w:hAnsi="Times New Roman"/>
          <w:b w:val="1"/>
          <w:bCs w:val="1"/>
          <w:sz w:val="24"/>
          <w:szCs w:val="24"/>
          <w:rtl w:val="0"/>
        </w:rPr>
        <w:t xml:space="preserve">Action (Bedrooms)</w:t>
      </w:r>
      <w:r w:rsidDel="00000000" w:rsidR="00000000" w:rsidRPr="00000000">
        <w:rPr>
          <w:rFonts w:ascii="Times New Roman" w:cs="Times New Roman" w:eastAsia="Times New Roman" w:hAnsi="Times New Roman"/>
          <w:sz w:val="24"/>
          <w:szCs w:val="24"/>
          <w:rtl w:val="0"/>
        </w:rPr>
        <w:t xml:space="preserve"> filter, meaning selecting a bedroom count on any sheet filters all other sheets simultaneously. This interactivity makes the dashboard a powerful exploration tool.</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2720" cy="2476500"/>
            <wp:effectExtent b="0" l="0" r="0" t="0"/>
            <wp:docPr id="3" name="image5.png"/>
            <a:graphic>
              <a:graphicData uri="http://schemas.openxmlformats.org/drawingml/2006/picture">
                <pic:pic>
                  <pic:nvPicPr>
                    <pic:cNvPr id="0" name="image5.png"/>
                    <pic:cNvPicPr preferRelativeResize="0"/>
                  </pic:nvPicPr>
                  <pic:blipFill>
                    <a:blip r:embed="rId10"/>
                    <a:srcRect b="9694" l="21354" r="13260" t="59500"/>
                    <a:stretch>
                      <a:fillRect/>
                    </a:stretch>
                  </pic:blipFill>
                  <pic:spPr>
                    <a:xfrm>
                      <a:off x="0" y="0"/>
                      <a:ext cx="522272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spacing w:before="280" w:line="360" w:lineRule="auto"/>
        <w:ind w:left="3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- 9 : Narrative Visualization</w:t>
      </w:r>
    </w:p>
    <w:p w:rsidR="00000000" w:rsidDel="00000000" w:rsidP="00000000" w:rsidRDefault="00000000" w:rsidRPr="00000000" w14:paraId="0000008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feature in Tableau was used to create a guided narrative titled </w:t>
      </w:r>
      <w:r w:rsidDel="00000000" w:rsidR="00000000" w:rsidRPr="00000000">
        <w:rPr>
          <w:rFonts w:ascii="Times New Roman" w:cs="Times New Roman" w:eastAsia="Times New Roman" w:hAnsi="Times New Roman"/>
          <w:b w:val="1"/>
          <w:bCs w:val="1"/>
          <w:sz w:val="24"/>
          <w:szCs w:val="24"/>
          <w:rtl w:val="0"/>
        </w:rPr>
        <w:t xml:space="preserve">"Overview of Sales Distribution"</w:t>
      </w:r>
      <w:r w:rsidDel="00000000" w:rsidR="00000000" w:rsidRPr="00000000">
        <w:rPr>
          <w:rFonts w:ascii="Times New Roman" w:cs="Times New Roman" w:eastAsia="Times New Roman" w:hAnsi="Times New Roman"/>
          <w:sz w:val="24"/>
          <w:szCs w:val="24"/>
          <w:rtl w:val="0"/>
        </w:rPr>
        <w:t xml:space="preserve"> that walks the viewer through the analysis step by step.</w:t>
      </w:r>
    </w:p>
    <w:p w:rsidR="00000000" w:rsidDel="00000000" w:rsidP="00000000" w:rsidRDefault="00000000" w:rsidRPr="00000000" w14:paraId="0000008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Structure:</w:t>
      </w:r>
    </w:p>
    <w:p w:rsidR="00000000" w:rsidDel="00000000" w:rsidP="00000000" w:rsidRDefault="00000000" w:rsidRPr="00000000" w14:paraId="00000090">
      <w:pPr>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 1 contains all 7 sheets arranged as a complete data story</w:t>
      </w:r>
    </w:p>
    <w:p w:rsidR="00000000" w:rsidDel="00000000" w:rsidP="00000000" w:rsidRDefault="00000000" w:rsidRPr="00000000" w14:paraId="00000091">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"Overview of Sales Distribution" frames the narrative</w:t>
      </w:r>
    </w:p>
    <w:p w:rsidR="00000000" w:rsidDel="00000000" w:rsidP="00000000" w:rsidRDefault="00000000" w:rsidRPr="00000000" w14:paraId="00000092">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sheet in the story adds a layer of understanding — from distribution to features to geography to condition.</w:t>
      </w:r>
    </w:p>
    <w:p w:rsidR="00000000" w:rsidDel="00000000" w:rsidP="00000000" w:rsidRDefault="00000000" w:rsidRPr="00000000" w14:paraId="00000093">
      <w:pPr>
        <w:keepNext w:val="0"/>
        <w:keepLines w:val="0"/>
        <w:spacing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3034149"/>
            <wp:effectExtent b="0" l="0" r="0" t="0"/>
            <wp:docPr id="9" name="image9.png"/>
            <a:graphic>
              <a:graphicData uri="http://schemas.openxmlformats.org/drawingml/2006/picture">
                <pic:pic>
                  <pic:nvPicPr>
                    <pic:cNvPr id="0" name="image9.png"/>
                    <pic:cNvPicPr preferRelativeResize="0"/>
                  </pic:nvPicPr>
                  <pic:blipFill>
                    <a:blip r:embed="rId11"/>
                    <a:srcRect b="59352" l="10806" r="12541" t="12085"/>
                    <a:stretch>
                      <a:fillRect/>
                    </a:stretch>
                  </pic:blipFill>
                  <pic:spPr>
                    <a:xfrm>
                      <a:off x="0" y="0"/>
                      <a:ext cx="5105400" cy="303414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spacing w:before="280" w:line="360" w:lineRule="auto"/>
        <w:ind w:left="3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- 10 : Tableau Public Publication</w:t>
      </w:r>
    </w:p>
    <w:p w:rsidR="00000000" w:rsidDel="00000000" w:rsidP="00000000" w:rsidRDefault="00000000" w:rsidRPr="00000000" w14:paraId="00000095">
      <w:pPr>
        <w:keepNext w:val="0"/>
        <w:keepLines w:val="0"/>
        <w:spacing w:before="28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6185" cy="2937522"/>
            <wp:effectExtent b="0" l="0" r="0" t="0"/>
            <wp:docPr id="7" name="image1.png"/>
            <a:graphic>
              <a:graphicData uri="http://schemas.openxmlformats.org/drawingml/2006/picture">
                <pic:pic>
                  <pic:nvPicPr>
                    <pic:cNvPr id="0" name="image1.png"/>
                    <pic:cNvPicPr preferRelativeResize="0"/>
                  </pic:nvPicPr>
                  <pic:blipFill>
                    <a:blip r:embed="rId12"/>
                    <a:srcRect b="61318" l="11560" r="12832" t="7470"/>
                    <a:stretch>
                      <a:fillRect/>
                    </a:stretch>
                  </pic:blipFill>
                  <pic:spPr>
                    <a:xfrm>
                      <a:off x="0" y="0"/>
                      <a:ext cx="5036185" cy="293752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spacing w:before="280" w:line="360" w:lineRule="auto"/>
        <w:ind w:left="360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- 11 : Web Deployment Output</w:t>
      </w:r>
    </w:p>
    <w:p w:rsidR="00000000" w:rsidDel="00000000" w:rsidP="00000000" w:rsidRDefault="00000000" w:rsidRPr="00000000" w14:paraId="0000009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visualization was also deployed locally and rendered in a web browser as </w:t>
      </w:r>
      <w:r w:rsidDel="00000000" w:rsidR="00000000" w:rsidRPr="00000000">
        <w:rPr>
          <w:rFonts w:ascii="Times New Roman" w:cs="Times New Roman" w:eastAsia="Times New Roman" w:hAnsi="Times New Roman"/>
          <w:b w:val="1"/>
          <w:bCs w:val="1"/>
          <w:sz w:val="24"/>
          <w:szCs w:val="24"/>
          <w:rtl w:val="0"/>
        </w:rPr>
        <w:t xml:space="preserve">"Housing Market Trends Analysis"</w:t>
      </w:r>
      <w:r w:rsidDel="00000000" w:rsidR="00000000" w:rsidRPr="00000000">
        <w:rPr>
          <w:rFonts w:ascii="Times New Roman" w:cs="Times New Roman" w:eastAsia="Times New Roman" w:hAnsi="Times New Roman"/>
          <w:sz w:val="24"/>
          <w:szCs w:val="24"/>
          <w:rtl w:val="0"/>
        </w:rPr>
        <w:t xml:space="preserve">, presenting all 7 sheets in a clean dashboard-style layout accessible via a local server.</w:t>
      </w:r>
    </w:p>
    <w:p w:rsidR="00000000" w:rsidDel="00000000" w:rsidP="00000000" w:rsidRDefault="00000000" w:rsidRPr="00000000" w14:paraId="00000098">
      <w:pPr>
        <w:numPr>
          <w:ilvl w:val="0"/>
          <w:numId w:val="1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 matters</w:t>
      </w:r>
      <w:r w:rsidDel="00000000" w:rsidR="00000000" w:rsidRPr="00000000">
        <w:rPr>
          <w:rFonts w:ascii="Times New Roman" w:cs="Times New Roman" w:eastAsia="Times New Roman" w:hAnsi="Times New Roman"/>
          <w:sz w:val="24"/>
          <w:szCs w:val="24"/>
          <w:rtl w:val="0"/>
        </w:rPr>
        <w:t xml:space="preserve"> — Larger total area consistently correlates with higher sale prices</w:t>
      </w:r>
    </w:p>
    <w:p w:rsidR="00000000" w:rsidDel="00000000" w:rsidP="00000000" w:rsidRDefault="00000000" w:rsidRPr="00000000" w14:paraId="00000099">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Renovation adds value</w:t>
      </w:r>
      <w:r w:rsidDel="00000000" w:rsidR="00000000" w:rsidRPr="00000000">
        <w:rPr>
          <w:rFonts w:ascii="Times New Roman" w:cs="Times New Roman" w:eastAsia="Times New Roman" w:hAnsi="Times New Roman"/>
          <w:sz w:val="24"/>
          <w:szCs w:val="24"/>
          <w:rtl w:val="0"/>
        </w:rPr>
        <w:t xml:space="preserve"> — Renovated properties average higher sale prices</w:t>
      </w:r>
    </w:p>
    <w:p w:rsidR="00000000" w:rsidDel="00000000" w:rsidP="00000000" w:rsidRDefault="00000000" w:rsidRPr="00000000" w14:paraId="0000009A">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drives price</w:t>
      </w:r>
      <w:r w:rsidDel="00000000" w:rsidR="00000000" w:rsidRPr="00000000">
        <w:rPr>
          <w:rFonts w:ascii="Times New Roman" w:cs="Times New Roman" w:eastAsia="Times New Roman" w:hAnsi="Times New Roman"/>
          <w:sz w:val="24"/>
          <w:szCs w:val="24"/>
          <w:rtl w:val="0"/>
        </w:rPr>
        <w:t xml:space="preserve"> — Zip code groupings reveal significant neighborhood-level price differences</w:t>
      </w:r>
    </w:p>
    <w:p w:rsidR="00000000" w:rsidDel="00000000" w:rsidP="00000000" w:rsidRDefault="00000000" w:rsidRPr="00000000" w14:paraId="0000009B">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 is important</w:t>
      </w:r>
      <w:r w:rsidDel="00000000" w:rsidR="00000000" w:rsidRPr="00000000">
        <w:rPr>
          <w:rFonts w:ascii="Times New Roman" w:cs="Times New Roman" w:eastAsia="Times New Roman" w:hAnsi="Times New Roman"/>
          <w:sz w:val="24"/>
          <w:szCs w:val="24"/>
          <w:rtl w:val="0"/>
        </w:rPr>
        <w:t xml:space="preserve"> — Excellent condition properties, though rare, fetch premium prices</w:t>
      </w:r>
    </w:p>
    <w:p w:rsidR="00000000" w:rsidDel="00000000" w:rsidP="00000000" w:rsidRDefault="00000000" w:rsidRPr="00000000" w14:paraId="0000009C">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Bedroom sweet spot</w:t>
      </w:r>
      <w:r w:rsidDel="00000000" w:rsidR="00000000" w:rsidRPr="00000000">
        <w:rPr>
          <w:rFonts w:ascii="Times New Roman" w:cs="Times New Roman" w:eastAsia="Times New Roman" w:hAnsi="Times New Roman"/>
          <w:sz w:val="24"/>
          <w:szCs w:val="24"/>
          <w:rtl w:val="0"/>
        </w:rPr>
        <w:t xml:space="preserve"> — 6–8 bedrooms appears to be the pricing peak before diminishing returns</w:t>
      </w:r>
    </w:p>
    <w:p w:rsidR="00000000" w:rsidDel="00000000" w:rsidP="00000000" w:rsidRDefault="00000000" w:rsidRPr="00000000" w14:paraId="0000009D">
      <w:pPr>
        <w:keepNext w:val="0"/>
        <w:keepLines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Achievement</w:t>
      </w:r>
    </w:p>
    <w:p w:rsidR="00000000" w:rsidDel="00000000" w:rsidP="00000000" w:rsidRDefault="00000000" w:rsidRPr="00000000" w14:paraId="0000009E">
      <w:pPr>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built </w:t>
      </w:r>
      <w:r w:rsidDel="00000000" w:rsidR="00000000" w:rsidRPr="00000000">
        <w:rPr>
          <w:rFonts w:ascii="Times New Roman" w:cs="Times New Roman" w:eastAsia="Times New Roman" w:hAnsi="Times New Roman"/>
          <w:b w:val="1"/>
          <w:bCs w:val="1"/>
          <w:sz w:val="24"/>
          <w:szCs w:val="24"/>
          <w:rtl w:val="0"/>
        </w:rPr>
        <w:t xml:space="preserve">7 interactive worksheets</w:t>
      </w:r>
      <w:r w:rsidDel="00000000" w:rsidR="00000000" w:rsidRPr="00000000">
        <w:rPr>
          <w:rFonts w:ascii="Times New Roman" w:cs="Times New Roman" w:eastAsia="Times New Roman" w:hAnsi="Times New Roman"/>
          <w:sz w:val="24"/>
          <w:szCs w:val="24"/>
          <w:rtl w:val="0"/>
        </w:rPr>
        <w:t xml:space="preserve"> in Tableau Public</w:t>
      </w:r>
    </w:p>
    <w:p w:rsidR="00000000" w:rsidDel="00000000" w:rsidP="00000000" w:rsidRDefault="00000000" w:rsidRPr="00000000" w14:paraId="0000009F">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w:t>
      </w:r>
      <w:r w:rsidDel="00000000" w:rsidR="00000000" w:rsidRPr="00000000">
        <w:rPr>
          <w:rFonts w:ascii="Times New Roman" w:cs="Times New Roman" w:eastAsia="Times New Roman" w:hAnsi="Times New Roman"/>
          <w:b w:val="1"/>
          <w:bCs w:val="1"/>
          <w:sz w:val="24"/>
          <w:szCs w:val="24"/>
          <w:rtl w:val="0"/>
        </w:rPr>
        <w:t xml:space="preserve">unified dashboard</w:t>
      </w:r>
      <w:r w:rsidDel="00000000" w:rsidR="00000000" w:rsidRPr="00000000">
        <w:rPr>
          <w:rFonts w:ascii="Times New Roman" w:cs="Times New Roman" w:eastAsia="Times New Roman" w:hAnsi="Times New Roman"/>
          <w:sz w:val="24"/>
          <w:szCs w:val="24"/>
          <w:rtl w:val="0"/>
        </w:rPr>
        <w:t xml:space="preserve"> with cross-sheet filtering</w:t>
      </w:r>
    </w:p>
    <w:p w:rsidR="00000000" w:rsidDel="00000000" w:rsidP="00000000" w:rsidRDefault="00000000" w:rsidRPr="00000000" w14:paraId="000000A0">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a </w:t>
      </w:r>
      <w:r w:rsidDel="00000000" w:rsidR="00000000" w:rsidRPr="00000000">
        <w:rPr>
          <w:rFonts w:ascii="Times New Roman" w:cs="Times New Roman" w:eastAsia="Times New Roman" w:hAnsi="Times New Roman"/>
          <w:b w:val="1"/>
          <w:bCs w:val="1"/>
          <w:sz w:val="24"/>
          <w:szCs w:val="24"/>
          <w:rtl w:val="0"/>
        </w:rPr>
        <w:t xml:space="preserve">Tableau Story</w:t>
      </w:r>
      <w:r w:rsidDel="00000000" w:rsidR="00000000" w:rsidRPr="00000000">
        <w:rPr>
          <w:rFonts w:ascii="Times New Roman" w:cs="Times New Roman" w:eastAsia="Times New Roman" w:hAnsi="Times New Roman"/>
          <w:sz w:val="24"/>
          <w:szCs w:val="24"/>
          <w:rtl w:val="0"/>
        </w:rPr>
        <w:t xml:space="preserve"> for narrative presentation</w:t>
      </w:r>
    </w:p>
    <w:p w:rsidR="00000000" w:rsidDel="00000000" w:rsidP="00000000" w:rsidRDefault="00000000" w:rsidRPr="00000000" w14:paraId="000000A1">
      <w:pPr>
        <w:numPr>
          <w:ilvl w:val="0"/>
          <w:numId w:val="1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a </w:t>
      </w:r>
      <w:r w:rsidDel="00000000" w:rsidR="00000000" w:rsidRPr="00000000">
        <w:rPr>
          <w:rFonts w:ascii="Times New Roman" w:cs="Times New Roman" w:eastAsia="Times New Roman" w:hAnsi="Times New Roman"/>
          <w:b w:val="1"/>
          <w:bCs w:val="1"/>
          <w:sz w:val="24"/>
          <w:szCs w:val="24"/>
          <w:rtl w:val="0"/>
        </w:rPr>
        <w:t xml:space="preserve">web-accessible version</w:t>
      </w:r>
      <w:r w:rsidDel="00000000" w:rsidR="00000000" w:rsidRPr="00000000">
        <w:rPr>
          <w:rFonts w:ascii="Times New Roman" w:cs="Times New Roman" w:eastAsia="Times New Roman" w:hAnsi="Times New Roman"/>
          <w:sz w:val="24"/>
          <w:szCs w:val="24"/>
          <w:rtl w:val="0"/>
        </w:rPr>
        <w:t xml:space="preserve"> of the visualization</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8" w:w="11906" w:orient="portrait"/>
      <w:pgMar w:bottom="567" w:top="567" w:left="851" w:right="567" w:header="709" w:footer="709"/>
      <w:pgNumType w:start="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color="833c0b" w:space="0" w:sz="18" w:val="single"/>
        <w:left w:space="0" w:sz="0" w:val="nil"/>
        <w:bottom w:space="0" w:sz="0" w:val="nil"/>
        <w:right w:space="0" w:sz="0" w:val="nil"/>
        <w:between w:space="0" w:sz="0" w:val="nil"/>
      </w:pBdr>
      <w:tabs>
        <w:tab w:val="left" w:leader="none" w:pos="5050"/>
        <w:tab w:val="left" w:leader="none" w:pos="6744"/>
      </w:tabs>
      <w:spacing w:after="0" w:line="240" w:lineRule="auto"/>
      <w:rPr>
        <w:color w:val="404040"/>
      </w:rPr>
    </w:pPr>
    <w:r w:rsidDel="00000000" w:rsidR="00000000" w:rsidRPr="00000000">
      <w:rPr>
        <w:rFonts w:ascii="Calibri" w:cs="Calibri" w:eastAsia="Calibri" w:hAnsi="Calibri"/>
        <w:color w:val="404040"/>
        <w:rtl w:val="0"/>
      </w:rPr>
      <w:t xml:space="preserve">Dept of CSE AITS, Tirupathi                                                                                                                                             Page </w:t>
    </w:r>
    <w:r w:rsidDel="00000000" w:rsidR="00000000" w:rsidRPr="00000000">
      <w:rPr>
        <w:color w:val="40404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space="0" w:sz="0" w:val="nil"/>
        <w:left w:space="0" w:sz="0" w:val="nil"/>
        <w:bottom w:color="833c0b" w:space="1" w:sz="18" w:val="single"/>
        <w:right w:space="0" w:sz="0" w:val="nil"/>
        <w:between w:space="0" w:sz="0" w:val="nil"/>
      </w:pBd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ANALYTICS WITH TABLEAU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