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560.0" w:type="dxa"/>
        <w:jc w:val="left"/>
        <w:tblInd w:w="-115.0" w:type="dxa"/>
        <w:tblLayout w:type="fixed"/>
        <w:tblLook w:val="0400"/>
      </w:tblPr>
      <w:tblGrid>
        <w:gridCol w:w="1728"/>
        <w:gridCol w:w="5472"/>
        <w:gridCol w:w="3360"/>
        <w:tblGridChange w:id="0">
          <w:tblGrid>
            <w:gridCol w:w="1728"/>
            <w:gridCol w:w="5472"/>
            <w:gridCol w:w="33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  <w:t xml:space="preserve">Постачальник</w:t>
              <w:br w:type="textWrapping"/>
              <w:t xml:space="preserve">(Виконавець)</w:t>
            </w:r>
          </w:p>
        </w:tc>
        <w:tc>
          <w:tcPr/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tl w:val="0"/>
              </w:rPr>
              <w:t xml:space="preserve">{{ provider_type }}</w:t>
              <w:br w:type="textWrapping"/>
              <w:t xml:space="preserve">{{ provider_name }}</w:t>
              <w:br w:type="textWrapping"/>
              <w:t xml:space="preserve">р/р {{ provider_iban }}</w:t>
              <w:br w:type="textWrapping"/>
              <w:t xml:space="preserve">{{ provider_bank_name, provider_bank_info, sep=”, “ }}</w:t>
              <w:br w:type="textWrapping"/>
              <w:t xml:space="preserve">{{ provider_tax_sys }}: {{ provider_tax_id }}</w:t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Одержувач</w:t>
              <w:br w:type="textWrapping"/>
              <w:t xml:space="preserve">(Замовник)</w:t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{{ client_type }}</w:t>
              <w:br w:type="textWrapping"/>
              <w:t xml:space="preserve">{{ client_name }}</w:t>
              <w:br w:type="textWrapping"/>
              <w:t xml:space="preserve">{{ client_tax_sys }}: {{ client_tax_id }}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Платник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Той самий</w:t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Рахунок на оплату</w:t>
        <w:br w:type="textWrapping"/>
        <w:t xml:space="preserve">№ {{ prefix }}-{{ id }} від {{ date }} 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bottom w:color="000000" w:space="0" w:sz="8" w:val="single"/>
        </w:pBd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368.0" w:type="dxa"/>
        <w:jc w:val="left"/>
        <w:tblInd w:w="-1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432"/>
        <w:gridCol w:w="4032"/>
        <w:gridCol w:w="1440"/>
        <w:gridCol w:w="1008"/>
        <w:gridCol w:w="1728"/>
        <w:gridCol w:w="1728"/>
        <w:tblGridChange w:id="0">
          <w:tblGrid>
            <w:gridCol w:w="432"/>
            <w:gridCol w:w="4032"/>
            <w:gridCol w:w="1440"/>
            <w:gridCol w:w="1008"/>
            <w:gridCol w:w="1728"/>
            <w:gridCol w:w="17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Найменування робіт, послуг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Од. виміру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Кіл-сть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Ціна без ПДВ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Сума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{{invl_n}}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{{invl_desc}}</w:t>
            </w:r>
          </w:p>
        </w:tc>
        <w:tc>
          <w:tcPr/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{{invl_unit}}</w:t>
            </w:r>
          </w:p>
        </w:tc>
        <w:tc>
          <w:tcPr/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{{invl_qnty}}</w:t>
            </w:r>
          </w:p>
        </w:tc>
        <w:tc>
          <w:tcPr/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{{invl_price}}</w:t>
            </w:r>
          </w:p>
        </w:tc>
        <w:tc>
          <w:tcPr/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{{invl_total}}</w:t>
            </w:r>
          </w:p>
        </w:tc>
      </w:tr>
    </w:tbl>
    <w:p w:rsidR="00000000" w:rsidDel="00000000" w:rsidP="00000000" w:rsidRDefault="00000000" w:rsidRPr="00000000" w14:paraId="00000019">
      <w:pPr>
        <w:jc w:val="right"/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Всього без ПДВ: {{total}}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Загальна вартість робіт (послуг) склала {{ total_text }} без ПДВ.</w:t>
        <w:br w:type="textWrapping"/>
        <w:br w:type="textWrapping"/>
        <w:t xml:space="preserve">Виписав: {{ provider_rep_name }}.</w:t>
      </w:r>
    </w:p>
    <w:sectPr>
      <w:pgSz w:h="15840" w:w="12240" w:orient="portrait"/>
      <w:pgMar w:bottom="1440" w:top="1440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kSR0x5y0hg84aE31R+00Kwdo6g==">CgMxLjA4AHIhMWRPZVJoRFVpWlFXdHFSY00wNTROTFVsM3l6eXJYVEJz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