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0238" cy="486603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90881" y="1346984"/>
                          <a:ext cx="5710238" cy="4866033"/>
                          <a:chOff x="2490881" y="1346984"/>
                          <a:chExt cx="5710238" cy="4866033"/>
                        </a:xfrm>
                      </wpg:grpSpPr>
                      <wpg:grpSp>
                        <wpg:cNvGrpSpPr/>
                        <wpg:grpSpPr>
                          <a:xfrm>
                            <a:off x="2490881" y="1346984"/>
                            <a:ext cx="5710238" cy="4866033"/>
                            <a:chOff x="2490881" y="1347080"/>
                            <a:chExt cx="5710238" cy="48658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90881" y="1347080"/>
                              <a:ext cx="5710225" cy="486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90881" y="1347080"/>
                              <a:ext cx="5710238" cy="4865840"/>
                              <a:chOff x="-338175" y="438075"/>
                              <a:chExt cx="6672450" cy="43719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-338175" y="438075"/>
                                <a:ext cx="6672450" cy="437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981450" y="561975"/>
                                <a:ext cx="0" cy="3543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885875" y="2314500"/>
                                <a:ext cx="4200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dot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657350" y="4048050"/>
                                <a:ext cx="3240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ource Code Pro" w:cs="Source Code Pro" w:eastAsia="Source Code Pro" w:hAnsi="Source Code Pr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3800475" y="4048050"/>
                                <a:ext cx="4431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ource Code Pro" w:cs="Source Code Pro" w:eastAsia="Source Code Pro" w:hAnsi="Source Code Pr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50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ource Code Pro" w:cs="Source Code Pro" w:eastAsia="Source Code Pro" w:hAnsi="Source Code Pr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5781675" y="4048050"/>
                                <a:ext cx="5526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ource Code Pro" w:cs="Source Code Pro" w:eastAsia="Source Code Pro" w:hAnsi="Source Code Pr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100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1524000" y="2114475"/>
                                <a:ext cx="4431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ource Code Pro" w:cs="Source Code Pro" w:eastAsia="Source Code Pro" w:hAnsi="Source Code Pr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50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ource Code Pro" w:cs="Source Code Pro" w:eastAsia="Source Code Pro" w:hAnsi="Source Code Pr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1419225" y="438075"/>
                                <a:ext cx="5142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ource Code Pro" w:cs="Source Code Pro" w:eastAsia="Source Code Pro" w:hAnsi="Source Code Pr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100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Source Code Pro" w:cs="Source Code Pro" w:eastAsia="Source Code Pro" w:hAnsi="Source Code Pr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905000" y="1419225"/>
                                <a:ext cx="3314700" cy="2685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FF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885950" y="4105200"/>
                                <a:ext cx="419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885950" y="571500"/>
                                <a:ext cx="0" cy="355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781300" y="581025"/>
                                <a:ext cx="3286200" cy="2657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8575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067434" y="581040"/>
                                <a:ext cx="0" cy="3524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876350" y="571504"/>
                                <a:ext cx="4200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2709900" y="4429050"/>
                                <a:ext cx="25431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Schadensausmaß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 rot="-5400000">
                                <a:off x="-338175" y="2157450"/>
                                <a:ext cx="34575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tillium Web" w:cs="Titillium Web" w:eastAsia="Titillium Web" w:hAnsi="Titillium Web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Eintrittswahrscheinlichkeit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0238" cy="4866033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4866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98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6"/>
      <w:gridCol w:w="3969"/>
      <w:gridCol w:w="2693"/>
      <w:tblGridChange w:id="0">
        <w:tblGrid>
          <w:gridCol w:w="2836"/>
          <w:gridCol w:w="3969"/>
          <w:gridCol w:w="2693"/>
        </w:tblGrid>
      </w:tblGridChange>
    </w:tblGrid>
    <w:tr>
      <w:tc>
        <w:tcPr/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HTL Wien West</w:t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1160 Wien, Thaliastraße 125</w:t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01 49111-510</w:t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abtm@htlwienwest.at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Maschinenbau</w:t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Mechatronik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534995" cy="935491"/>
                <wp:effectExtent b="0" l="0" r="0" t="0"/>
                <wp:docPr id="5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VuSEynnrhOCiVbmKvebJGiR2+Q==">AMUW2mVE3T5yKLDcMslIT3X1dbk5uT3U2eP0xKwJuKpmEjSn7R7EOLZbmHEL4409rzhXJIVPnZ9pq23IoCXEnn6QmVMTN6DNH3JtFQax64Jlufi0wfVqhns=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