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D8ED4" w14:textId="441FDE47" w:rsidR="008A74B6" w:rsidRPr="007E0C9A" w:rsidRDefault="007E0C9A">
      <w:pPr>
        <w:rPr>
          <w:lang w:val="en-US"/>
        </w:rPr>
      </w:pPr>
      <w:r>
        <w:rPr>
          <w:lang w:val="en-US"/>
        </w:rPr>
        <w:t>Labour Agreement</w:t>
      </w:r>
    </w:p>
    <w:sectPr w:rsidR="008A74B6" w:rsidRPr="007E0C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C9A"/>
    <w:rsid w:val="007C1C6C"/>
    <w:rsid w:val="007E0C9A"/>
    <w:rsid w:val="00F05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F0FC32"/>
  <w15:chartTrackingRefBased/>
  <w15:docId w15:val="{37FB05D3-39FB-F149-8C67-B1C3E1AAF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JP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 Nguyen</dc:creator>
  <cp:keywords/>
  <dc:description/>
  <cp:lastModifiedBy>Thao Nguyen</cp:lastModifiedBy>
  <cp:revision>1</cp:revision>
  <dcterms:created xsi:type="dcterms:W3CDTF">2021-11-10T08:19:00Z</dcterms:created>
  <dcterms:modified xsi:type="dcterms:W3CDTF">2021-11-10T08:19:00Z</dcterms:modified>
</cp:coreProperties>
</file>