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52"/>
          <w:szCs w:val="52"/>
        </w:rPr>
        <w:t xml:space="preserve">aaa小组测试分析报告</w:t>
      </w:r>
    </w:p>
    <w:p>
      <w:pPr>
        <w:spacing w:after="600" w:before="20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8"/>
          <w:szCs w:val="28"/>
        </w:rPr>
        <w:t xml:space="preserve">校园社团管理系统</w:t>
      </w:r>
    </w:p>
    <w:p>
      <w:pPr>
        <w:spacing w:after="60" w:before="60"/>
      </w:pPr>
    </w:p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1. 引言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1.1 编写目的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总结集成测试+系统测试阶段的测试执行情况与质量状态，对齐遗留缺陷风险，为是否进入UAT、上线决策提供依据。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1.2 项目背景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项目已进入多模块联调后的集成测试阶段，所有核心功能开发完成。集成测试于2026.06.02-06.12执行，当前待评估是否具备进入UAT的条件。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1.3 定义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同《测试计划》术语定义。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1.4 参考资料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《开发进度周报(2026.4.21)》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《测试计划》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《需求规格说明书》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《社团管理系统测试文档》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《测试分析报告（V1.0）》</w:t>
      </w:r>
    </w:p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2. 测试计划执行情况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2.1 测试范围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覆盖用户认证、成员管理、社团管理、活动管理、审批流程、首页统计、权限控制全模块，共执行用例38条。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2.2 测试机构和人员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测试负责人：刘家豪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执行人员：aaa小组全体成员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2.3 测试结果统计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6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用例数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通过数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失败数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阻塞数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通过率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77.8%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成员管理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83.3%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社团管理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87.5%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活动管理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87.5%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审批流程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66.7%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首页/权限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84.2%</w:t>
            </w:r>
          </w:p>
        </w:tc>
      </w:tr>
    </w:tbl>
    <w:p>
      <w:pPr>
        <w:spacing w:after="60" w:before="60"/>
      </w:pP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注：原报告中3个模块通过率标注为1属于笔误，已按实际执行结果修正。测试周期：2026-06-02 至 2026-06-12，共11天。</w:t>
      </w:r>
    </w:p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3. 软件需求测试结论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测试结论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核心登录注册功能已修复循环依赖、实体映射问题，可正常使用，待补充用户信息展示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成员管理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增删改查功能正常，删除不存在成员的异常处理待完善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社团管理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创建、编辑、社长更换功能稳定，少量UI优化待完成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活动管理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名额控制并发问题已解决，时间格式校验待加强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审批流程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状态同步机制已优化，异常场景（网络中断）自动重试机制待补充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权限控制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角色隔离、未登录拦截功能正常</w:t>
            </w:r>
          </w:p>
        </w:tc>
      </w:tr>
    </w:tbl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4. 缺陷分析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4.1 缺陷统计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严重级别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阻塞（Blocker）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严重（Critical）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一般（Major）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待修复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轻微（Minor）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待优化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4.2 关键缺陷详情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400"/>
        <w:gridCol w:w="1100"/>
        <w:gridCol w:w="11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缺陷ID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严重级别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BUG-001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SecurityConfig循环依赖导致启动失败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BUG-002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User与Member实体映射错误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BUG-003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成员管理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删除不存在成员无友好提示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待修复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BUG-004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活动管理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活动时间格式验证不严格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待修复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BUG-005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UI界面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小屏/大屏分辨率布局偏移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待优化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BUG-006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审批流程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审批异常无自动重试机制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待补充</w:t>
            </w:r>
          </w:p>
        </w:tc>
      </w:tr>
    </w:tbl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4.3 缺陷详细描述</w:t>
      </w:r>
    </w:p>
    <w:p>
      <w:pPr>
        <w:pStyle w:val="Heading3"/>
        <w:spacing w:after="100" w:before="18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BUG-001：登录功能无法正常工作（循环依赖问题）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问题描述：SecurityConfig与CustomUserDetailsService存在循环依赖，导致应用启动失败。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影响范围：整个用户认证流程。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根本原因：AuthenticationManagerBuilder配置方式不当导致循环依赖。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修复方案：移除循环依赖，简化SecurityConfig配置。状态：已修复（2026-06-02）。</w:t>
      </w:r>
    </w:p>
    <w:p>
      <w:pPr>
        <w:pStyle w:val="Heading3"/>
        <w:spacing w:after="100" w:before="18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BUG-002：User实体与Member实体关系导致启动失败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问题描述：User实体中定义了与Member的OneToOne关系，但Member实体中没有对应的关联字段。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影响范围：应用无法启动。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根本原因：实体关系映射配置错误。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修复方案：移除User实体中不必要的关联关系。状态：已修复（2026-06-02）。</w:t>
      </w:r>
    </w:p>
    <w:p>
      <w:pPr>
        <w:pStyle w:val="Heading3"/>
        <w:spacing w:after="100" w:before="18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BUG-003：删除成员后页面跳转异常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问题描述：删除不存在的成员时，错误信息未正确处理。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修复建议：在Controller中添加错误信息展示，添加删除确认对话框。状态：待修复。</w:t>
      </w:r>
    </w:p>
    <w:p>
      <w:pPr>
        <w:pStyle w:val="Heading3"/>
        <w:spacing w:after="100" w:before="18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BUG-004：活动时间格式验证不严格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问题描述：创建活动时，时间格式错误未给出明确提示。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修复建议：在Service层添加更详细的格式验证和错误提示，使用日期选择器控件。状态：待修复。</w:t>
      </w:r>
    </w:p>
    <w:p>
      <w:pPr>
        <w:pStyle w:val="Heading3"/>
        <w:spacing w:after="100" w:before="18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BUG-005：某些页面布局错乱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问题描述：在移动设备/大屏分辨率下，部分页面元素重叠。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修复建议：优化CSS，添加媒体查询，完善响应式布局。状态：待优化。</w:t>
      </w:r>
    </w:p>
    <w:p>
      <w:pPr>
        <w:pStyle w:val="Heading3"/>
        <w:spacing w:after="100" w:before="18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BUG-006：审批流程异常无重试机制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问题描述：审批过程中网络中断等异常场景，流程可能卡死。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修复建议：增加审批异常自动重试机制，完善状态回滚。状态：待补充。</w:t>
      </w:r>
    </w:p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5. 综合评价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5.1 软件能力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系统核心业务流程（社团创建、活动报名、审批流转）已跑通，性能表现良好（页面平均响应时间&lt;2s），权限控制、密码BCrypt加密等基础安全要求达标。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5.2 缺陷和限制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功能层面：2个严重缺陷已修复，剩余3个一般缺陷、1个UI问题待解决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质量层面：单元测试覆盖率不足，异常处理、输入校验（防SQL注入/XSS）不完善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非功能层面：仅完成基础兼容性验证，性能压测、安全渗透测试待补充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5.3 优点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代码结构清晰，分层合理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实体关系设计合理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基本功能实现完整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4. 使用了现代安全框架（Spring Security）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5. 密码加密处理正确（BCrypt）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5.4 不足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缺少单元测试和集成测试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异常处理不够完善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UI界面需要优化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4. 缺少日志记录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5. 缺少输入验证（SQL注入、XSS等）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6. 没有数据备份和恢复功能</w:t>
      </w:r>
    </w:p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6. 改进建议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6.1 短期修复（1-2周）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修复所有Major级缺陷（BUG-003、BUG-004、BUG-006）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补充审批异常重试、时间格式校验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完善异常处理和输入验证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4. 添加基本的单元测试，目标覆盖率≥70%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5. 完成所有P0和P1测试用例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6.2 中期优化（3-4周）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完善集成测试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进行安全测试（SQL注入、XSS防护验证）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优化用户体验（操作提示、加载状态）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4. 添加操作日志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5. 优化响应式布局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6.3 长期规划（1-2月）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性能优化（缓存机制、数据库索引）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功能扩展（数据批量导入导出、搜索过滤、统计图表、邮件通知）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安全增强（登录失败次数限制、密码重置、会话超时控制、操作审计日志）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4. 架构升级（考虑Spring Boot 3.x、Java 17+）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5. 文档完善</w:t>
      </w:r>
    </w:p>
    <w:p>
      <w:pPr>
        <w:pStyle w:val="Heading1"/>
        <w:spacing w:after="150" w:before="30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32"/>
          <w:szCs w:val="32"/>
        </w:rPr>
        <w:t xml:space="preserve">7. 测试结论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7.1 是否可以上线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基于当前测试结果，不建议立即上线。需完成以下工作后方可进入UAT：</w:t>
      </w: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1. 修复所有严重及一般级别缺陷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2. 补充性能压测与安全测试，通过率达准出要求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3. 核心功能单元测试覆盖率≥70%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4. 完善异常处理和输入验证</w:t>
      </w:r>
    </w:p>
    <w:p>
      <w:pPr>
        <w:pStyle w:val="Heading2"/>
        <w:spacing w:after="120" w:before="24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7.2 后续工作建议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短期（1-2周）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修复现有缺陷、完善异常处理、添加基本单元测试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中期（3-4周）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完善集成测试、进行安全测试、优化用户体验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长期（1-2月）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WenQuanYi Micro Hei" w:cs="WenQuanYi Micro Hei" w:eastAsia="WenQuanYi Micro Hei" w:hAnsi="WenQuanYi Micro Hei"/>
                <w:sz w:val="20"/>
                <w:szCs w:val="20"/>
              </w:rPr>
              <w:t xml:space="preserve">性能优化、功能扩展、架构升级、文档完善</w:t>
            </w:r>
          </w:p>
        </w:tc>
      </w:tr>
    </w:tbl>
    <w:p>
      <w:pPr>
        <w:spacing w:after="60" w:before="60"/>
      </w:pPr>
    </w:p>
    <w:p>
      <w:pPr>
        <w:spacing w:after="60" w:before="60" w:line="360"/>
        <w:ind w:firstLine="48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报告生成日期：2026-06-02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报告版本：V1.0</w:t>
      </w:r>
    </w:p>
    <w:p>
      <w:pPr>
        <w:spacing w:after="60" w:before="60" w:line="360"/>
      </w:pPr>
      <w:r>
        <w:rPr>
          <w:rFonts w:ascii="WenQuanYi Micro Hei" w:cs="WenQuanYi Micro Hei" w:eastAsia="WenQuanYi Micro Hei" w:hAnsi="WenQuanYi Micro Hei"/>
          <w:sz w:val="21"/>
          <w:szCs w:val="21"/>
        </w:rPr>
        <w:t xml:space="preserve">报告编写人：aaa小组测试团队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999999"/>
        <w:sz w:val="16"/>
        <w:szCs w:val="16"/>
      </w:rPr>
      <w:t xml:space="preserve">第 </w:t>
    </w:r>
    <w:r>
      <w:rPr>
        <w:rFonts w:ascii="WenQuanYi Micro Hei" w:cs="WenQuanYi Micro Hei" w:eastAsia="WenQuanYi Micro Hei" w:hAnsi="WenQuanYi Micro 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WenQuanYi Micro Hei" w:cs="WenQuanYi Micro Hei" w:eastAsia="WenQuanYi Micro Hei" w:hAnsi="WenQuanYi Micro Hei"/>
        <w:i/>
        <w:iCs/>
        <w:color w:val="999999"/>
        <w:sz w:val="16"/>
        <w:szCs w:val="16"/>
      </w:rPr>
      <w:t xml:space="preserve">aaa小组测试分析报告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WenQuanYi Micro Hei" w:cs="WenQuanYi Micro Hei" w:eastAsia="WenQuanYi Micro Hei" w:hAnsi="WenQuanYi Micro 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WenQuanYi Micro Hei" w:cs="WenQuanYi Micro Hei" w:eastAsia="WenQuanYi Micro Hei" w:hAnsi="WenQuanYi Micro 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WenQuanYi Micro Hei" w:cs="WenQuanYi Micro Hei" w:eastAsia="WenQuanYi Micro Hei" w:hAnsi="WenQuanYi Micro 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2026-06-02T00:04:39.297Z</dcterms:created>
  <dcterms:modified xsi:type="dcterms:W3CDTF">2026-06-02T00:04:39.297Z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{"Label":"1","ContentProducer":"001191440300708461136T1WFUO","ProduceID":"d82da7e8fb40fb680e94c38180de080c-BFCq","ReservedCode1":"{\"Type\":\" TC260PG\",\"Version\":1,\"Bindings\":[{\"Type\":\"soft\",\"AlgID\":\"sm3\",\"Value\":\"041563c09cf89ffb1a7da3f070388f79a5306564bb04e4acc6e86eac74e9a2b3\"},{\"Type\":\"hash\",\"AlgID\":\"sm3\",\"Value\":\"ae35f8d5b97ee29e362fa1a471ebeb7f7714796253e0f99ace4deb12fd31e629\"}],\"PubSD\":[{\"Type\":\"DS\",\"AlgID\":\"sm2\",\"TBSData\":{\"Type\":\"Binding\",\"BType\":\"hash\"},\"Signature\":\"3045022047c3fc81ce37f51c1eadce15f18b526f953be0588782a805164b025707f67908022100bed02225070fe2f1d95264dcf19df2f06dbc1371d78952bfc48e89d5b1ccdc33\"},{\"Type\":\"PubKey\",\"AlgID\":\"sm2\",\"KeyValue\":\"0407f79b28a17a752b3aae4305c98b48978213832729a2571850b1310b2bc9fe8fee039ccf25ebfeac27502414d9fcef792d777183c98893d226171c2f7a3289a2\"}],\"Extension\":{\"Timestamp\":1780358704,\"KeyVersion\":\"v1-TxLeOmf7bqU223\"}}","ContentPropagator":"001191440300708461136T1WFUO","PropagateID":"d82da7e8fb40fb680e94c38180de080c-BFCq","ReservedCode2":"{\"Type\":\" TC260PG\",\"Version\":1,\"Bindings\":[{\"Type\":\"soft\",\"AlgID\":\"sm3\",\"Value\":\"041563c09cf89ffb1a7da3f070388f79a5306564bb04e4acc6e86eac74e9a2b3\"},{\"Type\":\"hash\",\"AlgID\":\"sm3\",\"Value\":\"ae35f8d5b97ee29e362fa1a471ebeb7f7714796253e0f99ace4deb12fd31e629\"}],\"PubSD\":[{\"Type\":\"DS\",\"AlgID\":\"sm2\",\"TBSData\":{\"Type\":\"Binding\",\"BType\":\"hash\"},\"Signature\":\"3045022100b16a547ae613beebc7c83d74388f351a9f89b3bbbd8eaf1b5018285679dfca2b02201f5a4186da4ead65cd2fd43b9a90707151c8f78a82a7d93494c6222b36495c93\"},{\"Type\":\"PubKey\",\"AlgID\":\"sm2\",\"KeyValue\":\"0407f79b28a17a752b3aae4305c98b48978213832729a2571850b1310b2bc9fe8fee039ccf25ebfeac27502414d9fcef792d777183c98893d226171c2f7a3289a2\"}],\"Extension\":{\"Timestamp\":1780358704,\"KeyVersion\":\"v1-TxLeOmf7bqU223\"}}"}</vt:lpwstr>
  </property>
</Properties>
</file>