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52"/>
          <w:szCs w:val="52"/>
        </w:rPr>
        <w:t xml:space="preserve">aaa小组测试计划</w:t>
      </w:r>
    </w:p>
    <w:p>
      <w:pPr>
        <w:spacing w:after="600" w:before="20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8"/>
          <w:szCs w:val="28"/>
        </w:rPr>
        <w:t xml:space="preserve">校园社团管理系统</w:t>
      </w:r>
    </w:p>
    <w:p>
      <w:pPr>
        <w:spacing w:after="60" w:before="60"/>
      </w:pPr>
    </w:p>
    <w:p>
      <w:pPr>
        <w:pStyle w:val="Heading1"/>
        <w:spacing w:after="150" w:before="30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1. 引言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1.1 编写目的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本文档用于指导校园社团管理系统全阶段测试工作（含单元测试、集成测试、系统测试、UAT），明确各阶段测试范围、方法、资源分配与进度安排，确保测试过程可控、结果可追溯，并为最终上线验收提供依据。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1.2 项目背景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项目名称：校园社团管理系统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开发团队：aaa小组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委托单位：校学生社团联合会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主管部门：校团委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项目目标：建设一个集社团管理、活动管理、审批流程于一体的信息化平台，提高管理效率与透明度。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当前阶段：已完成核心功能开发，处于集成测试收尾、即将进入系统测试阶段。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1.3 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对Service、Repository层核心逻辑的最小粒度验证，工具为JUnit+Mockito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验证Controller+Service+Repository完整请求链路的正确性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系统测试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覆盖全功能+非功能的端到端验证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UAT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User Acceptance Testing，用户验收测试，由校社团联合会执行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性能压测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使用JMeter模拟≥50并发用户，验证响应时间与稳定性</w:t>
            </w:r>
          </w:p>
        </w:tc>
      </w:tr>
    </w:tbl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1.4 参考资料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《项目开发计划》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《需求规格说明书》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《概要设计说明书》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《开发进度周报(2026.4.21)》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《社团管理系统测试文档》</w:t>
      </w:r>
    </w:p>
    <w:p>
      <w:pPr>
        <w:pStyle w:val="Heading1"/>
        <w:spacing w:after="150" w:before="30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2. 任务概述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2.1 测试目标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1. 功能层面：100%覆盖核心需求（用户认证、成员/社团/活动管理、权限控制），P0用例100%通过，P1用例通过率≥95%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2. 非功能层面：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  - 性能：页面响应时间≤3s，支持≥50并发用户稳定访问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  - 安全：实现权限隔离、密码BCrypt加密，无SQL注入、XSS高危漏洞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  - 兼容：适配Chrome/Firefox/Edge主流浏览器，支持PC/移动端访问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3. 交付层面：输出完整测试报告，遗留缺陷均完成风险评估，支撑系统上线决策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2.2 运行环境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7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配置要求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服务器端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CPU≥2核，内存≥4G，硬盘≥40G；OS CentOS7.0+；JDK 11+；MySQL8.0+/H2内存库；Tomcat9.0+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客户端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Windows/macOS/Android/iOS；Chrome80+、Edge80+、Firefox75+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测试专用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使用H2内存数据库，重启即可重置数据；JDK 11；Spring Boot 2.7.18</w:t>
            </w:r>
          </w:p>
        </w:tc>
      </w:tr>
    </w:tbl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2.3 需求概述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7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核心测试点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注册（重名校验、密码长度校验）、登录、登出、权限拦截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成员管理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增删改查、学号唯一性校验、状态切换、删除异常处理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社团管理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创建（重名校验）、编辑、删除、社长更换、成员增减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活动管理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创建（时间格式校验、名额控制）、报名、状态流转（开始/结束）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首页统计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核心数据计数、最近活动展示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审批流程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待办列表、审批操作、状态同步、异常重试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角色隔离、未登录拦截、防越权访问</w:t>
            </w:r>
          </w:p>
        </w:tc>
      </w:tr>
    </w:tbl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2.4 条件与限制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1. 测试环境与UAT环境配置保持一致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2. 测试数据需同时覆盖正常场景与异常场景（如删除不存在成员、重复注册、时间格式错误、网络中断等）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3. 性能测试需模拟真实用户操作路径，禁止仅压测单一接口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4. 未完成P0缺陷修复的版本不得进入下一阶段测试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5. 测试覆盖率目标：≥70%</w:t>
      </w:r>
    </w:p>
    <w:p>
      <w:pPr>
        <w:pStyle w:val="Heading1"/>
        <w:spacing w:after="150" w:before="30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3. 测试计划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3.1 测试方案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8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白盒测试，JUnit+Mockito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Service/Repository层核心逻辑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Spring Boot Test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全模块接口调用链路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功能测试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黑盒测试+手动验证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所有需求点，参考《测试用例清单》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JMeter压测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首页、活动报名、社团查询等高并发接口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权限绕过验证、注入检测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越权访问、SQL注入、XSS防护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兼容性测试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多浏览器/设备验证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主流浏览器、PC/移动端布局</w:t>
            </w:r>
          </w:p>
        </w:tc>
      </w:tr>
    </w:tbl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3.2 测试项目与进度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00"/>
        <w:gridCol w:w="18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测试准备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第6周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环境搭建、测试数据/账号准备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刘家豪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第6周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核心Service层用例编写与执行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aaa小组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第7周1-3天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模块联调验证，输出集成测试报告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aaa小组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系统测试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第7周4-5天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功能/性能/安全/兼容性全量验证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aaa小组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UAT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第8周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校社团联合会验收测试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委托方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回归测试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缺陷修复后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验证缺陷修复效果，确认无新问题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aaa小组</w:t>
            </w:r>
          </w:p>
        </w:tc>
      </w:tr>
    </w:tbl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3.3 测试准备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1. 环境部署：完成测试服务器、H2数据库配置，准备测试账号（管理员admin01/普通成员user01等）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2. 物料准备：《需求规格说明书》《接口API文档》《用户操作手册》《测试用例清单》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3. 工具准备：JMeter、Chrome开发者工具、安全扫描辅助工具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4. 测试数据：预置测试用户、社团、成员、活动数据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3.4 测试机构及人员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测试负责人：刘家豪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参与人员：aaa小组全体成员</w:t>
      </w:r>
    </w:p>
    <w:p>
      <w:pPr>
        <w:pStyle w:val="Heading1"/>
        <w:spacing w:after="150" w:before="30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4. 测试项目说明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4.1 测试内容与准入准出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准入标准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准出标准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功能测试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代码编译通过、冒烟测试通过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P0用例100%通过，P1通过率≥95%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功能测试通过≥90%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响应时间≤3s，50并发下无报错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功能测试完成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无高危漏洞，权限控制100%生效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UAT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系统测试全部通过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委托方签字确认验收</w:t>
            </w:r>
          </w:p>
        </w:tc>
      </w:tr>
    </w:tbl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4.2 典型测试用例补充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用例ID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UC003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注册重复用户名</w:t>
            </w:r>
          </w:p>
        </w:tc>
        <w:tc>
          <w:tcPr>
            <w:tcW w:type="dxa" w:w="5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提示“用户名已存在”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UC004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密码与确认密码不一致</w:t>
            </w:r>
          </w:p>
        </w:tc>
        <w:tc>
          <w:tcPr>
            <w:tcW w:type="dxa" w:w="5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提示“两次输入的密码不一致”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UC005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密码长度不足6位</w:t>
            </w:r>
          </w:p>
        </w:tc>
        <w:tc>
          <w:tcPr>
            <w:tcW w:type="dxa" w:w="5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提示“密码长度至少为6位”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MC002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添加重复学号成员</w:t>
            </w:r>
          </w:p>
        </w:tc>
        <w:tc>
          <w:tcPr>
            <w:tcW w:type="dxa" w:w="5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提示“学号已存在”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AC004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活动时间格式错误</w:t>
            </w:r>
          </w:p>
        </w:tc>
        <w:tc>
          <w:tcPr>
            <w:tcW w:type="dxa" w:w="5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提示明确的格式校验错误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PC001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未登录访问首页</w:t>
            </w:r>
          </w:p>
        </w:tc>
        <w:tc>
          <w:tcPr>
            <w:tcW w:type="dxa" w:w="5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自动跳转至登录页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礼团管理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创建活动，名额=10，报名11人</w:t>
            </w:r>
          </w:p>
        </w:tc>
        <w:tc>
          <w:tcPr>
            <w:tcW w:type="dxa" w:w="5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第11人报名失败，提示“名额已满”</w:t>
            </w:r>
          </w:p>
        </w:tc>
      </w:tr>
    </w:tbl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4.3 风险与应对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6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测试环境不稳定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预留备用环境，每日快照备份，快速恢复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缺陷修复不及时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每日同步缺陷状态，阻塞性问题优先修复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需求临时变更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同步更新测试用例，评估变更影响范围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测试时间紧张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优先测试P0和P1用例，确保核心功能</w:t>
            </w:r>
          </w:p>
        </w:tc>
      </w:tr>
    </w:tbl>
    <w:p>
      <w:pPr>
        <w:pStyle w:val="Heading1"/>
        <w:spacing w:after="150" w:before="30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5. 评价准则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5.1 范围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覆盖所有核心功能与性能指标，不包括硬件故障及第三方系统依赖的异常。单元测试覆盖Service/Repository核心逻辑，目标覆盖率≥70%。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5.2 准则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1. 所有阻塞（Blocker）、严重（Critical）级缺陷必须100%修复，否则禁止上线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2. 功能测试通过率≥95%，核心模块（认证、社团、活动）无遗留P1缺陷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3. 性能指标未达标的版本不得进入UAT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4. 测试文档（用例、报告）完整归档后方可结项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WenQuanYi Micro Hei" w:cs="WenQuanYi Micro Hei" w:eastAsia="WenQuanYi Micro Hei" w:hAnsi="WenQuanYi Micro Hei"/>
        <w:color w:val="999999"/>
        <w:sz w:val="16"/>
        <w:szCs w:val="16"/>
      </w:rPr>
      <w:t xml:space="preserve">第 </w:t>
    </w:r>
    <w:r>
      <w:rPr>
        <w:rFonts w:ascii="WenQuanYi Micro Hei" w:cs="WenQuanYi Micro Hei" w:eastAsia="WenQuanYi Micro Hei" w:hAnsi="WenQuanYi Micro 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WenQuanYi Micro Hei" w:cs="WenQuanYi Micro Hei" w:eastAsia="WenQuanYi Micro Hei" w:hAnsi="WenQuanYi Micro 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WenQuanYi Micro Hei" w:cs="WenQuanYi Micro Hei" w:eastAsia="WenQuanYi Micro Hei" w:hAnsi="WenQuanYi Micro Hei"/>
        <w:i/>
        <w:iCs/>
        <w:color w:val="999999"/>
        <w:sz w:val="16"/>
        <w:szCs w:val="16"/>
      </w:rPr>
      <w:t xml:space="preserve">aaa小组测试计划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Micro Hei" w:cs="WenQuanYi Micro Hei" w:eastAsia="WenQuanYi Micro Hei" w:hAnsi="WenQuanYi Micro 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WenQuanYi Micro Hei" w:cs="WenQuanYi Micro Hei" w:eastAsia="WenQuanYi Micro Hei" w:hAnsi="WenQuanYi Micro 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WenQuanYi Micro Hei" w:cs="WenQuanYi Micro Hei" w:eastAsia="WenQuanYi Micro Hei" w:hAnsi="WenQuanYi Micro 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WenQuanYi Micro Hei" w:cs="WenQuanYi Micro Hei" w:eastAsia="WenQuanYi Micro Hei" w:hAnsi="WenQuanYi Micro 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2026-06-02T00:04:39.279Z</dcterms:created>
  <dcterms:modified xsi:type="dcterms:W3CDTF">2026-06-02T00:04:39.280Z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{"Label":"1","ContentProducer":"001191440300708461136T1WFUO","ProduceID":"d82da7e8fb40fb680e94c38180de080c-4KGm","ReservedCode1":"{\"Type\":\" TC260PG\",\"Version\":1,\"Bindings\":[{\"Type\":\"soft\",\"AlgID\":\"sm3\",\"Value\":\"e24615a72491c0237d4ef6f33e74dc6ae37843a6e7a94b2875e45be34296f112\"},{\"Type\":\"hash\",\"AlgID\":\"sm3\",\"Value\":\"1990d3cd1e64019a26c7f2fac59c72873e4e5f8e9c4f1d75d1bcb6d4c035d30d\"}],\"PubSD\":[{\"Type\":\"DS\",\"AlgID\":\"sm2\",\"TBSData\":{\"Type\":\"Binding\",\"BType\":\"hash\"},\"Signature\":\"30440220675940c1ce70538c6d55b5cdf6bfb0d8ffcc8d37bbe479507b671bba6c028e530220611fdee31f9bd18c5f18e1645d18c392156323ba1586b3cef4301371863b4488\"},{\"Type\":\"PubKey\",\"AlgID\":\"sm2\",\"KeyValue\":\"0407f79b28a17a752b3aae4305c98b48978213832729a2571850b1310b2bc9fe8fee039ccf25ebfeac27502414d9fcef792d777183c98893d226171c2f7a3289a2\"}],\"Extension\":{\"Timestamp\":1780358703,\"KeyVersion\":\"v1-TxLeOmf7bqU223\"}}","ContentPropagator":"001191440300708461136T1WFUO","PropagateID":"d82da7e8fb40fb680e94c38180de080c-4KGm","ReservedCode2":"{\"Type\":\" TC260PG\",\"Version\":1,\"Bindings\":[{\"Type\":\"soft\",\"AlgID\":\"sm3\",\"Value\":\"e24615a72491c0237d4ef6f33e74dc6ae37843a6e7a94b2875e45be34296f112\"},{\"Type\":\"hash\",\"AlgID\":\"sm3\",\"Value\":\"1990d3cd1e64019a26c7f2fac59c72873e4e5f8e9c4f1d75d1bcb6d4c035d30d\"}],\"PubSD\":[{\"Type\":\"DS\",\"AlgID\":\"sm2\",\"TBSData\":{\"Type\":\"Binding\",\"BType\":\"hash\"},\"Signature\":\"3045022100e399480fadaa2f84a9679cdbb00754a51f4b198eb60a22ffa2d1faebc284ac9902200fafca05fb904444209a8208a4746101b3edca29892afe8b2196ded27a43bfe2\"},{\"Type\":\"PubKey\",\"AlgID\":\"sm2\",\"KeyValue\":\"0407f79b28a17a752b3aae4305c98b48978213832729a2571850b1310b2bc9fe8fee039ccf25ebfeac27502414d9fcef792d777183c98893d226171c2f7a3289a2\"}],\"Extension\":{\"Timestamp\":1780358703,\"KeyVersion\":\"v1-TxLeOmf7bqU223\"}}"}</vt:lpwstr>
  </property>
</Properties>
</file>