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FB15E" w14:textId="2A76742D" w:rsidR="003B4B9F" w:rsidRDefault="003B4B9F" w:rsidP="00CD3C4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AA500010</w:t>
      </w:r>
    </w:p>
    <w:p w14:paraId="58642AEE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57793AC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CFC6C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0888D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C12A7BB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9245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1021a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3A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If the data set is not a re-issue AND the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UPDN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subfield is not equivalent to the extension of the data set file name.</w:t>
            </w:r>
          </w:p>
        </w:tc>
      </w:tr>
    </w:tbl>
    <w:p w14:paraId="62B976B1" w14:textId="77777777" w:rsidR="003B4B9F" w:rsidRDefault="003B4B9F" w:rsidP="003B4B9F"/>
    <w:p w14:paraId="2B8D86FB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6F800DCB" w14:textId="307ABF55" w:rsidR="005D00E5" w:rsidRDefault="005D00E5" w:rsidP="005D00E5">
      <w:pPr>
        <w:ind w:firstLine="720"/>
      </w:pPr>
      <w:r>
        <w:t xml:space="preserve">Critical – </w:t>
      </w:r>
      <w:r w:rsidR="004D487D">
        <w:t>26a</w:t>
      </w:r>
    </w:p>
    <w:p w14:paraId="1E9E10F2" w14:textId="77777777" w:rsidR="005D00E5" w:rsidRDefault="005D00E5" w:rsidP="005D00E5">
      <w:pPr>
        <w:ind w:firstLine="720"/>
      </w:pPr>
      <w:r>
        <w:t xml:space="preserve">Error – </w:t>
      </w:r>
    </w:p>
    <w:p w14:paraId="000B4244" w14:textId="366D9EA3" w:rsidR="005D00E5" w:rsidRDefault="005D00E5" w:rsidP="005D00E5">
      <w:pPr>
        <w:ind w:firstLine="720"/>
      </w:pPr>
      <w:r>
        <w:t>Warnings –</w:t>
      </w:r>
    </w:p>
    <w:p w14:paraId="1FC9E9FE" w14:textId="77777777" w:rsidR="001E752E" w:rsidRDefault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91"/>
        <w:gridCol w:w="3239"/>
        <w:gridCol w:w="1552"/>
        <w:gridCol w:w="1369"/>
        <w:gridCol w:w="657"/>
        <w:gridCol w:w="750"/>
        <w:gridCol w:w="654"/>
      </w:tblGrid>
      <w:tr w:rsidR="003B4B9F" w14:paraId="413A1C0A" w14:textId="77777777" w:rsidTr="00257608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150A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3F2A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647D41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9FA4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1021a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377E81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10CA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FE9DB58" w14:textId="77777777" w:rsidTr="005D00E5">
        <w:trPr>
          <w:trHeight w:val="62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2832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7E28A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data set is not a re-issue AND the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UPDN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subfield is not equivalent to the extension of the data set file name.</w:t>
            </w:r>
          </w:p>
        </w:tc>
      </w:tr>
      <w:tr w:rsidR="003B4B9F" w14:paraId="5CEE9820" w14:textId="77777777" w:rsidTr="005D00E5">
        <w:trPr>
          <w:trHeight w:val="359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088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D34AE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number is incorrect or not equivalent to the data set file name extension.</w:t>
            </w:r>
          </w:p>
        </w:tc>
      </w:tr>
      <w:tr w:rsidR="003B4B9F" w14:paraId="2D21BC7B" w14:textId="77777777" w:rsidTr="005D00E5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EF3A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5C9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UPDN subfield.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4B9F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E42F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02B03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(2.2.2)</w:t>
            </w:r>
          </w:p>
        </w:tc>
      </w:tr>
      <w:tr w:rsidR="003B4B9F" w14:paraId="0549286D" w14:textId="77777777" w:rsidTr="00257608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4886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360026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Modified UPDN subfield as 2 for AA500010.001 file.</w:t>
            </w:r>
          </w:p>
        </w:tc>
      </w:tr>
      <w:tr w:rsidR="003B4B9F" w14:paraId="798BE37A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96FD4" w14:textId="37E0E93E" w:rsidR="003B4B9F" w:rsidRDefault="000720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B92AF" w14:textId="614576B4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6744E6" w14:textId="27CA292C" w:rsidR="003B4B9F" w:rsidRDefault="000720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9A3F13" wp14:editId="24C832BE">
                  <wp:extent cx="4791075" cy="59013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219" cy="59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B1907" w14:textId="471DE77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FFEA3B4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2B9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453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1021a: An errors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number is incorrect or not equivalent to the data set file name extension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3B4B9F" w14:paraId="206D9AEA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B02E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A97C8" w14:textId="0A71B8CB" w:rsidR="003B4B9F" w:rsidRPr="004D487D" w:rsidRDefault="004D487D" w:rsidP="004D487D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26a: additional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errors ”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Subfield value does not conform to S-57 format specification” must be triggered.</w:t>
            </w:r>
          </w:p>
        </w:tc>
      </w:tr>
    </w:tbl>
    <w:p w14:paraId="47AD1171" w14:textId="52779206" w:rsidR="00857596" w:rsidRDefault="00857596"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334A2C68"/>
    <w:lvl w:ilvl="0">
      <w:start w:val="2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72026"/>
    <w:rsid w:val="00095B6D"/>
    <w:rsid w:val="000A404C"/>
    <w:rsid w:val="001E462D"/>
    <w:rsid w:val="001E752E"/>
    <w:rsid w:val="00257608"/>
    <w:rsid w:val="00264A12"/>
    <w:rsid w:val="00274CA5"/>
    <w:rsid w:val="00284E5E"/>
    <w:rsid w:val="002971E7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4D487D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CD3C44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2019-02-06T16:14:00Z</dcterms:created>
  <dcterms:modified xsi:type="dcterms:W3CDTF">2019-02-22T09:35:00Z</dcterms:modified>
</cp:coreProperties>
</file>