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jc w:val="center"/>
        <w:rPr>
          <w:rFonts w:ascii="Vijaya" w:hAnsi="Vijaya" w:cs="Vijaya"/>
          <w:sz w:val="56"/>
          <w:szCs w:val="56"/>
        </w:rPr>
      </w:pPr>
      <w:r>
        <w:rPr>
          <w:rFonts w:ascii="Vijaya" w:hAnsi="Vijaya" w:cs="Vijaya"/>
          <w:sz w:val="56"/>
          <w:szCs w:val="56"/>
        </w:rPr>
        <w:t>Bernice Meyers</w:t>
      </w:r>
    </w:p>
    <w:p>
      <w:pPr>
        <w:jc w:val="center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 xml:space="preserve">Email: </w:t>
      </w:r>
      <w:r>
        <w:rPr>
          <w:rFonts w:ascii="Vijaya" w:hAnsi="Vijaya" w:cs="Vijaya"/>
          <w:sz w:val="36"/>
          <w:szCs w:val="36"/>
        </w:rPr>
        <w:fldChar w:fldCharType="begin"/>
      </w:r>
      <w:r>
        <w:rPr>
          <w:rFonts w:ascii="Vijaya" w:hAnsi="Vijaya" w:cs="Vijaya"/>
          <w:sz w:val="36"/>
          <w:szCs w:val="36"/>
        </w:rPr>
        <w:instrText xml:space="preserve"> HYPERLINK "mailto:Bernicemeyers@gmail.com" </w:instrText>
      </w:r>
      <w:r>
        <w:rPr>
          <w:rFonts w:ascii="Vijaya" w:hAnsi="Vijaya" w:cs="Vijaya"/>
          <w:sz w:val="36"/>
          <w:szCs w:val="36"/>
        </w:rPr>
        <w:fldChar w:fldCharType="separate"/>
      </w:r>
      <w:r>
        <w:rPr>
          <w:rStyle w:val="Hyperlink"/>
          <w:rFonts w:ascii="Vijaya" w:hAnsi="Vijaya" w:cs="Vijaya"/>
          <w:sz w:val="36"/>
          <w:szCs w:val="36"/>
        </w:rPr>
        <w:t>Bernicemeyers@gmail.com</w:t>
      </w:r>
      <w:r>
        <w:rPr>
          <w:rStyle w:val="Hyperlink"/>
          <w:rFonts w:ascii="Vijaya" w:hAnsi="Vijaya" w:cs="Vijaya"/>
          <w:sz w:val="36"/>
          <w:szCs w:val="36"/>
        </w:rPr>
        <w:fldChar w:fldCharType="end"/>
      </w:r>
      <w:r>
        <w:rPr>
          <w:rFonts w:ascii="Vijaya" w:hAnsi="Vijaya" w:cs="Vijaya"/>
          <w:sz w:val="36"/>
          <w:szCs w:val="36"/>
        </w:rPr>
        <w:tab/>
      </w:r>
      <w:r>
        <w:rPr>
          <w:rFonts w:ascii="Vijaya" w:hAnsi="Vijaya" w:cs="Vijaya"/>
          <w:sz w:val="36"/>
          <w:szCs w:val="36"/>
        </w:rPr>
        <w:t>Phone:609-498-1216</w:t>
      </w:r>
    </w:p>
    <w:p>
      <w:pPr>
        <w:jc w:val="center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37 summer st. Trenton, Nj</w:t>
      </w:r>
    </w:p>
    <w:p>
      <w:pPr>
        <w:jc w:val="center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>Objective</w:t>
      </w:r>
    </w:p>
    <w:p>
      <w:p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 xml:space="preserve">To obtain a position where i can apply my knowledge and skills towards the growth of the company.  I am a hardworking individual I enjoy working with others, while also working efficiently on my own. I am seeking a position where I can develop and excel while giving my best to an employer. </w:t>
      </w:r>
    </w:p>
    <w:p>
      <w:pPr>
        <w:jc w:val="center"/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>Education</w:t>
      </w:r>
    </w:p>
    <w:p>
      <w:pPr>
        <w:pStyle w:val="ListParagraph"/>
        <w:jc w:val="center"/>
        <w:numPr>
          <w:ilvl w:val="0"/>
          <w:numId w:val="1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Trenton central high school (2010)</w:t>
      </w:r>
    </w:p>
    <w:p>
      <w:pPr>
        <w:pStyle w:val="ListParagraph"/>
        <w:jc w:val="center"/>
        <w:numPr>
          <w:ilvl w:val="0"/>
          <w:numId w:val="1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Capital City Sora Acadmy (2014)</w:t>
      </w:r>
    </w:p>
    <w:p>
      <w:pPr>
        <w:pStyle w:val="ListParagraph"/>
        <w:jc w:val="center"/>
        <w:spacing w:line="240" w:lineRule="auto"/>
        <w:rPr>
          <w:rFonts w:ascii="Vijaya" w:hAnsi="Vijaya" w:cs="Vijaya"/>
          <w:sz w:val="36"/>
          <w:szCs w:val="36"/>
        </w:rPr>
      </w:pPr>
    </w:p>
    <w:p>
      <w:pPr>
        <w:pStyle w:val="ListParagraph"/>
        <w:jc w:val="center"/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 xml:space="preserve">Skills &amp; Certificates 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Security officer certification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Devoted to the business and the customer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Having excellent customer service skills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Excellent communication, writing &amp; organization skills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Dedicated, innovative and self – motivated team player</w:t>
      </w:r>
    </w:p>
    <w:p>
      <w:pPr>
        <w:pStyle w:val="ListParagraph"/>
        <w:jc w:val="center"/>
        <w:spacing w:line="240" w:lineRule="auto"/>
        <w:rPr>
          <w:rFonts w:ascii="Vijaya" w:hAnsi="Vijaya" w:cs="Vijaya"/>
          <w:sz w:val="36"/>
          <w:szCs w:val="36"/>
        </w:rPr>
      </w:pPr>
    </w:p>
    <w:p>
      <w:pPr>
        <w:pStyle w:val="ListParagraph"/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>Experience</w:t>
      </w:r>
    </w:p>
    <w:p>
      <w:pPr>
        <w:pStyle w:val="ListParagraph"/>
        <w:numPr>
          <w:ilvl w:val="0"/>
          <w:numId w:val="3"/>
        </w:numPr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Educational testing services(2011-2013) – pick-pack, stock</w:t>
      </w:r>
    </w:p>
    <w:p>
      <w:pPr>
        <w:pStyle w:val="ListParagraph"/>
        <w:numPr>
          <w:ilvl w:val="0"/>
          <w:numId w:val="4"/>
        </w:numPr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 xml:space="preserve">United parcel  services (2014-2015) – </w:t>
      </w:r>
      <w:r>
        <w:rPr>
          <w:rFonts w:ascii="Vijaya" w:hAnsi="Vijaya" w:cs="Vijaya"/>
          <w:sz w:val="36"/>
          <w:szCs w:val="36"/>
        </w:rPr>
        <w:t>Driver helper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Vijaya" w:hAnsi="Vijaya" w:cs="Vijaya"/>
          <w:b/>
          <w:sz w:val="36"/>
          <w:szCs w:val="36"/>
        </w:rPr>
      </w:pPr>
      <w:r>
        <w:rPr>
          <w:rFonts w:ascii="Vijaya" w:hAnsi="Vijaya" w:cs="Vijaya"/>
          <w:b/>
          <w:sz w:val="36"/>
          <w:szCs w:val="36"/>
        </w:rPr>
        <w:t xml:space="preserve">George Dapper Inc. (2015 – to current )- </w:t>
      </w:r>
      <w:r>
        <w:rPr>
          <w:rFonts w:ascii="Vijaya" w:hAnsi="Vijaya" w:cs="Vijaya"/>
          <w:sz w:val="36"/>
          <w:szCs w:val="36"/>
        </w:rPr>
        <w:t>Bus aide</w:t>
      </w:r>
    </w:p>
    <w:p>
      <w:pPr>
        <w:pStyle w:val="ListParagraph"/>
        <w:spacing w:line="240" w:lineRule="auto"/>
        <w:rPr>
          <w:rFonts w:ascii="Vijaya" w:hAnsi="Vijaya" w:cs="Vijaya"/>
          <w:b/>
          <w:sz w:val="36"/>
          <w:szCs w:val="36"/>
        </w:rPr>
      </w:pPr>
    </w:p>
    <w:p>
      <w:pPr>
        <w:pStyle w:val="ListParagraph"/>
        <w:spacing w:line="240" w:lineRule="auto"/>
        <w:rPr>
          <w:rFonts w:ascii="Vijaya" w:hAnsi="Vijaya" w:cs="Vijaya"/>
          <w:sz w:val="36"/>
          <w:szCs w:val="36"/>
        </w:rPr>
      </w:pPr>
    </w:p>
    <w:p>
      <w:pPr>
        <w:rPr>
          <w:rFonts w:ascii="Vijaya" w:hAnsi="Vijaya" w:cs="Vijaya"/>
          <w:b/>
          <w:sz w:val="36"/>
          <w:szCs w:val="36"/>
        </w:rPr>
      </w:pPr>
    </w:p>
    <w:p>
      <w:pPr>
        <w:jc w:val="center"/>
        <w:rPr>
          <w:rFonts w:ascii="Vijaya" w:hAnsi="Vijaya" w:cs="Vijaya"/>
          <w:sz w:val="36"/>
          <w:szCs w:val="36"/>
        </w:rPr>
      </w:pPr>
    </w:p>
    <w:p>
      <w:pPr>
        <w:rPr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ijaya">
    <w:panose1 w:val="020B0604020202020204"/>
    <w:family w:val="swiss"/>
    <w:charset w:val="00"/>
    <w:notTrueType w:val="true"/>
    <w:sig w:usb0="00100003" w:usb1="00000001" w:usb2="00000001" w:usb3="00000001" w:csb0="00000001" w:csb1="00000001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85faf"/>
    <w:multiLevelType w:val="hybridMultilevel"/>
    <w:tmpl w:val="2bc8fc96"/>
    <w:lvl w:ilvl="0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1">
    <w:nsid w:val="5a610bd0"/>
    <w:multiLevelType w:val="hybridMultilevel"/>
    <w:tmpl w:val="9fd405f8"/>
    <w:lvl w:ilvl="0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2">
    <w:nsid w:val="2bd42a1"/>
    <w:multiLevelType w:val="hybridMultilevel"/>
    <w:tmpl w:val="b684823e"/>
    <w:lvl w:ilvl="0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3">
    <w:nsid w:val="528a3d43"/>
    <w:multiLevelType w:val="hybridMultilevel"/>
    <w:tmpl w:val="f5ac6296"/>
    <w:lvl w:ilvl="0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4">
    <w:nsid w:val="a504aa9"/>
    <w:multiLevelType w:val="hybridMultilevel"/>
    <w:tmpl w:val="df14906a"/>
    <w:lvl w:ilvl="0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pPr>
      <w:contextualSpacing/>
    </w:pPr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meyers</dc:creator>
  <cp:keywords/>
  <dc:description/>
  <cp:lastModifiedBy>100000786912474</cp:lastModifiedBy>
  <cp:revision>1</cp:revision>
  <dcterms:created xsi:type="dcterms:W3CDTF">2015-09-04T02:46:00Z</dcterms:created>
  <dcterms:modified xsi:type="dcterms:W3CDTF">2015-09-04T00:18:12Z</dcterms:modified>
</cp:coreProperties>
</file>