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0E1E" w14:textId="482E4707" w:rsidR="00496E92" w:rsidRDefault="008B2115" w:rsidP="00496E92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19D17" wp14:editId="091F6EE0">
            <wp:simplePos x="0" y="0"/>
            <wp:positionH relativeFrom="column">
              <wp:posOffset>-523875</wp:posOffset>
            </wp:positionH>
            <wp:positionV relativeFrom="paragraph">
              <wp:posOffset>323850</wp:posOffset>
            </wp:positionV>
            <wp:extent cx="6953250" cy="3444875"/>
            <wp:effectExtent l="0" t="0" r="0" b="3175"/>
            <wp:wrapTopAndBottom/>
            <wp:docPr id="3" name="Picture 2" descr="A screenshot of a spreadshe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E2D950-EC69-C04C-617E-37244ABCF4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spreadsheet&#10;&#10;Description automatically generated">
                      <a:extLst>
                        <a:ext uri="{FF2B5EF4-FFF2-40B4-BE49-F238E27FC236}">
                          <a16:creationId xmlns:a16="http://schemas.microsoft.com/office/drawing/2014/main" id="{AAE2D950-EC69-C04C-617E-37244ABCF4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91F" w:rsidRPr="0044191F">
        <w:rPr>
          <w:b/>
          <w:bCs/>
          <w:sz w:val="26"/>
          <w:szCs w:val="26"/>
        </w:rPr>
        <w:t>Relative valuation</w:t>
      </w:r>
    </w:p>
    <w:p w14:paraId="70AE8622" w14:textId="67C69425" w:rsidR="00465627" w:rsidRDefault="00465627" w:rsidP="00496E92"/>
    <w:p w14:paraId="09BF4A7A" w14:textId="62EE7294" w:rsidR="00496E92" w:rsidRPr="00496E92" w:rsidRDefault="0044191F" w:rsidP="00496E92">
      <w:r>
        <w:t>S</w:t>
      </w:r>
      <w:r w:rsidR="00496E92" w:rsidRPr="00496E92">
        <w:t>ection involves comparing several companies in terms of their market data, financials, and valuation metrics.</w:t>
      </w:r>
    </w:p>
    <w:p w14:paraId="0A98D8EE" w14:textId="77777777" w:rsidR="00496E92" w:rsidRPr="00496E92" w:rsidRDefault="00496E92" w:rsidP="00496E92">
      <w:pPr>
        <w:numPr>
          <w:ilvl w:val="0"/>
          <w:numId w:val="3"/>
        </w:numPr>
      </w:pPr>
      <w:r w:rsidRPr="00496E92">
        <w:rPr>
          <w:b/>
          <w:bCs/>
        </w:rPr>
        <w:t>Marico:</w:t>
      </w:r>
    </w:p>
    <w:p w14:paraId="24C6D530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Marico's share price is INR 568 with 129.32 million shares outstanding.</w:t>
      </w:r>
    </w:p>
    <w:p w14:paraId="7AED6B26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The equity value is INR 73,319 crore, and after accounting for net debt of INR -148 crore, the enterprise value is INR 73,319 crore.</w:t>
      </w:r>
    </w:p>
    <w:p w14:paraId="01349369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The company generated a revenue of INR 9,683 crore, EBITDA of INR 1,926 crore, and a net income of INR 1,381 crore.</w:t>
      </w:r>
    </w:p>
    <w:p w14:paraId="5907C755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Valuation metrics include EV/Revenue: 7.6x, EV/EBITDA: 38.1x, and P/E: 53.2x.</w:t>
      </w:r>
    </w:p>
    <w:p w14:paraId="1A76FDD2" w14:textId="77777777" w:rsidR="00496E92" w:rsidRPr="00496E92" w:rsidRDefault="00496E92" w:rsidP="00496E92">
      <w:pPr>
        <w:numPr>
          <w:ilvl w:val="0"/>
          <w:numId w:val="3"/>
        </w:numPr>
      </w:pPr>
      <w:r w:rsidRPr="00496E92">
        <w:rPr>
          <w:b/>
          <w:bCs/>
        </w:rPr>
        <w:t>Godrej Consumer:</w:t>
      </w:r>
    </w:p>
    <w:p w14:paraId="61F41C7B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Godrej Consumer's share price is INR 1,036 with 102.28 million shares outstanding.</w:t>
      </w:r>
    </w:p>
    <w:p w14:paraId="6CF5878D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The equity value is INR 1,06,655 crore, and net debt of INR 739 crore results in an enterprise value of INR 1,06,655 crore.</w:t>
      </w:r>
    </w:p>
    <w:p w14:paraId="225E2981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The company's revenue is INR 13,640 crore, EBITDA is INR 2,562 crore, and net income is INR 1,676 crore.</w:t>
      </w:r>
    </w:p>
    <w:p w14:paraId="116B0851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Valuation metrics include EV/Revenue: 7.8x, EV/EBITDA: 41.6x, and P/E: 63.2x.</w:t>
      </w:r>
    </w:p>
    <w:p w14:paraId="522AC5B8" w14:textId="77777777" w:rsidR="00496E92" w:rsidRPr="00496E92" w:rsidRDefault="00496E92" w:rsidP="00496E92">
      <w:pPr>
        <w:numPr>
          <w:ilvl w:val="0"/>
          <w:numId w:val="3"/>
        </w:numPr>
      </w:pPr>
      <w:r w:rsidRPr="00496E92">
        <w:rPr>
          <w:b/>
          <w:bCs/>
        </w:rPr>
        <w:t>Dabur India:</w:t>
      </w:r>
    </w:p>
    <w:p w14:paraId="4DF009D2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Dabur India's share price is INR 565 with 177.20 million shares outstanding.</w:t>
      </w:r>
    </w:p>
    <w:p w14:paraId="0CB59F4C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lastRenderedPageBreak/>
        <w:t>The equity value is INR 1,00,939 crore, and net debt of INR 848 crore results in an enterprise value of INR 1,00,939 crore.</w:t>
      </w:r>
    </w:p>
    <w:p w14:paraId="2EACF091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The company's revenue is INR 11,838 crore, EBITDA is INR 2,591 crore, and net income is INR 1,717 crore.</w:t>
      </w:r>
    </w:p>
    <w:p w14:paraId="3B95A8DE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Valuation metrics include EV/Revenue: 8.5x, EV/EBITDA: 39.0x, and P/E: 58.3x.</w:t>
      </w:r>
    </w:p>
    <w:p w14:paraId="777C1D58" w14:textId="77777777" w:rsidR="00496E92" w:rsidRPr="00496E92" w:rsidRDefault="00496E92" w:rsidP="00496E92">
      <w:pPr>
        <w:numPr>
          <w:ilvl w:val="0"/>
          <w:numId w:val="3"/>
        </w:numPr>
      </w:pPr>
      <w:r w:rsidRPr="00496E92">
        <w:rPr>
          <w:b/>
          <w:bCs/>
        </w:rPr>
        <w:t>Emami:</w:t>
      </w:r>
    </w:p>
    <w:p w14:paraId="6F7EAADB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Emami's share price is INR 517 with 44.12 million shares outstanding.</w:t>
      </w:r>
    </w:p>
    <w:p w14:paraId="696D975B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The equity value is INR 22,727 crore, and net debt of INR -94 crore results in an enterprise value of INR 22,727 crore.</w:t>
      </w:r>
    </w:p>
    <w:p w14:paraId="2C546B61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The company's revenue is INR 3,458 crore, EBITDA is INR 914 crore, and net income is INR 691 crore.</w:t>
      </w:r>
    </w:p>
    <w:p w14:paraId="3DA8429A" w14:textId="77777777" w:rsidR="00496E92" w:rsidRPr="00496E92" w:rsidRDefault="00496E92" w:rsidP="00496E92">
      <w:pPr>
        <w:numPr>
          <w:ilvl w:val="1"/>
          <w:numId w:val="3"/>
        </w:numPr>
      </w:pPr>
      <w:r w:rsidRPr="00496E92">
        <w:t>Valuation metrics include EV/Revenue: 6.6x, EV/EBITDA: 24.9x, and P/E: 33.0x.</w:t>
      </w:r>
    </w:p>
    <w:p w14:paraId="7B0FEA07" w14:textId="77777777" w:rsidR="00496E92" w:rsidRPr="00496E92" w:rsidRDefault="00496E92" w:rsidP="00496E92">
      <w:r w:rsidRPr="00496E92">
        <w:rPr>
          <w:b/>
          <w:bCs/>
        </w:rPr>
        <w:t>Valuation Summary:</w:t>
      </w:r>
    </w:p>
    <w:p w14:paraId="2C9217D0" w14:textId="77777777" w:rsidR="00496E92" w:rsidRPr="00496E92" w:rsidRDefault="00496E92" w:rsidP="00496E92">
      <w:pPr>
        <w:numPr>
          <w:ilvl w:val="0"/>
          <w:numId w:val="4"/>
        </w:numPr>
      </w:pPr>
      <w:r w:rsidRPr="00496E92">
        <w:t>The highest valuation ratios among the companies are EV/Revenue at 8.5x, EV/EBITDA at 41.6x, and P/E at 63.2x.</w:t>
      </w:r>
    </w:p>
    <w:p w14:paraId="7BA85768" w14:textId="77777777" w:rsidR="00496E92" w:rsidRPr="00496E92" w:rsidRDefault="00496E92" w:rsidP="00496E92">
      <w:pPr>
        <w:numPr>
          <w:ilvl w:val="0"/>
          <w:numId w:val="4"/>
        </w:numPr>
      </w:pPr>
      <w:r w:rsidRPr="00496E92">
        <w:t>The median valuation ratios are EV/Revenue at 7.7x, EV/EBITDA at 38.5x, and P/E at 55.7x.</w:t>
      </w:r>
    </w:p>
    <w:p w14:paraId="042E309D" w14:textId="77777777" w:rsidR="00496E92" w:rsidRPr="00496E92" w:rsidRDefault="00496E92" w:rsidP="00496E92">
      <w:pPr>
        <w:numPr>
          <w:ilvl w:val="0"/>
          <w:numId w:val="4"/>
        </w:numPr>
      </w:pPr>
      <w:r w:rsidRPr="00496E92">
        <w:t>The lowest valuation ratios are EV/Revenue at 6.6x, EV/EBITDA at 24.9x, and P/E at 33.0x.</w:t>
      </w:r>
    </w:p>
    <w:p w14:paraId="7B0BA603" w14:textId="77777777" w:rsidR="00496E92" w:rsidRPr="00496E92" w:rsidRDefault="00496E92" w:rsidP="00496E92">
      <w:r w:rsidRPr="00496E92">
        <w:rPr>
          <w:b/>
          <w:bCs/>
        </w:rPr>
        <w:t>Marico Comparable Valuation:</w:t>
      </w:r>
    </w:p>
    <w:p w14:paraId="08ECBD06" w14:textId="77777777" w:rsidR="00496E92" w:rsidRPr="00496E92" w:rsidRDefault="00496E92" w:rsidP="00496E92">
      <w:pPr>
        <w:numPr>
          <w:ilvl w:val="0"/>
          <w:numId w:val="5"/>
        </w:numPr>
      </w:pPr>
      <w:r w:rsidRPr="00496E92">
        <w:t>Implied Enterprise Value for Marico is estimated at INR 74,517 crore.</w:t>
      </w:r>
    </w:p>
    <w:p w14:paraId="7D1C5370" w14:textId="77777777" w:rsidR="00496E92" w:rsidRPr="00496E92" w:rsidRDefault="00496E92" w:rsidP="00496E92">
      <w:pPr>
        <w:numPr>
          <w:ilvl w:val="0"/>
          <w:numId w:val="5"/>
        </w:numPr>
      </w:pPr>
      <w:r w:rsidRPr="00496E92">
        <w:t>After accounting for net debt of INR -148 crore, the implied market value is INR 74,665 crore.</w:t>
      </w:r>
    </w:p>
    <w:p w14:paraId="42B9DBBC" w14:textId="77777777" w:rsidR="00496E92" w:rsidRDefault="00496E92" w:rsidP="00496E92">
      <w:pPr>
        <w:numPr>
          <w:ilvl w:val="0"/>
          <w:numId w:val="5"/>
        </w:numPr>
      </w:pPr>
      <w:r w:rsidRPr="00496E92">
        <w:t>With 129.32 million shares outstanding, the implied value per share ranges from INR 577.4 to INR 595.3 based on the different valuation metrics.</w:t>
      </w:r>
    </w:p>
    <w:p w14:paraId="6F2F9270" w14:textId="2B284066" w:rsidR="00D3377F" w:rsidRPr="00496E92" w:rsidRDefault="00D3377F" w:rsidP="00D3377F">
      <w:r>
        <w:t xml:space="preserve">We have taken average of it and relative valuation value is 582.5 and DCF Intrinsic Value is </w:t>
      </w:r>
      <w:r w:rsidR="00465627">
        <w:t>695</w:t>
      </w:r>
      <w:r>
        <w:t>.0</w:t>
      </w:r>
      <w:r w:rsidR="00465627">
        <w:t>8</w:t>
      </w:r>
      <w:r>
        <w:t xml:space="preserve"> so taking more weightage of DCF 0.6 and relative valuation 0.4 our </w:t>
      </w:r>
      <w:r w:rsidR="004D56CD">
        <w:t xml:space="preserve">Value per share is </w:t>
      </w:r>
      <w:r w:rsidR="00465627">
        <w:t>650</w:t>
      </w:r>
      <w:r w:rsidR="004D56CD">
        <w:t>.0</w:t>
      </w:r>
      <w:r w:rsidR="00465627">
        <w:t>34</w:t>
      </w:r>
      <w:r w:rsidR="004D56CD">
        <w:t xml:space="preserve">. Hence it is </w:t>
      </w:r>
      <w:r w:rsidR="004D56CD" w:rsidRPr="004D56CD">
        <w:rPr>
          <w:b/>
          <w:bCs/>
        </w:rPr>
        <w:t>undervalued.</w:t>
      </w:r>
    </w:p>
    <w:p w14:paraId="0F11B60C" w14:textId="77777777" w:rsidR="00496E92" w:rsidRPr="00496E92" w:rsidRDefault="00496E92" w:rsidP="00496E92">
      <w:r w:rsidRPr="00496E92">
        <w:rPr>
          <w:b/>
          <w:bCs/>
        </w:rPr>
        <w:t>Conclusion:</w:t>
      </w:r>
      <w:r w:rsidRPr="00496E92">
        <w:t xml:space="preserve"> Based on this analysis, Marico's valuation metrics are slightly below the industry averages for the comparable companies. The implied valuation for Marico using the comparable companies' metrics falls within a reasonable range. However, it's important to remember that relative valuation is just one aspect of assessing a company's worth, and further analysis would involve considering other factors such as growth prospects, competitive landscape, and broader economic conditions.</w:t>
      </w:r>
    </w:p>
    <w:p w14:paraId="35819871" w14:textId="77777777" w:rsidR="00496E92" w:rsidRDefault="00496E92"/>
    <w:sectPr w:rsidR="0049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3169"/>
    <w:multiLevelType w:val="multilevel"/>
    <w:tmpl w:val="ABC40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20CF1"/>
    <w:multiLevelType w:val="multilevel"/>
    <w:tmpl w:val="522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104E9"/>
    <w:multiLevelType w:val="multilevel"/>
    <w:tmpl w:val="1E6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A51CD"/>
    <w:multiLevelType w:val="multilevel"/>
    <w:tmpl w:val="D206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533D0"/>
    <w:multiLevelType w:val="multilevel"/>
    <w:tmpl w:val="BC1C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12C1E"/>
    <w:multiLevelType w:val="multilevel"/>
    <w:tmpl w:val="87AC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031263">
    <w:abstractNumId w:val="5"/>
  </w:num>
  <w:num w:numId="2" w16cid:durableId="1253272641">
    <w:abstractNumId w:val="1"/>
  </w:num>
  <w:num w:numId="3" w16cid:durableId="796144428">
    <w:abstractNumId w:val="3"/>
  </w:num>
  <w:num w:numId="4" w16cid:durableId="1789008167">
    <w:abstractNumId w:val="4"/>
  </w:num>
  <w:num w:numId="5" w16cid:durableId="771321975">
    <w:abstractNumId w:val="2"/>
  </w:num>
  <w:num w:numId="6" w16cid:durableId="104617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92"/>
    <w:rsid w:val="00291A19"/>
    <w:rsid w:val="0044191F"/>
    <w:rsid w:val="00465627"/>
    <w:rsid w:val="00496E92"/>
    <w:rsid w:val="004D56CD"/>
    <w:rsid w:val="008B2115"/>
    <w:rsid w:val="00D3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B1D7"/>
  <w15:chartTrackingRefBased/>
  <w15:docId w15:val="{0E8CB0A2-49E8-48AC-A59B-07D6BBF7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Singh</dc:creator>
  <cp:keywords/>
  <dc:description/>
  <cp:lastModifiedBy>Kushagra Singh</cp:lastModifiedBy>
  <cp:revision>4</cp:revision>
  <dcterms:created xsi:type="dcterms:W3CDTF">2023-08-15T09:24:00Z</dcterms:created>
  <dcterms:modified xsi:type="dcterms:W3CDTF">2023-08-24T11:46:00Z</dcterms:modified>
</cp:coreProperties>
</file>