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E4002B"/>
          <w:spacing w:val="40"/>
          <w:sz w:val="20"/>
          <w:szCs w:val="20"/>
        </w:rPr>
        <w:t xml:space="preserve">FLEET ASSIST</w:t>
      </w:r>
    </w:p>
    <w:p>
      <w:pPr>
        <w:spacing w:after="160" w:before="160"/>
        <w:jc w:val="center"/>
      </w:pPr>
      <w:r>
        <w:rPr>
          <w:b/>
          <w:bCs/>
          <w:color w:val="0B2540"/>
          <w:sz w:val="72"/>
          <w:szCs w:val="72"/>
        </w:rPr>
        <w:t xml:space="preserve">Vision</w:t>
      </w:r>
    </w:p>
    <w:p>
      <w:pPr>
        <w:spacing w:after="40"/>
        <w:jc w:val="center"/>
      </w:pPr>
      <w:r>
        <w:rPr>
          <w:i/>
          <w:iCs/>
          <w:color w:val="5B6B78"/>
          <w:sz w:val="24"/>
          <w:szCs w:val="24"/>
        </w:rPr>
        <w:t xml:space="preserve">An engineering leadership narrative for the AI-native, four-phase field operating system</w:t>
      </w:r>
    </w:p>
    <w:p>
      <w:pPr>
        <w:spacing w:after="40" w:before="600"/>
        <w:jc w:val="center"/>
      </w:pPr>
      <w:r>
        <w:rPr>
          <w:color w:val="5B6B78"/>
          <w:sz w:val="20"/>
          <w:szCs w:val="20"/>
        </w:rPr>
        <w:t xml:space="preserve">HDO Field Operations · Fleet Assist next-generation build</w:t>
      </w:r>
    </w:p>
    <w:p>
      <w:pPr>
        <w:spacing w:after="40"/>
        <w:jc w:val="center"/>
      </w:pPr>
      <w:r>
        <w:rPr>
          <w:color w:val="5B6B78"/>
          <w:sz w:val="20"/>
          <w:szCs w:val="20"/>
        </w:rPr>
        <w:t xml:space="preserve">August 2026</w:t>
      </w:r>
    </w:p>
    <w:p>
      <w:pPr>
        <w:spacing w:before="900"/>
        <w:jc w:val="center"/>
      </w:pPr>
      <w:r>
        <w:rPr>
          <w:i/>
          <w:iCs/>
          <w:color w:val="5B6B78"/>
          <w:sz w:val="16"/>
          <w:szCs w:val="16"/>
        </w:rPr>
        <w:t xml:space="preserve">Prepared for engineering leadership review. Describes a self-contained front-end prototype used to validate product direction — no production systems, live integrations, or customer data are involved.</w:t>
      </w:r>
    </w:p>
    <w:p>
      <w:r>
        <w:br w:type="page"/>
      </w:r>
    </w:p>
    <w:p>
      <w:pPr>
        <w:pStyle w:val="Heading1"/>
        <w:spacing w:after="160" w:before="360"/>
      </w:pPr>
      <w:r>
        <w:t xml:space="preserve">Executive Summary</w:t>
      </w:r>
    </w:p>
    <w:p>
      <w:pPr>
        <w:spacing w:after="120"/>
      </w:pPr>
      <w:r>
        <w:rPr>
          <w:b/>
          <w:bCs/>
          <w:color w:val="0B2540"/>
        </w:rPr>
        <w:t xml:space="preserve">Problem statement — </w:t>
      </w:r>
      <w:r>
        <w:t xml:space="preserve">Field operations run today on static dispatch, manual planning and reactive escalation. Field Leaders plan territory coverage from spreadsheets and experience rather than live signal; engineers arrive at jobs without full context and diagnose faults by trial and error; and patterns that connect several field visits — a shared fault signature, a regional device issue — go unseen until multiple customers have separately complained. Every stage of the workday, from planning through closure, loses time and quality to information that already exists in the system but is never delivered to the person who needs it, when they need it, in a form they can act on.</w:t>
      </w:r>
    </w:p>
    <w:p>
      <w:pPr>
        <w:spacing w:after="120"/>
      </w:pPr>
      <w:r>
        <w:rPr>
          <w:b/>
          <w:bCs/>
          <w:color w:val="0B2540"/>
        </w:rPr>
        <w:t xml:space="preserve">Business opportunity — </w:t>
      </w:r>
      <w:r>
        <w:t xml:space="preserve">Fleet Assist closes this gap as one agentic productivity layer spanning MR, DTC and HDO. At scale, the three lines of business represent a combined ₹347 Cr productivity opportunity — MR + DTH ₹169 Cr, DTC ₹63 Cr, HDO ₹115 Cr — against a 5–25% productivity uplift that the current pilot programme exists to validate. This figure is deliberately framed as at-scale potential to validate, not value already realised; it should not be read as a committed or delivered number ahead of pilot evidence.</w:t>
      </w:r>
    </w:p>
    <w:p>
      <w:pPr>
        <w:spacing w:after="120"/>
      </w:pPr>
      <w:r>
        <w:rPr>
          <w:b/>
          <w:bCs/>
          <w:color w:val="0B2540"/>
        </w:rPr>
        <w:t xml:space="preserve">Why AI-native operations now — </w:t>
      </w:r>
      <w:r>
        <w:t xml:space="preserve">On-device vision and retrieval models have matured enough to run diagnostic-grade image and voice interpretation in the field, and edge compute now makes a supervised, closed-loop agent architecture operationally realistic rather than a lab exercise. Two cooperating agents — a Supervisor Agent optimising across people, territory, priority, risk and escalation, and an Action Agent improving execution inside each visit — replace what a single generic assistant cannot hold at once: a team-wide planning problem and a single visit's diagnostic depth, on a shared and verifiable evidence trail. The cost of not closing this loop is compounding — repeat visits, unnecessary hardware replacement, and specialist time spent re-gathering context that the system already captured once.</w:t>
      </w:r>
    </w:p>
    <w:p>
      <w:pPr>
        <w:spacing w:after="120"/>
      </w:pPr>
      <w:r>
        <w:rPr>
          <w:b/>
          <w:bCs/>
          <w:color w:val="0B2540"/>
        </w:rPr>
        <w:t xml:space="preserve">Expected productivity impact — </w:t>
      </w:r>
      <w:r>
        <w:t xml:space="preserve">HDO targets +25% effective engineer productivity — roughly 30 additional completed tasks per engineer per month — once Smart Day Planning, Smart Live Assist and closed-loop verification are fully adopted, contributing the ₹115 Cr HDO share of the ₹347 Cr opportunity. MR targets +20% MNP and +5% Wi-Fi-attach productivity (₹169 Cr including DTH), and DTC targets +5% productivity across all lines (₹63 Cr). These are pilot targets to be validated between August and September 2026, not delivered results.</w:t>
      </w:r>
    </w:p>
    <w:p>
      <w:pPr>
        <w:pBdr>
          <w:bottom w:val="single" w:color="D9E1E8" w:sz="6" w:space="1"/>
        </w:pBdr>
        <w:spacing w:after="200" w:before="100"/>
      </w:pPr>
      <w:r>
        <w:t xml:space="preserve"/>
      </w:r>
    </w:p>
    <w:p>
      <w:pPr>
        <w:pStyle w:val="Heading1"/>
        <w:spacing w:after="160" w:before="360"/>
      </w:pPr>
      <w:r>
        <w:t xml:space="preserve">Core Personas</w:t>
      </w:r>
    </w:p>
    <w:p>
      <w:pPr>
        <w:pStyle w:val="Heading2"/>
        <w:spacing w:after="120" w:before="280"/>
      </w:pPr>
      <w:r>
        <w:t xml:space="preserve">Field Leader</w:t>
      </w:r>
    </w:p>
    <w:p>
      <w:pPr>
        <w:spacing w:after="120"/>
      </w:pPr>
      <w:r>
        <w:rPr>
          <w:b/>
          <w:bCs/>
          <w:color w:val="0B2540"/>
        </w:rPr>
        <w:t xml:space="preserve">Responsibilities — </w:t>
      </w:r>
      <w:r>
        <w:t xml:space="preserve">Owns territory-level planning, capacity allocation, live intervention on exceptions, quality verification at close, and the coaching loop that improves the team over time. Neha Sharma is the reference persona used throughout the prototype.</w:t>
      </w:r>
    </w:p>
    <w:p>
      <w:pPr>
        <w:spacing w:after="120"/>
      </w:pPr>
      <w:r>
        <w:rPr>
          <w:b/>
          <w:bCs/>
          <w:color w:val="0B2540"/>
        </w:rPr>
        <w:t xml:space="preserve">Challenges — </w:t>
      </w:r>
      <w:r>
        <w:t xml:space="preserve">Planning today depends on tribal knowledge and manual spreadsheets; live problems surface as phone calls rather than ranked, evidence-backed decisions; and patterns spanning multiple engineers or areas stay invisible until several customers have separately complained.</w:t>
      </w:r>
    </w:p>
    <w:p>
      <w:pPr>
        <w:spacing w:after="120"/>
      </w:pPr>
      <w:r>
        <w:rPr>
          <w:b/>
          <w:bCs/>
          <w:color w:val="0B2540"/>
        </w:rPr>
        <w:t xml:space="preserve">Success metrics — </w:t>
      </w:r>
      <w:r>
        <w:t xml:space="preserve">Team SLA adherence, capacity-shift approval turnaround, exceptions closed same-day versus carried forward, and the ratio of routine issues contained automatically to those requiring a Team Leader decision.</w:t>
      </w:r>
    </w:p>
    <w:p>
      <w:pPr>
        <w:pStyle w:val="Heading2"/>
        <w:spacing w:after="120" w:before="280"/>
      </w:pPr>
      <w:r>
        <w:t xml:space="preserve">Engineer</w:t>
      </w:r>
    </w:p>
    <w:p>
      <w:pPr>
        <w:spacing w:after="120"/>
      </w:pPr>
      <w:r>
        <w:rPr>
          <w:b/>
          <w:bCs/>
          <w:color w:val="0B2540"/>
        </w:rPr>
        <w:t xml:space="preserve">Responsibilities — </w:t>
      </w:r>
      <w:r>
        <w:t xml:space="preserve">Executes the assigned visit list, diagnoses and resolves faults or completes installations, captures evidence, and adapts to changes in the plan during the day. Amit Kumar is the reference persona used throughout the prototype.</w:t>
      </w:r>
    </w:p>
    <w:p>
      <w:pPr>
        <w:spacing w:after="120"/>
      </w:pPr>
      <w:r>
        <w:rPr>
          <w:b/>
          <w:bCs/>
          <w:color w:val="0B2540"/>
        </w:rPr>
        <w:t xml:space="preserve">Challenges — </w:t>
      </w:r>
      <w:r>
        <w:t xml:space="preserve">Arriving at a job without full context, defaulting to a hardware swap when a software fix would resolve it, losing time re-explaining a case on escalation, and closing a job through slow manual admin.</w:t>
      </w:r>
    </w:p>
    <w:p>
      <w:pPr>
        <w:spacing w:after="120"/>
      </w:pPr>
      <w:r>
        <w:rPr>
          <w:b/>
          <w:bCs/>
          <w:color w:val="0B2540"/>
        </w:rPr>
        <w:t xml:space="preserve">Success metrics — </w:t>
      </w:r>
      <w:r>
        <w:t xml:space="preserve">First-time-right resolution rate, jobs completed per day against plan, evidence completeness at close, and incentive-category progress across Dhurandhar, Sultan and S2S.</w:t>
      </w:r>
    </w:p>
    <w:p>
      <w:pPr>
        <w:pBdr>
          <w:bottom w:val="single" w:color="D9E1E8" w:sz="6" w:space="1"/>
        </w:pBdr>
        <w:spacing w:after="200" w:before="100"/>
      </w:pPr>
      <w:r>
        <w:t xml:space="preserve"/>
      </w:r>
    </w:p>
    <w:p>
      <w:pPr>
        <w:pStyle w:val="Heading1"/>
        <w:spacing w:after="160" w:before="360"/>
      </w:pPr>
      <w:r>
        <w:t xml:space="preserve">Phase 1: Prepare the Day</w:t>
      </w:r>
    </w:p>
    <w:p>
      <w:pPr>
        <w:pStyle w:val="Heading2"/>
        <w:spacing w:after="120" w:before="280"/>
      </w:pPr>
      <w:r>
        <w:t xml:space="preserve">Field Leader</w:t>
      </w:r>
    </w:p>
    <w:p>
      <w:pPr>
        <w:spacing w:after="120"/>
      </w:pPr>
      <w:r>
        <w:rPr>
          <w:b/>
          <w:bCs/>
          <w:color w:val="0B2540"/>
        </w:rPr>
        <w:t xml:space="preserve">Journey — </w:t>
      </w:r>
      <w:r>
        <w:t xml:space="preserve">Neha opens Fleet Assist before the shift and reviews a team-wide brief that surfaces only what needs a decision — capacity gaps, material shortages and jobs at SLA risk. She reviews the Supervisor Agent's proposed day plan, approves any cross-workstream reassignment, and publishes the plan to her engineers.</w:t>
      </w:r>
    </w:p>
    <w:p>
      <w:pPr>
        <w:spacing w:after="120"/>
      </w:pPr>
      <w:r>
        <w:rPr>
          <w:b/>
          <w:bCs/>
          <w:color w:val="0B2540"/>
        </w:rPr>
        <w:t xml:space="preserve">Entry points — </w:t>
      </w:r>
      <w:r>
        <w:t xml:space="preserve">The morning team-brief screen ("My day + team brief"); a proactive AI hub summarising overnight signals; the scheduled review before shift start.</w:t>
      </w:r>
    </w:p>
    <w:p>
      <w:pPr>
        <w:spacing w:after="120"/>
      </w:pPr>
      <w:r>
        <w:rPr>
          <w:b/>
          <w:bCs/>
          <w:color w:val="0B2540"/>
        </w:rPr>
        <w:t xml:space="preserve">Decision points — </w:t>
      </w:r>
      <w:r>
        <w:t xml:space="preserve">Whether to approve the proposed crew allocation or reassignment; whether a flagged material gap needs manual escalation or resolves itself through an automatic pickup; whether to override the predicted risk prioritisation.</w:t>
      </w:r>
    </w:p>
    <w:p>
      <w:pPr>
        <w:spacing w:after="120"/>
      </w:pPr>
      <w:r>
        <w:rPr>
          <w:b/>
          <w:bCs/>
          <w:color w:val="0B2540"/>
        </w:rPr>
        <w:t xml:space="preserve">Major features — </w:t>
      </w:r>
      <w:r>
        <w:t xml:space="preserve">Team-leader mission control with a live signal row (team missions / protected / need you); intelligent allocation view balancing skill, distance and impact into one coordinated change; a Pre-Journey Planning explainability panel showing the sequencing rationale behind the published plan.</w:t>
      </w:r>
    </w:p>
    <w:p>
      <w:pPr>
        <w:spacing w:after="120"/>
      </w:pPr>
      <w:r>
        <w:rPr>
          <w:b/>
          <w:bCs/>
          <w:color w:val="0B2540"/>
        </w:rPr>
        <w:t xml:space="preserve">AI capabilities — </w:t>
      </w:r>
      <w:r>
        <w:t xml:space="preserve">Optimisation solves the day plan jointly across SLA, skill, traffic and material; ML predicts which jobs are likely to slip before they do; agentic reasoning proposes and justifies one coordinated capacity change rather than presenting raw data for the leader to interpret.</w:t>
      </w:r>
    </w:p>
    <w:p>
      <w:pPr>
        <w:spacing w:after="120"/>
      </w:pPr>
      <w:r>
        <w:rPr>
          <w:b/>
          <w:bCs/>
          <w:color w:val="0B2540"/>
        </w:rPr>
        <w:t xml:space="preserve">Use cases — </w:t>
      </w:r>
      <w:r>
        <w:t xml:space="preserve">Resolving a capacity gap when an engineer is absent; inserting a material pickup driven by a detected shortage; sequencing tasks by predicted SLA risk; matching skill to job across the whole team before the day starts.</w:t>
      </w:r>
    </w:p>
    <w:p>
      <w:pPr>
        <w:spacing w:after="120"/>
      </w:pPr>
      <w:r>
        <w:rPr>
          <w:b/>
          <w:bCs/>
          <w:color w:val="0B2540"/>
        </w:rPr>
        <w:t xml:space="preserve">Expected outcomes — </w:t>
      </w:r>
      <w:r>
        <w:t xml:space="preserve">Fewer manual planning hours per Field Leader per week, fewer same-day capacity surprises, and appointments protected before the day starts rather than triaged mid-morning.</w:t>
      </w:r>
    </w:p>
    <w:p>
      <w:pPr>
        <w:pStyle w:val="Heading2"/>
        <w:spacing w:after="120" w:before="280"/>
      </w:pPr>
      <w:r>
        <w:t xml:space="preserve">Engineer</w:t>
      </w:r>
    </w:p>
    <w:p>
      <w:pPr>
        <w:spacing w:after="120"/>
      </w:pPr>
      <w:r>
        <w:rPr>
          <w:b/>
          <w:bCs/>
          <w:color w:val="0B2540"/>
        </w:rPr>
        <w:t xml:space="preserve">Journey — </w:t>
      </w:r>
      <w:r>
        <w:t xml:space="preserve">Amit opens Fleet Assist and sees "Your day is ready" — already sequenced. He inspects why through Pre-Journey Planning, confirms a highlighted hidden risk (a missing connector kit, resolved with a six-minute detour to stock), and departs.</w:t>
      </w:r>
    </w:p>
    <w:p>
      <w:pPr>
        <w:spacing w:after="120"/>
      </w:pPr>
      <w:r>
        <w:rPr>
          <w:b/>
          <w:bCs/>
          <w:color w:val="0B2540"/>
        </w:rPr>
        <w:t xml:space="preserve">Entry points — </w:t>
      </w:r>
      <w:r>
        <w:t xml:space="preserve">The "Start the day" mission screen; the AI assist drawer ("What's my plan for today?"); the Pre-Journey Planning deep-link from either.</w:t>
      </w:r>
    </w:p>
    <w:p>
      <w:pPr>
        <w:spacing w:after="120"/>
      </w:pPr>
      <w:r>
        <w:rPr>
          <w:b/>
          <w:bCs/>
          <w:color w:val="0B2540"/>
        </w:rPr>
        <w:t xml:space="preserve">Decision points — </w:t>
      </w:r>
      <w:r>
        <w:t xml:space="preserve">Accepting the proposed route and pickup insertion, or flagging a conflict; deciding whether to accept a flexible-window customer move suggested by the plan.</w:t>
      </w:r>
    </w:p>
    <w:p>
      <w:pPr>
        <w:spacing w:after="120"/>
      </w:pPr>
      <w:r>
        <w:rPr>
          <w:b/>
          <w:bCs/>
          <w:color w:val="0B2540"/>
        </w:rPr>
        <w:t xml:space="preserve">Major features — </w:t>
      </w:r>
      <w:r>
        <w:t xml:space="preserve">A day-readiness score with a predicted route and flagged risk nodes; the Pre-Journey Planning screen, sequencing five stops by SLA, material, skill and traffic rationale; a preflight checklist covering skills, material, vehicle, route and customer readiness.</w:t>
      </w:r>
    </w:p>
    <w:p>
      <w:pPr>
        <w:spacing w:after="120"/>
      </w:pPr>
      <w:r>
        <w:rPr>
          <w:b/>
          <w:bCs/>
          <w:color w:val="0B2540"/>
        </w:rPr>
        <w:t xml:space="preserve">AI capabilities — </w:t>
      </w:r>
      <w:r>
        <w:t xml:space="preserve">Optimisation sequences the route and stops; rules-based automation scores the preflight checklist; human judgement is retained throughout — the plan is proposed and accepted, never silently applied.</w:t>
      </w:r>
    </w:p>
    <w:p>
      <w:pPr>
        <w:spacing w:after="120"/>
      </w:pPr>
      <w:r>
        <w:rPr>
          <w:b/>
          <w:bCs/>
          <w:color w:val="0B2540"/>
        </w:rPr>
        <w:t xml:space="preserve">Use cases — </w:t>
      </w:r>
      <w:r>
        <w:t xml:space="preserve">Detecting a material gap and inserting a pickup before departure; sequencing the route against SLA windows; checking safety, skill and vehicle readiness; folding a personal recurring-mistake pattern into today's checklist.</w:t>
      </w:r>
    </w:p>
    <w:p>
      <w:pPr>
        <w:spacing w:after="120"/>
      </w:pPr>
      <w:r>
        <w:rPr>
          <w:b/>
          <w:bCs/>
          <w:color w:val="0B2540"/>
        </w:rPr>
        <w:t xml:space="preserve">Expected outcomes — </w:t>
      </w:r>
      <w:r>
        <w:t xml:space="preserve">Fewer aborted or reordered visits mid-morning, material availability resolved before it becomes a return trip, and less time spent working out why a job comes first.</w:t>
      </w:r>
    </w:p>
    <w:p>
      <w:pPr>
        <w:pBdr>
          <w:top w:val="single" w:color="D9E1E8" w:sz="4" w:space="6"/>
          <w:bottom w:val="single" w:color="D9E1E8" w:sz="4" w:space="6"/>
          <w:left w:val="single" w:color="D9E1E8" w:sz="4" w:space="6"/>
          <w:right w:val="single" w:color="D9E1E8" w:sz="4" w:space="6"/>
        </w:pBdr>
        <w:shd w:fill="F2F5F7" w:val="clear"/>
        <w:spacing w:after="240" w:before="80"/>
      </w:pPr>
      <w:r>
        <w:rPr>
          <w:b/>
          <w:bCs/>
          <w:color w:val="0B2540"/>
        </w:rPr>
        <w:t xml:space="preserve">Highlighted in this phase: </w:t>
      </w:r>
      <w:r>
        <w:t xml:space="preserve">Smart Day Planning · Crew readiness · Material readiness · Resource allocation · PJP generation · Risk prediction · Pre-journey preparation</w:t>
      </w:r>
    </w:p>
    <w:p>
      <w:pPr>
        <w:pStyle w:val="Heading1"/>
        <w:spacing w:after="160" w:before="360"/>
      </w:pPr>
      <w:r>
        <w:t xml:space="preserve">Phase 2: Execute the Work</w:t>
      </w:r>
    </w:p>
    <w:p>
      <w:pPr>
        <w:pStyle w:val="Heading2"/>
        <w:spacing w:after="120" w:before="280"/>
      </w:pPr>
      <w:r>
        <w:t xml:space="preserve">Field Leader</w:t>
      </w:r>
    </w:p>
    <w:p>
      <w:pPr>
        <w:spacing w:after="120"/>
      </w:pPr>
      <w:r>
        <w:rPr>
          <w:b/>
          <w:bCs/>
          <w:color w:val="0B2540"/>
        </w:rPr>
        <w:t xml:space="preserve">Journey — </w:t>
      </w:r>
      <w:r>
        <w:t xml:space="preserve">Neha works from a live intervention queue that surfaces only what the AI has not already safely resolved — a capacity conflict, a specialist escalation, an emerging area pattern. She opens the top-ranked item, reviews the assembled evidence, and decides.</w:t>
      </w:r>
    </w:p>
    <w:p>
      <w:pPr>
        <w:spacing w:after="120"/>
      </w:pPr>
      <w:r>
        <w:rPr>
          <w:b/>
          <w:bCs/>
          <w:color w:val="0B2540"/>
        </w:rPr>
        <w:t xml:space="preserve">Entry points — </w:t>
      </w:r>
      <w:r>
        <w:t xml:space="preserve">The live queue ("Team operations radar"); prepared-escalation packets forwarded by an engineer; the Network / NOC correlation view when a pattern is detected across cases.</w:t>
      </w:r>
    </w:p>
    <w:p>
      <w:pPr>
        <w:spacing w:after="120"/>
      </w:pPr>
      <w:r>
        <w:rPr>
          <w:b/>
          <w:bCs/>
          <w:color w:val="0B2540"/>
        </w:rPr>
        <w:t xml:space="preserve">Major features — </w:t>
      </w:r>
      <w:r>
        <w:t xml:space="preserve">An intervention queue ranked by impact; prepared escalation packets carrying the full evidence and diagnostic trail so a case never needs re-explaining; a three-path capacity comparator (Balanced / Repair-first / Keep current) with SLA%, risk count and travel-time columns; a Network/NOC view correlating related field cases into one root cause.</w:t>
      </w:r>
    </w:p>
    <w:p>
      <w:pPr>
        <w:spacing w:after="120"/>
      </w:pPr>
      <w:r>
        <w:rPr>
          <w:b/>
          <w:bCs/>
          <w:color w:val="0B2540"/>
        </w:rPr>
        <w:t xml:space="preserve">AI capabilities — </w:t>
      </w:r>
      <w:r>
        <w:t xml:space="preserve">Agentic reasoning ranks which of 42 live missions genuinely need a human decision; ML correlates patterns across nearby cases; retrieval-augmented generation compiles an escalation packet from image, diagnostic trail and visit history without the engineer retelling it.</w:t>
      </w:r>
    </w:p>
    <w:p>
      <w:pPr>
        <w:spacing w:after="120"/>
      </w:pPr>
      <w:r>
        <w:rPr>
          <w:b/>
          <w:bCs/>
          <w:color w:val="0B2540"/>
        </w:rPr>
        <w:t xml:space="preserve">Use cases — </w:t>
      </w:r>
      <w:r>
        <w:t xml:space="preserve">Approving a cross-workstream capacity shift; joining a specialist escalation with full context already assembled; opening one correlated NOC case instead of three unrelated tickets; comparing the consequence of each recovery path before approving one.</w:t>
      </w:r>
    </w:p>
    <w:p>
      <w:pPr>
        <w:pStyle w:val="Heading2"/>
        <w:spacing w:after="120" w:before="280"/>
      </w:pPr>
      <w:r>
        <w:t xml:space="preserve">Engineer</w:t>
      </w:r>
    </w:p>
    <w:p>
      <w:pPr>
        <w:spacing w:after="120"/>
      </w:pPr>
      <w:r>
        <w:rPr>
          <w:b/>
          <w:bCs/>
          <w:color w:val="0B2540"/>
        </w:rPr>
        <w:t xml:space="preserve">Journey — </w:t>
      </w:r>
      <w:r>
        <w:t xml:space="preserve">Amit arrives already briefed on the customer promise, sentiment and repeat-visit history. When the fix is not obvious on sight, he opens Smart Live Assist, which walks him through evidence capture, diagnosis with a visible confidence level, and one guided step at a time.</w:t>
      </w:r>
    </w:p>
    <w:p>
      <w:pPr>
        <w:spacing w:after="120"/>
      </w:pPr>
      <w:r>
        <w:rPr>
          <w:b/>
          <w:bCs/>
          <w:color w:val="0B2540"/>
        </w:rPr>
        <w:t xml:space="preserve">Entry points — </w:t>
      </w:r>
      <w:r>
        <w:t xml:space="preserve">The current-job 360 screen; Smart Live Assist capture, by camera or voice; the scenario library of 17 playable field scenarios reachable from any job.</w:t>
      </w:r>
    </w:p>
    <w:p>
      <w:pPr>
        <w:spacing w:after="120"/>
      </w:pPr>
      <w:r>
        <w:rPr>
          <w:b/>
          <w:bCs/>
          <w:color w:val="0B2540"/>
        </w:rPr>
        <w:t xml:space="preserve">Major features — </w:t>
      </w:r>
      <w:r>
        <w:t xml:space="preserve">A Customer 360 / network-state / approved-method job briefing; native-style photo or voice evidence capture; ranked-hypothesis diagnosis with FOR/AGAINST evidence and a visible confidence basis; a device passport for unfamiliar customer-owned hardware; a guided, reversible action behind an explicit consent guard before any change; live service-test verification.</w:t>
      </w:r>
    </w:p>
    <w:p>
      <w:pPr>
        <w:spacing w:after="120"/>
      </w:pPr>
      <w:r>
        <w:rPr>
          <w:b/>
          <w:bCs/>
          <w:color w:val="0B2540"/>
        </w:rPr>
        <w:t xml:space="preserve">AI capabilities — </w:t>
      </w:r>
      <w:r>
        <w:t xml:space="preserve">Vision-OCR reads router state and status lights from a photo; ML ranks the likely cause with a visible confidence score; retrieval-augmented generation surfaces the approved method for this device and symptom pair; human judgement means every consequential action is proposed, never auto-applied.</w:t>
      </w:r>
    </w:p>
    <w:p>
      <w:pPr>
        <w:spacing w:after="120"/>
      </w:pPr>
      <w:r>
        <w:rPr>
          <w:b/>
          <w:bCs/>
          <w:color w:val="0B2540"/>
        </w:rPr>
        <w:t xml:space="preserve">Use cases — </w:t>
      </w:r>
      <w:r>
        <w:t xml:space="preserve">Diagnosing a profile mismatch without a hardware swap; guiding an imported or unsupported router under a device passport with no remote control; escalating to a specialist with the diagnostic packet pre-attached; running a branch-specific guided resolution across all 17 field scenario types, from no-internet through to a network-rehabilitation access hold.</w:t>
      </w:r>
    </w:p>
    <w:p>
      <w:pPr>
        <w:pBdr>
          <w:top w:val="single" w:color="D9E1E8" w:sz="4" w:space="6"/>
          <w:bottom w:val="single" w:color="D9E1E8" w:sz="4" w:space="6"/>
          <w:left w:val="single" w:color="D9E1E8" w:sz="4" w:space="6"/>
          <w:right w:val="single" w:color="D9E1E8" w:sz="4" w:space="6"/>
        </w:pBdr>
        <w:shd w:fill="F2F5F7" w:val="clear"/>
        <w:spacing w:after="240" w:before="80"/>
      </w:pPr>
      <w:r>
        <w:rPr>
          <w:b/>
          <w:bCs/>
          <w:color w:val="0B2540"/>
        </w:rPr>
        <w:t xml:space="preserve">Highlighted in this phase: </w:t>
      </w:r>
      <w:r>
        <w:t xml:space="preserve">Smart Live Assist · Live troubleshooting · Image diagnostics · Guided resolutions · Next best actions · Knowledge retrieval · Workflow assistance · First-time-right improvement</w:t>
      </w:r>
    </w:p>
    <w:p>
      <w:pPr>
        <w:pStyle w:val="Heading1"/>
        <w:spacing w:after="160" w:before="360"/>
      </w:pPr>
      <w:r>
        <w:t xml:space="preserve">Phase 3: Adapt During the Day</w:t>
      </w:r>
    </w:p>
    <w:p>
      <w:pPr>
        <w:pStyle w:val="Heading2"/>
        <w:spacing w:after="120" w:before="280"/>
      </w:pPr>
      <w:r>
        <w:t xml:space="preserve">Field Leader</w:t>
      </w:r>
    </w:p>
    <w:p>
      <w:pPr>
        <w:spacing w:after="120"/>
      </w:pPr>
      <w:r>
        <w:rPr>
          <w:b/>
          <w:bCs/>
          <w:color w:val="0B2540"/>
        </w:rPr>
        <w:t xml:space="preserve">Journey — </w:t>
      </w:r>
      <w:r>
        <w:t xml:space="preserve">Neha watches the day evolve through a persistent Team / Map / Time view instead of waiting for a problem to be reported. When jeopardy is detected — an SLA at risk, an engineer falling behind — Fleet Assist proposes a re-plan; she reviews the simulated consequence and approves or overrides it.</w:t>
      </w:r>
    </w:p>
    <w:p>
      <w:pPr>
        <w:spacing w:after="120"/>
      </w:pPr>
      <w:r>
        <w:rPr>
          <w:b/>
          <w:bCs/>
          <w:color w:val="0B2540"/>
        </w:rPr>
        <w:t xml:space="preserve">Entry points — </w:t>
      </w:r>
      <w:r>
        <w:t xml:space="preserve">The Team Leader's Live / Team / Network navigation; jeopardy alerts inside the live queue; the Network/NOC correlation view when a network-side event is detected.</w:t>
      </w:r>
    </w:p>
    <w:p>
      <w:pPr>
        <w:spacing w:after="120"/>
      </w:pPr>
      <w:r>
        <w:rPr>
          <w:b/>
          <w:bCs/>
          <w:color w:val="0B2540"/>
        </w:rPr>
        <w:t xml:space="preserve">Major features — </w:t>
      </w:r>
      <w:r>
        <w:t xml:space="preserve">A Team view with List, Map and Time sub-views across every engineer; a capacity simulation moving from evidence to a three-path comparison to approval before any cross-workstream move; Network/NOC correlation, timeline and verification fan-out for related cases; broadcast alerts to an affected cluster of engineers.</w:t>
      </w:r>
    </w:p>
    <w:p>
      <w:pPr>
        <w:spacing w:after="120"/>
      </w:pPr>
      <w:r>
        <w:rPr>
          <w:b/>
          <w:bCs/>
          <w:color w:val="0B2540"/>
        </w:rPr>
        <w:t xml:space="preserve">AI capabilities — </w:t>
      </w:r>
      <w:r>
        <w:t xml:space="preserve">Agentic reasoning proposes a re-plan and explains its consequence before it is applied; optimisation drives the three-plan capacity comparator's SLA, risk and travel trade-off; ML correlates dispersed cases into one network event.</w:t>
      </w:r>
    </w:p>
    <w:p>
      <w:pPr>
        <w:spacing w:after="120"/>
      </w:pPr>
      <w:r>
        <w:rPr>
          <w:b/>
          <w:bCs/>
          <w:color w:val="0B2540"/>
        </w:rPr>
        <w:t xml:space="preserve">Use cases — </w:t>
      </w:r>
      <w:r>
        <w:t xml:space="preserve">Reassigning a task when an engineer runs behind; approving a capacity shift that protects both an SLA and a higher-impact network task; opening one NOC case for three cases sharing a root cause instead of managing them separately; broadcasting a material or access-risk update to an affected cluster.</w:t>
      </w:r>
    </w:p>
    <w:p>
      <w:pPr>
        <w:pStyle w:val="Heading2"/>
        <w:spacing w:after="120" w:before="280"/>
      </w:pPr>
      <w:r>
        <w:t xml:space="preserve">Engineer</w:t>
      </w:r>
    </w:p>
    <w:p>
      <w:pPr>
        <w:spacing w:after="120"/>
      </w:pPr>
      <w:r>
        <w:rPr>
          <w:b/>
          <w:bCs/>
          <w:color w:val="0B2540"/>
        </w:rPr>
        <w:t xml:space="preserve">Journey — </w:t>
      </w:r>
      <w:r>
        <w:t xml:space="preserve">When Amit's day changes — a job runs over, a customer window shifts — Fleet Assist recalculates the plan and shows him the new sequence and its consequence before he has to ask.</w:t>
      </w:r>
    </w:p>
    <w:p>
      <w:pPr>
        <w:spacing w:after="120"/>
      </w:pPr>
      <w:r>
        <w:rPr>
          <w:b/>
          <w:bCs/>
          <w:color w:val="0B2540"/>
        </w:rPr>
        <w:t xml:space="preserve">Entry points — </w:t>
      </w:r>
      <w:r>
        <w:t xml:space="preserve">The adaptive-recovery screen, triggered automatically on a detected schedule risk; the assist drawer ("What changed?", "Am I running late?"); the alert band on a Team Leader broadcast.</w:t>
      </w:r>
    </w:p>
    <w:p>
      <w:pPr>
        <w:spacing w:after="120"/>
      </w:pPr>
      <w:r>
        <w:rPr>
          <w:b/>
          <w:bCs/>
          <w:color w:val="0B2540"/>
        </w:rPr>
        <w:t xml:space="preserve">Major features — </w:t>
      </w:r>
      <w:r>
        <w:t xml:space="preserve">A commitment forecast with predicted SLA breaches; a recommended recovery path with explicit SLA, travel and customer-move trade-offs; a re-sequenced stop list with updated ETAs; a broadcast-acknowledgement flow that returns the engineer to full context.</w:t>
      </w:r>
    </w:p>
    <w:p>
      <w:pPr>
        <w:spacing w:after="120"/>
      </w:pPr>
      <w:r>
        <w:rPr>
          <w:b/>
          <w:bCs/>
          <w:color w:val="0B2540"/>
        </w:rPr>
        <w:t xml:space="preserve">AI capabilities — </w:t>
      </w:r>
      <w:r>
        <w:t xml:space="preserve">Optimisation re-sequences three stops against a deviation from plan; agentic reasoning recommends one path rather than listing every option; human judgement means the engineer accepts the updated plan, while cross-team moves route to the Team Leader for approval.</w:t>
      </w:r>
    </w:p>
    <w:p>
      <w:pPr>
        <w:spacing w:after="120"/>
      </w:pPr>
      <w:r>
        <w:rPr>
          <w:b/>
          <w:bCs/>
          <w:color w:val="0B2540"/>
        </w:rPr>
        <w:t xml:space="preserve">Use cases — </w:t>
      </w:r>
      <w:r>
        <w:t xml:space="preserve">Accepting a re-sequenced day after a repair runs long; understanding why a plan changed after a Team Leader broadcast; confirming a flagged customer-window move that still needs the customer's own agreement; keeping an ambiguous case open on 24-hour repeat-watch rather than force-closing it.</w:t>
      </w:r>
    </w:p>
    <w:p>
      <w:pPr>
        <w:pBdr>
          <w:top w:val="single" w:color="D9E1E8" w:sz="4" w:space="6"/>
          <w:bottom w:val="single" w:color="D9E1E8" w:sz="4" w:space="6"/>
          <w:left w:val="single" w:color="D9E1E8" w:sz="4" w:space="6"/>
          <w:right w:val="single" w:color="D9E1E8" w:sz="4" w:space="6"/>
        </w:pBdr>
        <w:shd w:fill="F2F5F7" w:val="clear"/>
        <w:spacing w:after="240" w:before="80"/>
      </w:pPr>
      <w:r>
        <w:rPr>
          <w:b/>
          <w:bCs/>
          <w:color w:val="0B2540"/>
        </w:rPr>
        <w:t xml:space="preserve">Highlighted in this phase: </w:t>
      </w:r>
      <w:r>
        <w:t xml:space="preserve">Dynamic reprioritization · Jeopardy management · SLA protection · Task reassignment · Escalations · Approval paths · NOC collaboration · Exception handling</w:t>
      </w:r>
    </w:p>
    <w:p>
      <w:pPr>
        <w:pStyle w:val="Heading1"/>
        <w:spacing w:after="160" w:before="360"/>
      </w:pPr>
      <w:r>
        <w:t xml:space="preserve">Phase 4: Close the Day</w:t>
      </w:r>
    </w:p>
    <w:p>
      <w:pPr>
        <w:pStyle w:val="Heading2"/>
        <w:spacing w:after="120" w:before="280"/>
      </w:pPr>
      <w:r>
        <w:t xml:space="preserve">Field Leader</w:t>
      </w:r>
    </w:p>
    <w:p>
      <w:pPr>
        <w:spacing w:after="120"/>
      </w:pPr>
      <w:r>
        <w:rPr>
          <w:b/>
          <w:bCs/>
          <w:color w:val="0B2540"/>
        </w:rPr>
        <w:t xml:space="preserve">Journey — </w:t>
      </w:r>
      <w:r>
        <w:t xml:space="preserve">Neha closes the team's day through the Quality view, resolving the small number of genuine exceptions — incomplete evidence, an unresolved repeat fault, unused stock — while everything already verified stays out of her way.</w:t>
      </w:r>
    </w:p>
    <w:p>
      <w:pPr>
        <w:spacing w:after="120"/>
      </w:pPr>
      <w:r>
        <w:rPr>
          <w:b/>
          <w:bCs/>
          <w:color w:val="0B2540"/>
        </w:rPr>
        <w:t xml:space="preserve">Entry points — </w:t>
      </w:r>
      <w:r>
        <w:t xml:space="preserve">The Quality + Learning screen; team incentives and the chronological, reasoned AI-activity log; the team-close summary.</w:t>
      </w:r>
    </w:p>
    <w:p>
      <w:pPr>
        <w:spacing w:after="120"/>
      </w:pPr>
      <w:r>
        <w:rPr>
          <w:b/>
          <w:bCs/>
          <w:color w:val="0B2540"/>
        </w:rPr>
        <w:t xml:space="preserve">Major features — </w:t>
      </w:r>
      <w:r>
        <w:t xml:space="preserve">A first-time-resolution / evidence-completeness / TL-calls-avoided signal row; an exception queue limited to genuine unresolved items; a team coaching and skill-gap heat grid; a preview of tomorrow's capacity signal.</w:t>
      </w:r>
    </w:p>
    <w:p>
      <w:pPr>
        <w:spacing w:after="120"/>
      </w:pPr>
      <w:r>
        <w:rPr>
          <w:b/>
          <w:bCs/>
          <w:color w:val="0B2540"/>
        </w:rPr>
        <w:t xml:space="preserve">AI capabilities — </w:t>
      </w:r>
      <w:r>
        <w:t xml:space="preserve">Automation verifies evidence and releases unused material reservations; ML surfaces the team's top recurring mistake pattern for coaching; human judgement means the leader resolves exceptions and approves any coaching action.</w:t>
      </w:r>
    </w:p>
    <w:p>
      <w:pPr>
        <w:spacing w:after="120"/>
      </w:pPr>
      <w:r>
        <w:rPr>
          <w:b/>
          <w:bCs/>
          <w:color w:val="0B2540"/>
        </w:rPr>
        <w:t xml:space="preserve">Use cases — </w:t>
      </w:r>
      <w:r>
        <w:t xml:space="preserve">Resolving an evidence-incomplete case with one prompt back to the engineer; keeping a repeat-fault case on 24-hour watch instead of forcing closure; releasing an unused router reservation automatically; queuing a short, targeted coaching intervention against the team's actual top mistake pattern.</w:t>
      </w:r>
    </w:p>
    <w:p>
      <w:pPr>
        <w:pStyle w:val="Heading2"/>
        <w:spacing w:after="120" w:before="280"/>
      </w:pPr>
      <w:r>
        <w:t xml:space="preserve">Engineer</w:t>
      </w:r>
    </w:p>
    <w:p>
      <w:pPr>
        <w:spacing w:after="120"/>
      </w:pPr>
      <w:r>
        <w:rPr>
          <w:b/>
          <w:bCs/>
          <w:color w:val="0B2540"/>
        </w:rPr>
        <w:t xml:space="preserve">Journey — </w:t>
      </w:r>
      <w:r>
        <w:t xml:space="preserve">Amit closes each job with evidence and a live service test already attached, then closes his day seeing what he completed, what carried forward, and what Fleet Assist has prepared for tomorrow.</w:t>
      </w:r>
    </w:p>
    <w:p>
      <w:pPr>
        <w:spacing w:after="120"/>
      </w:pPr>
      <w:r>
        <w:rPr>
          <w:b/>
          <w:bCs/>
          <w:color w:val="0B2540"/>
        </w:rPr>
        <w:t xml:space="preserve">Entry points — </w:t>
      </w:r>
      <w:r>
        <w:t xml:space="preserve">The mission-completion / close screen; the day-close summary; the incentives and AI-activity-log screens reachable from the same close-of-day flow.</w:t>
      </w:r>
    </w:p>
    <w:p>
      <w:pPr>
        <w:spacing w:after="120"/>
      </w:pPr>
      <w:r>
        <w:rPr>
          <w:b/>
          <w:bCs/>
          <w:color w:val="0B2540"/>
        </w:rPr>
        <w:t xml:space="preserve">Major features — </w:t>
      </w:r>
      <w:r>
        <w:t xml:space="preserve">A pre-filled closure record with resolution, visual evidence, material reconciliation and customer-test proof; automatic 24-hour repeat-risk monitoring; incentive progress across Dhurandhar, Sultan and S2S shown against today's eligible opportunities, explicitly marked as progress, not payout; personal-mistake-pattern learning folded into tomorrow's checklist.</w:t>
      </w:r>
    </w:p>
    <w:p>
      <w:pPr>
        <w:spacing w:after="120"/>
      </w:pPr>
      <w:r>
        <w:rPr>
          <w:b/>
          <w:bCs/>
          <w:color w:val="0B2540"/>
        </w:rPr>
        <w:t xml:space="preserve">AI capabilities — </w:t>
      </w:r>
      <w:r>
        <w:t xml:space="preserve">Automation pre-fills the closure record from the diagnostic and verification trail already captured; ML detects a personal mistake pattern across the last 20 visits; human judgement means the engineer verifies and confirms the record before it closes.</w:t>
      </w:r>
    </w:p>
    <w:p>
      <w:pPr>
        <w:spacing w:after="120"/>
      </w:pPr>
      <w:r>
        <w:rPr>
          <w:b/>
          <w:bCs/>
          <w:color w:val="0B2540"/>
        </w:rPr>
        <w:t xml:space="preserve">Use cases — </w:t>
      </w:r>
      <w:r>
        <w:t xml:space="preserve">Closing a job with admin reduced to a confirmation rather than a re-entry; automatic 24-hour repeat-fault monitoring instead of a manual follow-up reminder; reviewing today's incentive-eligible visits before starting tomorrow; picking up a targeted micro-lesson tied to an actual recent mistake instead of a generic training module.</w:t>
      </w:r>
    </w:p>
    <w:p>
      <w:pPr>
        <w:pBdr>
          <w:top w:val="single" w:color="D9E1E8" w:sz="4" w:space="6"/>
          <w:bottom w:val="single" w:color="D9E1E8" w:sz="4" w:space="6"/>
          <w:left w:val="single" w:color="D9E1E8" w:sz="4" w:space="6"/>
          <w:right w:val="single" w:color="D9E1E8" w:sz="4" w:space="6"/>
        </w:pBdr>
        <w:shd w:fill="F2F5F7" w:val="clear"/>
        <w:spacing w:after="240" w:before="80"/>
      </w:pPr>
      <w:r>
        <w:rPr>
          <w:b/>
          <w:bCs/>
          <w:color w:val="0B2540"/>
        </w:rPr>
        <w:t xml:space="preserve">Highlighted in this phase: </w:t>
      </w:r>
      <w:r>
        <w:t xml:space="preserve">Completion verification · Evidence collection · Closure quality review · Learning capture · Feedback loops · Next day readiness</w:t>
      </w:r>
    </w:p>
    <w:p>
      <w:pPr>
        <w:pStyle w:val="Heading1"/>
        <w:spacing w:after="160" w:before="360"/>
      </w:pPr>
      <w:r>
        <w:t xml:space="preserve">Strategic Capability Deep Dives</w:t>
      </w:r>
    </w:p>
    <w:p>
      <w:pPr>
        <w:pStyle w:val="Heading2"/>
        <w:spacing w:after="120" w:before="280"/>
      </w:pPr>
      <w:r>
        <w:t xml:space="preserve">1. Smart Live Assist</w:t>
      </w:r>
    </w:p>
    <w:p>
      <w:pPr>
        <w:spacing w:after="120"/>
      </w:pPr>
      <w:r>
        <w:rPr>
          <w:b/>
          <w:bCs/>
          <w:color w:val="0B2540"/>
        </w:rPr>
        <w:t xml:space="preserve">Problem solved — </w:t>
      </w:r>
      <w:r>
        <w:t xml:space="preserve">Field diagnosis today depends on individual experience and often defaults to a hardware swap when the real fault is a software or profile issue, or stalls entirely on a customer-owned device the engineer has never seen. Smart Live Assist gives every engineer the diagnostic depth of the team's best technician, on any device, without waiting for a phone call to a specialist.</w:t>
      </w:r>
    </w:p>
    <w:p>
      <w:pPr>
        <w:spacing w:after="120"/>
      </w:pPr>
      <w:r>
        <w:rPr>
          <w:b/>
          <w:bCs/>
          <w:color w:val="0B2540"/>
        </w:rPr>
        <w:t xml:space="preserve">User flow — </w:t>
      </w:r>
      <w:r>
        <w:t xml:space="preserve">Capture, by photo or voice, leads to device recognition and a device passport (model, match confidence, manageability boundary); evidence is fused with live network state and visit history; a ranked hypothesis is shown with FOR/AGAINST evidence and a visible confidence score; one guided, reversible action is offered at a time, behind an explicit consent guard; a live test verifies the outcome; the case closes with 24-hour repeat monitoring. The flagship imported-router "Slow Internet" scenario runs this at full eight-step depth, including a device-UI simulator; the other 16 field scenarios in the library run a proportionate six-step version of the same pattern, each with two case-specific branches — covering no-internet, intermittent connection, device-not-connecting, Wi-Fi disabled, poor coverage, mesh-node issues, FWA placement, Ethernet, voice/VoIP, DSL, reboot loops, credentials, guest Wi-Fi, new installation, connection shifting and network rehabilitation.</w:t>
      </w:r>
    </w:p>
    <w:p>
      <w:pPr>
        <w:spacing w:after="120"/>
      </w:pPr>
      <w:r>
        <w:rPr>
          <w:b/>
          <w:bCs/>
          <w:color w:val="0B2540"/>
        </w:rPr>
        <w:t xml:space="preserve">AI reasoning loop — </w:t>
      </w:r>
      <w:r>
        <w:t xml:space="preserve">Evidence is gathered before diagnosis is offered, never the reverse. A ranked hypothesis always shows the counter-evidence that would disprove it, not just the supporting signal. Any local device change requires explicit approval and states its guard condition in plain language — firmware, factory-reset, region and credential changes are never applied automatically, only escalated. Outcomes are verified against a live test, not assumed from the action alone.</w:t>
      </w:r>
    </w:p>
    <w:p>
      <w:pPr>
        <w:spacing w:after="120"/>
      </w:pPr>
      <w:r>
        <w:rPr>
          <w:b/>
          <w:bCs/>
          <w:color w:val="0B2540"/>
        </w:rPr>
        <w:t xml:space="preserve">Inputs — </w:t>
      </w:r>
      <w:r>
        <w:t xml:space="preserve">Captured image or voice description, live network and line telemetry, prior visit and repeat-fault history, the approved method-of-procedure library, and device-passport match data for unfamiliar hardware.</w:t>
      </w:r>
    </w:p>
    <w:p>
      <w:pPr>
        <w:spacing w:after="120"/>
      </w:pPr>
      <w:r>
        <w:rPr>
          <w:b/>
          <w:bCs/>
          <w:color w:val="0B2540"/>
        </w:rPr>
        <w:t xml:space="preserve">Outputs — </w:t>
      </w:r>
      <w:r>
        <w:t xml:space="preserve">A ranked, evidence-backed diagnosis; one governed guided action; a verified outcome with before/after proof; and, when needed, an escalation packet a specialist can join without the case being re-explained.</w:t>
      </w:r>
    </w:p>
    <w:p>
      <w:pPr>
        <w:spacing w:after="120"/>
      </w:pPr>
      <w:r>
        <w:rPr>
          <w:b/>
          <w:bCs/>
          <w:color w:val="0B2540"/>
        </w:rPr>
        <w:t xml:space="preserve">Productivity impact — </w:t>
      </w:r>
      <w:r>
        <w:t xml:space="preserve">This is the single largest lever inside HDO's +25% effective-productivity target. First-time-right resolution avoids repeat visits, guided diagnosis avoids unnecessary hardware replacement and its associated stock and return-visit cost, and a pre-assembled escalation packet materially cuts specialist call time.</w:t>
      </w:r>
    </w:p>
    <w:p>
      <w:pPr>
        <w:pStyle w:val="Heading2"/>
        <w:spacing w:after="120" w:before="280"/>
      </w:pPr>
      <w:r>
        <w:t xml:space="preserve">2. Pre-Journey Planning &amp; Material Readiness</w:t>
      </w:r>
    </w:p>
    <w:p>
      <w:pPr>
        <w:spacing w:after="120"/>
      </w:pPr>
      <w:r>
        <w:rPr>
          <w:b/>
          <w:bCs/>
          <w:color w:val="0B2540"/>
        </w:rPr>
        <w:t xml:space="preserve">Problem solved — </w:t>
      </w:r>
      <w:r>
        <w:t xml:space="preserve">Route and material planning are largely manual today, so a material gap surfaces as an aborted visit rather than a resolved one, and engineers often cannot see why their day is sequenced the way it is — which erodes trust in the plan.</w:t>
      </w:r>
    </w:p>
    <w:p>
      <w:pPr>
        <w:spacing w:after="120"/>
      </w:pPr>
      <w:r>
        <w:rPr>
          <w:b/>
          <w:bCs/>
          <w:color w:val="0B2540"/>
        </w:rPr>
        <w:t xml:space="preserve">User flow — </w:t>
      </w:r>
      <w:r>
        <w:t xml:space="preserve">The Supervisor Agent sequences the day against SLA windows, traffic conditions, skill match and material availability together, not stock alone. Any material gap is resolved with a reservation and a minimal detour before departure. From either the day brief or the preflight screen, the engineer can open "Why this order?" and see the full sequencing rationale, stop by stop, tagged by the reason it was placed there — material, SLA, skill or traffic.</w:t>
      </w:r>
    </w:p>
    <w:p>
      <w:pPr>
        <w:spacing w:after="120"/>
      </w:pPr>
      <w:r>
        <w:rPr>
          <w:b/>
          <w:bCs/>
          <w:color w:val="0B2540"/>
        </w:rPr>
        <w:t xml:space="preserve">AI reasoning loop — </w:t>
      </w:r>
      <w:r>
        <w:t xml:space="preserve">Optimisation weighs the four factors jointly and proposes one sequence; a rules layer checks material availability against the plan and inserts a pickup only when a genuine gap exists; the rationale is always shown, not just the result, so the engineer or leader can catch a mismatch the model missed.</w:t>
      </w:r>
    </w:p>
    <w:p>
      <w:pPr>
        <w:spacing w:after="120"/>
      </w:pPr>
      <w:r>
        <w:rPr>
          <w:b/>
          <w:bCs/>
          <w:color w:val="0B2540"/>
        </w:rPr>
        <w:t xml:space="preserve">Inputs — </w:t>
      </w:r>
      <w:r>
        <w:t xml:space="preserve">Today's job list with SLA windows, live traffic conditions, engineer skill profile, current stock and reservation status across nearby pickup points, and customer-flexibility windows.</w:t>
      </w:r>
    </w:p>
    <w:p>
      <w:pPr>
        <w:spacing w:after="120"/>
      </w:pPr>
      <w:r>
        <w:rPr>
          <w:b/>
          <w:bCs/>
          <w:color w:val="0B2540"/>
        </w:rPr>
        <w:t xml:space="preserve">Outputs — </w:t>
      </w:r>
      <w:r>
        <w:t xml:space="preserve">A sequenced route with a stated reason for each stop's position, a material reservation where needed, and a predicted risk flag where readiness cannot be fully resolved before departure.</w:t>
      </w:r>
    </w:p>
    <w:p>
      <w:pPr>
        <w:spacing w:after="120"/>
      </w:pPr>
      <w:r>
        <w:rPr>
          <w:b/>
          <w:bCs/>
          <w:color w:val="0B2540"/>
        </w:rPr>
        <w:t xml:space="preserve">Productivity impact — </w:t>
      </w:r>
      <w:r>
        <w:t xml:space="preserve">This is the primary lever behind reduced aborted visits and unnecessary travel across all three lines of business, and inside HDO it directly supports the material-readiness and resource-allocation goals targeted for the Sep W2 pilot drop.</w:t>
      </w:r>
    </w:p>
    <w:p>
      <w:pPr>
        <w:pBdr>
          <w:bottom w:val="single" w:color="D9E1E8" w:sz="6" w:space="1"/>
        </w:pBdr>
        <w:spacing w:after="200" w:before="100"/>
      </w:pPr>
      <w:r>
        <w:t xml:space="preserve"/>
      </w:r>
    </w:p>
    <w:p>
      <w:pPr>
        <w:pStyle w:val="Heading1"/>
        <w:spacing w:after="160" w:before="360"/>
      </w:pPr>
      <w:r>
        <w:t xml:space="preserve">Operational AI Architecture</w:t>
      </w:r>
    </w:p>
    <w:p>
      <w:pPr>
        <w:spacing w:after="120"/>
      </w:pPr>
      <w:r>
        <w:rPr>
          <w:b/>
          <w:bCs/>
          <w:color w:val="0B2540"/>
        </w:rPr>
        <w:t xml:space="preserve">Supervisor Agent — </w:t>
      </w:r>
      <w:r>
        <w:t xml:space="preserve">Optimises across people, territory, priority, risk and escalation at the team level. The Day Plan, Allocation, and capacity-comparator surfaces are its primary output.</w:t>
      </w:r>
    </w:p>
    <w:p>
      <w:pPr>
        <w:spacing w:after="120"/>
      </w:pPr>
      <w:r>
        <w:rPr>
          <w:b/>
          <w:bCs/>
          <w:color w:val="0B2540"/>
        </w:rPr>
        <w:t xml:space="preserve">Action Agent — </w:t>
      </w:r>
      <w:r>
        <w:t xml:space="preserve">Improves execution inside each visit, job and customer interaction. Smart Live Assist and the Pre-Journey Planning material-readiness logic are its primary output.</w:t>
      </w:r>
    </w:p>
    <w:p>
      <w:pPr>
        <w:spacing w:after="120"/>
      </w:pPr>
      <w:r>
        <w:rPr>
          <w:b/>
          <w:bCs/>
          <w:color w:val="0B2540"/>
        </w:rPr>
        <w:t xml:space="preserve">Recommendation Engine — </w:t>
      </w:r>
      <w:r>
        <w:t xml:space="preserve">The ranked-hypothesis and ranked-path layer common to both agents — a diagnosis, a recovery path, or a capacity plan is always presented ranked with visible reasoning, never as a single unexplained answer.</w:t>
      </w:r>
    </w:p>
    <w:p>
      <w:pPr>
        <w:spacing w:after="120"/>
      </w:pPr>
      <w:r>
        <w:rPr>
          <w:b/>
          <w:bCs/>
          <w:color w:val="0B2540"/>
        </w:rPr>
        <w:t xml:space="preserve">Verification Layer — </w:t>
      </w:r>
      <w:r>
        <w:t xml:space="preserve">Outcomes are proven, not assumed — a live service test after a guided fix, a topology check after a mesh re-pair, a re-test fan-out after a NOC-side correction.</w:t>
      </w:r>
    </w:p>
    <w:p>
      <w:pPr>
        <w:spacing w:after="120"/>
      </w:pPr>
      <w:r>
        <w:rPr>
          <w:b/>
          <w:bCs/>
          <w:color w:val="0B2540"/>
        </w:rPr>
        <w:t xml:space="preserve">Approval Layer — </w:t>
      </w:r>
      <w:r>
        <w:t xml:space="preserve">Any consequential or cross-boundary action carries an explicit consent or guard step naming the boundary — for example, "line-profile changes are an NOC action only" or "firmware changes are a stop condition" — and stays a proposal until a human accepts it.</w:t>
      </w:r>
    </w:p>
    <w:p>
      <w:pPr>
        <w:spacing w:after="120"/>
      </w:pPr>
      <w:r>
        <w:rPr>
          <w:b/>
          <w:bCs/>
          <w:color w:val="0B2540"/>
        </w:rPr>
        <w:t xml:space="preserve">Escalation Layer — </w:t>
      </w:r>
      <w:r>
        <w:t xml:space="preserve">When confidence or authority runs out, context transfers without loss. A prepared escalation packet, a Team Leader handoff, or a specialist join always carries the full evidence and diagnostic trail, so nothing is re-explained.</w:t>
      </w:r>
    </w:p>
    <w:p>
      <w:pPr>
        <w:spacing w:after="120"/>
      </w:pPr>
      <w:r>
        <w:rPr>
          <w:b/>
          <w:bCs/>
          <w:color w:val="0B2540"/>
        </w:rPr>
        <w:t xml:space="preserve">NOC Integration — </w:t>
      </w:r>
      <w:r>
        <w:t xml:space="preserve">Cases that share a root cause are correlated into one, not managed as duplicates; a single NOC-side fix fans out to automatic verification across every linked case.</w:t>
      </w:r>
    </w:p>
    <w:p>
      <w:pPr>
        <w:spacing w:after="120"/>
      </w:pPr>
      <w:r>
        <w:rPr>
          <w:b/>
          <w:bCs/>
          <w:color w:val="0B2540"/>
        </w:rPr>
        <w:t xml:space="preserve">Closed-loop execution — </w:t>
      </w:r>
      <w:r>
        <w:t xml:space="preserve">Every phase feeds the next. A plan's rationale stays visible in execution, an adaptation is logged as evidence at close, and a close-of-day mistake pattern becomes tomorrow's checklist item — so the system's judgment keeps improving against real outcomes rather than staying static.</w:t>
      </w:r>
    </w:p>
    <w:p>
      <w:pPr>
        <w:pBdr>
          <w:bottom w:val="single" w:color="D9E1E8" w:sz="6" w:space="1"/>
        </w:pBdr>
        <w:spacing w:after="200" w:before="100"/>
      </w:pPr>
      <w:r>
        <w:t xml:space="preserve"/>
      </w:r>
    </w:p>
    <w:p>
      <w:pPr>
        <w:pStyle w:val="Heading1"/>
        <w:spacing w:after="160" w:before="360"/>
      </w:pPr>
      <w:r>
        <w:t xml:space="preserve">Success Metrics</w:t>
      </w:r>
    </w:p>
    <w:p>
      <w:pPr>
        <w:spacing w:after="120"/>
      </w:pPr>
      <w:r>
        <w:t xml:space="preserve">Every capability in this document ties back to a small set of operating metrics leadership already tracks. This mapping is intended to keep the pilot honest — a capability that cannot be tied to one of these rows should not be built next.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B2540" w:val="clear"/>
            <w:tcMar>
              <w:top w:type="dxa" w:w="100"/>
              <w:left w:type="dxa" w:w="120"/>
              <w:bottom w:type="dxa" w:w="100"/>
              <w:right w:type="dxa" w:w="120"/>
            </w:tcMar>
          </w:tcPr>
          <w:p>
            <w:r>
              <w:rPr>
                <w:b/>
                <w:bCs/>
                <w:color w:val="FFFFFF"/>
                <w:sz w:val="19"/>
                <w:szCs w:val="19"/>
              </w:rPr>
              <w:t xml:space="preserve">Metric</w:t>
            </w:r>
          </w:p>
        </w:tc>
        <w:tc>
          <w:tcPr>
            <w:tcW w:type="dxa" w:w="6950"/>
            <w:shd w:fill="0B2540" w:val="clear"/>
            <w:tcMar>
              <w:top w:type="dxa" w:w="100"/>
              <w:left w:type="dxa" w:w="120"/>
              <w:bottom w:type="dxa" w:w="100"/>
              <w:right w:type="dxa" w:w="120"/>
            </w:tcMar>
          </w:tcPr>
          <w:p>
            <w:r>
              <w:rPr>
                <w:b/>
                <w:bCs/>
                <w:color w:val="FFFFFF"/>
                <w:sz w:val="19"/>
                <w:szCs w:val="19"/>
              </w:rPr>
              <w:t xml:space="preserve">What it connects to</w:t>
            </w:r>
          </w:p>
        </w:tc>
      </w:tr>
      <w:tr>
        <w:tc>
          <w:tcPr>
            <w:tcW w:type="dxa" w:w="2400"/>
            <w:tcMar>
              <w:top w:type="dxa" w:w="100"/>
              <w:left w:type="dxa" w:w="120"/>
              <w:bottom w:type="dxa" w:w="100"/>
              <w:right w:type="dxa" w:w="120"/>
            </w:tcMar>
          </w:tcPr>
          <w:p>
            <w:r>
              <w:rPr>
                <w:b w:val="false"/>
                <w:bCs w:val="false"/>
                <w:color w:val="1A1A1A"/>
                <w:sz w:val="19"/>
                <w:szCs w:val="19"/>
              </w:rPr>
              <w:t xml:space="preserve">Productivity</w:t>
            </w:r>
          </w:p>
        </w:tc>
        <w:tc>
          <w:tcPr>
            <w:tcW w:type="dxa" w:w="6950"/>
            <w:tcMar>
              <w:top w:type="dxa" w:w="100"/>
              <w:left w:type="dxa" w:w="120"/>
              <w:bottom w:type="dxa" w:w="100"/>
              <w:right w:type="dxa" w:w="120"/>
            </w:tcMar>
          </w:tcPr>
          <w:p>
            <w:r>
              <w:rPr>
                <w:b w:val="false"/>
                <w:bCs w:val="false"/>
                <w:color w:val="1A1A1A"/>
                <w:sz w:val="19"/>
                <w:szCs w:val="19"/>
              </w:rPr>
              <w:t xml:space="preserve">HDO's +25% effective-productivity target (~30 additional tasks per engineer per month); MR +20% MNP / +5% Wi-Fi; DTC +5% across all lines — contributing the ₹347 Cr at-scale opportunity.</w:t>
            </w:r>
          </w:p>
        </w:tc>
      </w:tr>
      <w:tr>
        <w:tc>
          <w:tcPr>
            <w:tcW w:type="dxa" w:w="2400"/>
            <w:tcMar>
              <w:top w:type="dxa" w:w="100"/>
              <w:left w:type="dxa" w:w="120"/>
              <w:bottom w:type="dxa" w:w="100"/>
              <w:right w:type="dxa" w:w="120"/>
            </w:tcMar>
          </w:tcPr>
          <w:p>
            <w:r>
              <w:rPr>
                <w:b w:val="false"/>
                <w:bCs w:val="false"/>
                <w:color w:val="1A1A1A"/>
                <w:sz w:val="19"/>
                <w:szCs w:val="19"/>
              </w:rPr>
              <w:t xml:space="preserve">First-time-right (FTR)</w:t>
            </w:r>
          </w:p>
        </w:tc>
        <w:tc>
          <w:tcPr>
            <w:tcW w:type="dxa" w:w="6950"/>
            <w:tcMar>
              <w:top w:type="dxa" w:w="100"/>
              <w:left w:type="dxa" w:w="120"/>
              <w:bottom w:type="dxa" w:w="100"/>
              <w:right w:type="dxa" w:w="120"/>
            </w:tcMar>
          </w:tcPr>
          <w:p>
            <w:r>
              <w:rPr>
                <w:b w:val="false"/>
                <w:bCs w:val="false"/>
                <w:color w:val="1A1A1A"/>
                <w:sz w:val="19"/>
                <w:szCs w:val="19"/>
              </w:rPr>
              <w:t xml:space="preserve">Tracked per engineer and per team; Smart Live Assist's evidence-before-diagnosis sequence is the primary lever.</w:t>
            </w:r>
          </w:p>
        </w:tc>
      </w:tr>
      <w:tr>
        <w:tc>
          <w:tcPr>
            <w:tcW w:type="dxa" w:w="2400"/>
            <w:tcMar>
              <w:top w:type="dxa" w:w="100"/>
              <w:left w:type="dxa" w:w="120"/>
              <w:bottom w:type="dxa" w:w="100"/>
              <w:right w:type="dxa" w:w="120"/>
            </w:tcMar>
          </w:tcPr>
          <w:p>
            <w:r>
              <w:rPr>
                <w:b w:val="false"/>
                <w:bCs w:val="false"/>
                <w:color w:val="1A1A1A"/>
                <w:sz w:val="19"/>
                <w:szCs w:val="19"/>
              </w:rPr>
              <w:t xml:space="preserve">SLA adherence</w:t>
            </w:r>
          </w:p>
        </w:tc>
        <w:tc>
          <w:tcPr>
            <w:tcW w:type="dxa" w:w="6950"/>
            <w:tcMar>
              <w:top w:type="dxa" w:w="100"/>
              <w:left w:type="dxa" w:w="120"/>
              <w:bottom w:type="dxa" w:w="100"/>
              <w:right w:type="dxa" w:w="120"/>
            </w:tcMar>
          </w:tcPr>
          <w:p>
            <w:r>
              <w:rPr>
                <w:b w:val="false"/>
                <w:bCs w:val="false"/>
                <w:color w:val="1A1A1A"/>
                <w:sz w:val="19"/>
                <w:szCs w:val="19"/>
              </w:rPr>
              <w:t xml:space="preserve">Tracked through the Team Leader's live signal row and the Adapt-phase jeopardy-management capabilities; success is breaches prevented, not just reported.</w:t>
            </w:r>
          </w:p>
        </w:tc>
      </w:tr>
      <w:tr>
        <w:tc>
          <w:tcPr>
            <w:tcW w:type="dxa" w:w="2400"/>
            <w:tcMar>
              <w:top w:type="dxa" w:w="100"/>
              <w:left w:type="dxa" w:w="120"/>
              <w:bottom w:type="dxa" w:w="100"/>
              <w:right w:type="dxa" w:w="120"/>
            </w:tcMar>
          </w:tcPr>
          <w:p>
            <w:r>
              <w:rPr>
                <w:b w:val="false"/>
                <w:bCs w:val="false"/>
                <w:color w:val="1A1A1A"/>
                <w:sz w:val="19"/>
                <w:szCs w:val="19"/>
              </w:rPr>
              <w:t xml:space="preserve">Repeat reduction</w:t>
            </w:r>
          </w:p>
        </w:tc>
        <w:tc>
          <w:tcPr>
            <w:tcW w:type="dxa" w:w="6950"/>
            <w:tcMar>
              <w:top w:type="dxa" w:w="100"/>
              <w:left w:type="dxa" w:w="120"/>
              <w:bottom w:type="dxa" w:w="100"/>
              <w:right w:type="dxa" w:w="120"/>
            </w:tcMar>
          </w:tcPr>
          <w:p>
            <w:r>
              <w:rPr>
                <w:b w:val="false"/>
                <w:bCs w:val="false"/>
                <w:color w:val="1A1A1A"/>
                <w:sz w:val="19"/>
                <w:szCs w:val="19"/>
              </w:rPr>
              <w:t xml:space="preserve">The 24-hour repeat-watch pattern attached to every guided fix, measured against next-visit recurrence for the same fault signature.</w:t>
            </w:r>
          </w:p>
        </w:tc>
      </w:tr>
      <w:tr>
        <w:tc>
          <w:tcPr>
            <w:tcW w:type="dxa" w:w="2400"/>
            <w:tcMar>
              <w:top w:type="dxa" w:w="100"/>
              <w:left w:type="dxa" w:w="120"/>
              <w:bottom w:type="dxa" w:w="100"/>
              <w:right w:type="dxa" w:w="120"/>
            </w:tcMar>
          </w:tcPr>
          <w:p>
            <w:r>
              <w:rPr>
                <w:b w:val="false"/>
                <w:bCs w:val="false"/>
                <w:color w:val="1A1A1A"/>
                <w:sz w:val="19"/>
                <w:szCs w:val="19"/>
              </w:rPr>
              <w:t xml:space="preserve">Dispatch efficiency</w:t>
            </w:r>
          </w:p>
        </w:tc>
        <w:tc>
          <w:tcPr>
            <w:tcW w:type="dxa" w:w="6950"/>
            <w:tcMar>
              <w:top w:type="dxa" w:w="100"/>
              <w:left w:type="dxa" w:w="120"/>
              <w:bottom w:type="dxa" w:w="100"/>
              <w:right w:type="dxa" w:w="120"/>
            </w:tcMar>
          </w:tcPr>
          <w:p>
            <w:r>
              <w:rPr>
                <w:b w:val="false"/>
                <w:bCs w:val="false"/>
                <w:color w:val="1A1A1A"/>
                <w:sz w:val="19"/>
                <w:szCs w:val="19"/>
              </w:rPr>
              <w:t xml:space="preserve">The Supervisor Agent's day-plan and allocation acceptance rate, and the share of capacity shifts resolved automatically versus requiring Team Leader approval.</w:t>
            </w:r>
          </w:p>
        </w:tc>
      </w:tr>
      <w:tr>
        <w:tc>
          <w:tcPr>
            <w:tcW w:type="dxa" w:w="2400"/>
            <w:tcMar>
              <w:top w:type="dxa" w:w="100"/>
              <w:left w:type="dxa" w:w="120"/>
              <w:bottom w:type="dxa" w:w="100"/>
              <w:right w:type="dxa" w:w="120"/>
            </w:tcMar>
          </w:tcPr>
          <w:p>
            <w:r>
              <w:rPr>
                <w:b w:val="false"/>
                <w:bCs w:val="false"/>
                <w:color w:val="1A1A1A"/>
                <w:sz w:val="19"/>
                <w:szCs w:val="19"/>
              </w:rPr>
              <w:t xml:space="preserve">Material utilisation</w:t>
            </w:r>
          </w:p>
        </w:tc>
        <w:tc>
          <w:tcPr>
            <w:tcW w:type="dxa" w:w="6950"/>
            <w:tcMar>
              <w:top w:type="dxa" w:w="100"/>
              <w:left w:type="dxa" w:w="120"/>
              <w:bottom w:type="dxa" w:w="100"/>
              <w:right w:type="dxa" w:w="120"/>
            </w:tcMar>
          </w:tcPr>
          <w:p>
            <w:r>
              <w:rPr>
                <w:b w:val="false"/>
                <w:bCs w:val="false"/>
                <w:color w:val="1A1A1A"/>
                <w:sz w:val="19"/>
                <w:szCs w:val="19"/>
              </w:rPr>
              <w:t xml:space="preserve">Reservation-to-consumption ratio and unused-stock release events surfaced at close.</w:t>
            </w:r>
          </w:p>
        </w:tc>
      </w:tr>
      <w:tr>
        <w:tc>
          <w:tcPr>
            <w:tcW w:type="dxa" w:w="2400"/>
            <w:tcMar>
              <w:top w:type="dxa" w:w="100"/>
              <w:left w:type="dxa" w:w="120"/>
              <w:bottom w:type="dxa" w:w="100"/>
              <w:right w:type="dxa" w:w="120"/>
            </w:tcMar>
          </w:tcPr>
          <w:p>
            <w:r>
              <w:rPr>
                <w:b w:val="false"/>
                <w:bCs w:val="false"/>
                <w:color w:val="1A1A1A"/>
                <w:sz w:val="19"/>
                <w:szCs w:val="19"/>
              </w:rPr>
              <w:t xml:space="preserve">Engineer utilisation</w:t>
            </w:r>
          </w:p>
        </w:tc>
        <w:tc>
          <w:tcPr>
            <w:tcW w:type="dxa" w:w="6950"/>
            <w:tcMar>
              <w:top w:type="dxa" w:w="100"/>
              <w:left w:type="dxa" w:w="120"/>
              <w:bottom w:type="dxa" w:w="100"/>
              <w:right w:type="dxa" w:w="120"/>
            </w:tcMar>
          </w:tcPr>
          <w:p>
            <w:r>
              <w:rPr>
                <w:b w:val="false"/>
                <w:bCs w:val="false"/>
                <w:color w:val="1A1A1A"/>
                <w:sz w:val="19"/>
                <w:szCs w:val="19"/>
              </w:rPr>
              <w:t xml:space="preserve">Jobs-per-engineer-per-day against predicted capacity, and the ratio of AI-contained routine issues to Team-Leader-required interventions.</w:t>
            </w:r>
          </w:p>
        </w:tc>
      </w:tr>
      <w:tr>
        <w:tc>
          <w:tcPr>
            <w:tcW w:type="dxa" w:w="2400"/>
            <w:tcMar>
              <w:top w:type="dxa" w:w="100"/>
              <w:left w:type="dxa" w:w="120"/>
              <w:bottom w:type="dxa" w:w="100"/>
              <w:right w:type="dxa" w:w="120"/>
            </w:tcMar>
          </w:tcPr>
          <w:p>
            <w:r>
              <w:rPr>
                <w:b w:val="false"/>
                <w:bCs w:val="false"/>
                <w:color w:val="1A1A1A"/>
                <w:sz w:val="19"/>
                <w:szCs w:val="19"/>
              </w:rPr>
              <w:t xml:space="preserve">NOC efficiency</w:t>
            </w:r>
          </w:p>
        </w:tc>
        <w:tc>
          <w:tcPr>
            <w:tcW w:type="dxa" w:w="6950"/>
            <w:tcMar>
              <w:top w:type="dxa" w:w="100"/>
              <w:left w:type="dxa" w:w="120"/>
              <w:bottom w:type="dxa" w:w="100"/>
              <w:right w:type="dxa" w:w="120"/>
            </w:tcMar>
          </w:tcPr>
          <w:p>
            <w:r>
              <w:rPr>
                <w:b w:val="false"/>
                <w:bCs w:val="false"/>
                <w:color w:val="1A1A1A"/>
                <w:sz w:val="19"/>
                <w:szCs w:val="19"/>
              </w:rPr>
              <w:t xml:space="preserve">Cases correlated to one root cause versus managed individually, and the verification fan-out's time-to-confirm across all linked cases.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4002B" w:sz="12" w:space="4"/>
      </w:pBdr>
      <w:spacing w:after="160" w:before="360"/>
    </w:pPr>
    <w:rPr>
      <w:rFonts w:ascii="Calibri" w:cs="Calibri" w:eastAsia="Calibri" w:hAnsi="Calibri"/>
      <w:b/>
      <w:bCs/>
      <w:color w:val="0B2540"/>
      <w:sz w:val="32"/>
      <w:szCs w:val="32"/>
    </w:rPr>
  </w:style>
  <w:style w:type="paragraph" w:styleId="Heading2">
    <w:name w:val="Heading 2"/>
    <w:basedOn w:val="Normal"/>
    <w:next w:val="Normal"/>
    <w:qFormat/>
    <w:pPr>
      <w:spacing w:after="100" w:before="260"/>
    </w:pPr>
    <w:rPr>
      <w:rFonts w:ascii="Calibri" w:cs="Calibri" w:eastAsia="Calibri" w:hAnsi="Calibri"/>
      <w:b/>
      <w:bCs/>
      <w:color w:val="0B25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2026-08-19T07:22:45.971Z</dcterms:created>
  <dcterms:modified xsi:type="dcterms:W3CDTF">2026-08-19T07:22:45.972Z</dcterms:modified>
</cp:coreProperties>
</file>

<file path=docProps/custom.xml><?xml version="1.0" encoding="utf-8"?>
<Properties xmlns="http://schemas.openxmlformats.org/officeDocument/2006/custom-properties" xmlns:vt="http://schemas.openxmlformats.org/officeDocument/2006/docPropsVTypes"/>
</file>