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6009D" w14:textId="77777777" w:rsidR="00ED092D" w:rsidRPr="00515678" w:rsidRDefault="00123F1E" w:rsidP="00515678">
      <w:pPr>
        <w:pStyle w:val="Title"/>
        <w:rPr>
          <w:b/>
          <w:sz w:val="24"/>
        </w:rPr>
      </w:pPr>
      <w:r>
        <w:rPr>
          <w:b/>
          <w:sz w:val="24"/>
        </w:rPr>
        <w:t xml:space="preserve">Assignment – </w:t>
      </w:r>
      <w:r w:rsidR="002B48A8">
        <w:rPr>
          <w:b/>
          <w:sz w:val="24"/>
        </w:rPr>
        <w:t>I</w:t>
      </w:r>
      <w:r w:rsidR="00D10C12">
        <w:rPr>
          <w:b/>
          <w:sz w:val="24"/>
        </w:rPr>
        <w:t>V</w:t>
      </w:r>
    </w:p>
    <w:p w14:paraId="2BF27C86" w14:textId="77777777" w:rsidR="00ED092D" w:rsidRPr="00515678" w:rsidRDefault="00ED092D" w:rsidP="00515678">
      <w:pPr>
        <w:pStyle w:val="Title"/>
        <w:rPr>
          <w:b/>
          <w:sz w:val="24"/>
        </w:rPr>
      </w:pPr>
    </w:p>
    <w:p w14:paraId="109FF354" w14:textId="77777777" w:rsidR="00ED092D" w:rsidRPr="00515678" w:rsidRDefault="00ED092D" w:rsidP="006534C4">
      <w:pPr>
        <w:pStyle w:val="Title"/>
        <w:rPr>
          <w:b/>
          <w:sz w:val="24"/>
          <w:u w:val="none"/>
        </w:rPr>
      </w:pPr>
      <w:r w:rsidRPr="00515678">
        <w:rPr>
          <w:b/>
          <w:sz w:val="24"/>
          <w:u w:val="none"/>
        </w:rPr>
        <w:t>(Sequence Alignment)</w:t>
      </w:r>
    </w:p>
    <w:p w14:paraId="63469E67" w14:textId="77777777" w:rsidR="00ED092D" w:rsidRPr="00515678" w:rsidRDefault="00ED092D" w:rsidP="00515678">
      <w:r w:rsidRPr="00515678">
        <w:t> </w:t>
      </w:r>
    </w:p>
    <w:p w14:paraId="2737BACC" w14:textId="501F2827" w:rsidR="00ED092D" w:rsidRPr="00515678" w:rsidRDefault="00ED092D" w:rsidP="00515678">
      <w:pPr>
        <w:rPr>
          <w:b/>
        </w:rPr>
      </w:pPr>
      <w:r w:rsidRPr="00515678">
        <w:rPr>
          <w:b/>
        </w:rPr>
        <w:t xml:space="preserve"> Deadline: </w:t>
      </w:r>
      <w:r w:rsidR="00AF5EC6">
        <w:rPr>
          <w:b/>
        </w:rPr>
        <w:t>14-09-20</w:t>
      </w:r>
    </w:p>
    <w:p w14:paraId="2005F4BC" w14:textId="77777777" w:rsidR="00ED092D" w:rsidRPr="00515678" w:rsidRDefault="00ED092D" w:rsidP="00515678">
      <w:r w:rsidRPr="00515678">
        <w:t> </w:t>
      </w:r>
    </w:p>
    <w:p w14:paraId="1F8A94DC" w14:textId="77777777" w:rsidR="00ED092D" w:rsidRPr="00D10C12" w:rsidRDefault="00ED092D" w:rsidP="00D10C12">
      <w:pPr>
        <w:numPr>
          <w:ilvl w:val="0"/>
          <w:numId w:val="5"/>
        </w:numPr>
        <w:jc w:val="both"/>
      </w:pPr>
      <w:r w:rsidRPr="00D10C12">
        <w:t xml:space="preserve">You are given 2 nucleotide sequences: </w:t>
      </w:r>
    </w:p>
    <w:p w14:paraId="227D771E" w14:textId="77777777" w:rsidR="00ED092D" w:rsidRPr="00D10C12" w:rsidRDefault="00ED092D" w:rsidP="00D10C12">
      <w:pPr>
        <w:pStyle w:val="BodyTextIndent2"/>
        <w:ind w:left="360"/>
        <w:jc w:val="center"/>
      </w:pPr>
      <w:r w:rsidRPr="00D10C12">
        <w:t>GGCTGCAACTAGCTC</w:t>
      </w:r>
    </w:p>
    <w:p w14:paraId="424F8068" w14:textId="77777777" w:rsidR="00ED092D" w:rsidRPr="00D10C12" w:rsidRDefault="00ED092D" w:rsidP="00D10C12">
      <w:pPr>
        <w:pStyle w:val="BodyTextIndent2"/>
        <w:ind w:left="0" w:firstLine="360"/>
        <w:jc w:val="center"/>
      </w:pPr>
      <w:r w:rsidRPr="00D10C12">
        <w:t>GGGTAAGCTTGC</w:t>
      </w:r>
    </w:p>
    <w:p w14:paraId="7EFDECB2" w14:textId="77777777" w:rsidR="00ED092D" w:rsidRPr="00D10C12" w:rsidRDefault="00515678" w:rsidP="00D10C12">
      <w:pPr>
        <w:ind w:firstLine="360"/>
      </w:pPr>
      <w:r w:rsidRPr="00D10C12">
        <w:t>a</w:t>
      </w:r>
      <w:r w:rsidR="00ED092D" w:rsidRPr="00D10C12">
        <w:t xml:space="preserve">nd the transition-transversion scoring matrix (expressed in similarity): </w:t>
      </w:r>
      <w:r w:rsidR="00ED092D" w:rsidRPr="00D10C12">
        <w:br/>
        <w:t xml:space="preserve">  </w:t>
      </w:r>
    </w:p>
    <w:tbl>
      <w:tblPr>
        <w:tblW w:w="3000" w:type="dxa"/>
        <w:jc w:val="center"/>
        <w:tblLook w:val="0000" w:firstRow="0" w:lastRow="0" w:firstColumn="0" w:lastColumn="0" w:noHBand="0" w:noVBand="0"/>
      </w:tblPr>
      <w:tblGrid>
        <w:gridCol w:w="569"/>
        <w:gridCol w:w="607"/>
        <w:gridCol w:w="608"/>
        <w:gridCol w:w="608"/>
        <w:gridCol w:w="608"/>
      </w:tblGrid>
      <w:tr w:rsidR="00ED092D" w:rsidRPr="00D10C12" w14:paraId="60AF8052" w14:textId="77777777">
        <w:trPr>
          <w:jc w:val="center"/>
        </w:trPr>
        <w:tc>
          <w:tcPr>
            <w:tcW w:w="0" w:type="auto"/>
          </w:tcPr>
          <w:p w14:paraId="6E6E5D7A" w14:textId="77777777" w:rsidR="00ED092D" w:rsidRPr="00D10C12" w:rsidRDefault="00ED092D" w:rsidP="00515678">
            <w:pPr>
              <w:jc w:val="center"/>
              <w:rPr>
                <w:color w:val="000000"/>
              </w:rPr>
            </w:pPr>
            <w:r w:rsidRPr="00D10C12">
              <w:t> </w:t>
            </w:r>
          </w:p>
        </w:tc>
        <w:tc>
          <w:tcPr>
            <w:tcW w:w="0" w:type="auto"/>
          </w:tcPr>
          <w:p w14:paraId="1B04F20E" w14:textId="77777777" w:rsidR="00ED092D" w:rsidRPr="00D10C12" w:rsidRDefault="00ED092D" w:rsidP="00515678">
            <w:pPr>
              <w:jc w:val="center"/>
              <w:rPr>
                <w:color w:val="000000"/>
              </w:rPr>
            </w:pPr>
            <w:r w:rsidRPr="00D10C12">
              <w:t>A</w:t>
            </w:r>
          </w:p>
        </w:tc>
        <w:tc>
          <w:tcPr>
            <w:tcW w:w="0" w:type="auto"/>
          </w:tcPr>
          <w:p w14:paraId="27C6C9BF" w14:textId="77777777" w:rsidR="00ED092D" w:rsidRPr="00D10C12" w:rsidRDefault="00ED092D" w:rsidP="00515678">
            <w:pPr>
              <w:jc w:val="center"/>
              <w:rPr>
                <w:color w:val="000000"/>
              </w:rPr>
            </w:pPr>
            <w:r w:rsidRPr="00D10C12">
              <w:t>C</w:t>
            </w:r>
          </w:p>
        </w:tc>
        <w:tc>
          <w:tcPr>
            <w:tcW w:w="0" w:type="auto"/>
          </w:tcPr>
          <w:p w14:paraId="103662E1" w14:textId="77777777" w:rsidR="00ED092D" w:rsidRPr="00D10C12" w:rsidRDefault="00ED092D" w:rsidP="00515678">
            <w:pPr>
              <w:jc w:val="center"/>
              <w:rPr>
                <w:color w:val="000000"/>
              </w:rPr>
            </w:pPr>
            <w:r w:rsidRPr="00D10C12">
              <w:t>G</w:t>
            </w:r>
          </w:p>
        </w:tc>
        <w:tc>
          <w:tcPr>
            <w:tcW w:w="0" w:type="auto"/>
          </w:tcPr>
          <w:p w14:paraId="117C17F3" w14:textId="77777777" w:rsidR="00ED092D" w:rsidRPr="00D10C12" w:rsidRDefault="00ED092D" w:rsidP="00515678">
            <w:pPr>
              <w:jc w:val="center"/>
              <w:rPr>
                <w:color w:val="000000"/>
              </w:rPr>
            </w:pPr>
            <w:r w:rsidRPr="00D10C12">
              <w:t>T</w:t>
            </w:r>
          </w:p>
        </w:tc>
      </w:tr>
      <w:tr w:rsidR="00ED092D" w:rsidRPr="00D10C12" w14:paraId="468772B1" w14:textId="77777777">
        <w:trPr>
          <w:jc w:val="center"/>
        </w:trPr>
        <w:tc>
          <w:tcPr>
            <w:tcW w:w="0" w:type="auto"/>
          </w:tcPr>
          <w:p w14:paraId="47DAA8B9" w14:textId="77777777" w:rsidR="00ED092D" w:rsidRPr="00D10C12" w:rsidRDefault="00ED092D" w:rsidP="00515678">
            <w:pPr>
              <w:jc w:val="center"/>
              <w:rPr>
                <w:color w:val="000000"/>
              </w:rPr>
            </w:pPr>
            <w:r w:rsidRPr="00D10C12">
              <w:t>A</w:t>
            </w:r>
          </w:p>
        </w:tc>
        <w:tc>
          <w:tcPr>
            <w:tcW w:w="0" w:type="auto"/>
          </w:tcPr>
          <w:p w14:paraId="2A87A05E" w14:textId="77777777" w:rsidR="00ED092D" w:rsidRPr="00D10C12" w:rsidRDefault="00ED092D" w:rsidP="00515678">
            <w:pPr>
              <w:jc w:val="center"/>
              <w:rPr>
                <w:color w:val="000000"/>
              </w:rPr>
            </w:pPr>
            <w:r w:rsidRPr="00D10C12">
              <w:t>4</w:t>
            </w:r>
          </w:p>
        </w:tc>
        <w:tc>
          <w:tcPr>
            <w:tcW w:w="0" w:type="auto"/>
          </w:tcPr>
          <w:p w14:paraId="302003DA" w14:textId="77777777" w:rsidR="00ED092D" w:rsidRPr="00D10C12" w:rsidRDefault="00ED092D" w:rsidP="00515678">
            <w:pPr>
              <w:jc w:val="center"/>
              <w:rPr>
                <w:color w:val="000000"/>
              </w:rPr>
            </w:pPr>
            <w:r w:rsidRPr="00D10C12">
              <w:t>-1</w:t>
            </w:r>
          </w:p>
        </w:tc>
        <w:tc>
          <w:tcPr>
            <w:tcW w:w="0" w:type="auto"/>
          </w:tcPr>
          <w:p w14:paraId="57408388" w14:textId="77777777" w:rsidR="00ED092D" w:rsidRPr="00D10C12" w:rsidRDefault="00ED092D" w:rsidP="00515678">
            <w:pPr>
              <w:jc w:val="center"/>
              <w:rPr>
                <w:color w:val="000000"/>
              </w:rPr>
            </w:pPr>
            <w:r w:rsidRPr="00D10C12">
              <w:t>1</w:t>
            </w:r>
          </w:p>
        </w:tc>
        <w:tc>
          <w:tcPr>
            <w:tcW w:w="0" w:type="auto"/>
          </w:tcPr>
          <w:p w14:paraId="6102E13B" w14:textId="77777777" w:rsidR="00ED092D" w:rsidRPr="00D10C12" w:rsidRDefault="00ED092D" w:rsidP="00515678">
            <w:pPr>
              <w:jc w:val="center"/>
              <w:rPr>
                <w:color w:val="000000"/>
              </w:rPr>
            </w:pPr>
            <w:r w:rsidRPr="00D10C12">
              <w:t>-1</w:t>
            </w:r>
          </w:p>
        </w:tc>
      </w:tr>
      <w:tr w:rsidR="00ED092D" w:rsidRPr="00D10C12" w14:paraId="08D1B5F1" w14:textId="77777777">
        <w:trPr>
          <w:jc w:val="center"/>
        </w:trPr>
        <w:tc>
          <w:tcPr>
            <w:tcW w:w="0" w:type="auto"/>
          </w:tcPr>
          <w:p w14:paraId="5547DD78" w14:textId="77777777" w:rsidR="00ED092D" w:rsidRPr="00D10C12" w:rsidRDefault="00ED092D" w:rsidP="00515678">
            <w:pPr>
              <w:jc w:val="center"/>
              <w:rPr>
                <w:color w:val="000000"/>
              </w:rPr>
            </w:pPr>
            <w:r w:rsidRPr="00D10C12">
              <w:t>C</w:t>
            </w:r>
          </w:p>
        </w:tc>
        <w:tc>
          <w:tcPr>
            <w:tcW w:w="0" w:type="auto"/>
          </w:tcPr>
          <w:p w14:paraId="41083762" w14:textId="77777777" w:rsidR="00ED092D" w:rsidRPr="00D10C12" w:rsidRDefault="00ED092D" w:rsidP="00515678">
            <w:pPr>
              <w:jc w:val="center"/>
              <w:rPr>
                <w:color w:val="000000"/>
              </w:rPr>
            </w:pPr>
            <w:r w:rsidRPr="00D10C12">
              <w:t>-1</w:t>
            </w:r>
          </w:p>
        </w:tc>
        <w:tc>
          <w:tcPr>
            <w:tcW w:w="0" w:type="auto"/>
          </w:tcPr>
          <w:p w14:paraId="73418EEE" w14:textId="77777777" w:rsidR="00ED092D" w:rsidRPr="00D10C12" w:rsidRDefault="00ED092D" w:rsidP="00515678">
            <w:pPr>
              <w:jc w:val="center"/>
              <w:rPr>
                <w:color w:val="000000"/>
              </w:rPr>
            </w:pPr>
            <w:r w:rsidRPr="00D10C12">
              <w:t>4</w:t>
            </w:r>
          </w:p>
        </w:tc>
        <w:tc>
          <w:tcPr>
            <w:tcW w:w="0" w:type="auto"/>
          </w:tcPr>
          <w:p w14:paraId="3515229E" w14:textId="77777777" w:rsidR="00ED092D" w:rsidRPr="00D10C12" w:rsidRDefault="00ED092D" w:rsidP="00515678">
            <w:pPr>
              <w:jc w:val="center"/>
              <w:rPr>
                <w:color w:val="000000"/>
              </w:rPr>
            </w:pPr>
            <w:r w:rsidRPr="00D10C12">
              <w:t>-1</w:t>
            </w:r>
          </w:p>
        </w:tc>
        <w:tc>
          <w:tcPr>
            <w:tcW w:w="0" w:type="auto"/>
          </w:tcPr>
          <w:p w14:paraId="06DDDF71" w14:textId="77777777" w:rsidR="00ED092D" w:rsidRPr="00D10C12" w:rsidRDefault="00ED092D" w:rsidP="00515678">
            <w:pPr>
              <w:jc w:val="center"/>
              <w:rPr>
                <w:color w:val="000000"/>
              </w:rPr>
            </w:pPr>
            <w:r w:rsidRPr="00D10C12">
              <w:t>1</w:t>
            </w:r>
          </w:p>
        </w:tc>
      </w:tr>
      <w:tr w:rsidR="00ED092D" w:rsidRPr="00D10C12" w14:paraId="401FBC8D" w14:textId="77777777">
        <w:trPr>
          <w:jc w:val="center"/>
        </w:trPr>
        <w:tc>
          <w:tcPr>
            <w:tcW w:w="0" w:type="auto"/>
          </w:tcPr>
          <w:p w14:paraId="703D8164" w14:textId="77777777" w:rsidR="00ED092D" w:rsidRPr="00D10C12" w:rsidRDefault="00ED092D" w:rsidP="00515678">
            <w:pPr>
              <w:jc w:val="center"/>
              <w:rPr>
                <w:color w:val="000000"/>
              </w:rPr>
            </w:pPr>
            <w:r w:rsidRPr="00D10C12">
              <w:t>G</w:t>
            </w:r>
          </w:p>
        </w:tc>
        <w:tc>
          <w:tcPr>
            <w:tcW w:w="0" w:type="auto"/>
          </w:tcPr>
          <w:p w14:paraId="0299C4EE" w14:textId="77777777" w:rsidR="00ED092D" w:rsidRPr="00D10C12" w:rsidRDefault="00ED092D" w:rsidP="00515678">
            <w:pPr>
              <w:jc w:val="center"/>
              <w:rPr>
                <w:color w:val="000000"/>
              </w:rPr>
            </w:pPr>
            <w:r w:rsidRPr="00D10C12">
              <w:t>1</w:t>
            </w:r>
          </w:p>
        </w:tc>
        <w:tc>
          <w:tcPr>
            <w:tcW w:w="0" w:type="auto"/>
          </w:tcPr>
          <w:p w14:paraId="60248BA4" w14:textId="77777777" w:rsidR="00ED092D" w:rsidRPr="00D10C12" w:rsidRDefault="00ED092D" w:rsidP="00515678">
            <w:pPr>
              <w:jc w:val="center"/>
              <w:rPr>
                <w:color w:val="000000"/>
              </w:rPr>
            </w:pPr>
            <w:r w:rsidRPr="00D10C12">
              <w:t>-1</w:t>
            </w:r>
          </w:p>
        </w:tc>
        <w:tc>
          <w:tcPr>
            <w:tcW w:w="0" w:type="auto"/>
          </w:tcPr>
          <w:p w14:paraId="750E00B9" w14:textId="77777777" w:rsidR="00ED092D" w:rsidRPr="00D10C12" w:rsidRDefault="00ED092D" w:rsidP="00515678">
            <w:pPr>
              <w:jc w:val="center"/>
              <w:rPr>
                <w:color w:val="000000"/>
              </w:rPr>
            </w:pPr>
            <w:r w:rsidRPr="00D10C12">
              <w:t>4</w:t>
            </w:r>
          </w:p>
        </w:tc>
        <w:tc>
          <w:tcPr>
            <w:tcW w:w="0" w:type="auto"/>
          </w:tcPr>
          <w:p w14:paraId="353EAA80" w14:textId="77777777" w:rsidR="00ED092D" w:rsidRPr="00D10C12" w:rsidRDefault="00ED092D" w:rsidP="00515678">
            <w:pPr>
              <w:jc w:val="center"/>
              <w:rPr>
                <w:color w:val="000000"/>
              </w:rPr>
            </w:pPr>
            <w:r w:rsidRPr="00D10C12">
              <w:t>-1</w:t>
            </w:r>
          </w:p>
        </w:tc>
      </w:tr>
      <w:tr w:rsidR="00ED092D" w:rsidRPr="00D10C12" w14:paraId="3F9D5E52" w14:textId="77777777">
        <w:trPr>
          <w:jc w:val="center"/>
        </w:trPr>
        <w:tc>
          <w:tcPr>
            <w:tcW w:w="0" w:type="auto"/>
          </w:tcPr>
          <w:p w14:paraId="1C915513" w14:textId="77777777" w:rsidR="00ED092D" w:rsidRPr="00D10C12" w:rsidRDefault="00ED092D" w:rsidP="00515678">
            <w:pPr>
              <w:jc w:val="center"/>
              <w:rPr>
                <w:color w:val="000000"/>
              </w:rPr>
            </w:pPr>
            <w:r w:rsidRPr="00D10C12">
              <w:t>T</w:t>
            </w:r>
          </w:p>
        </w:tc>
        <w:tc>
          <w:tcPr>
            <w:tcW w:w="0" w:type="auto"/>
          </w:tcPr>
          <w:p w14:paraId="0E798A4E" w14:textId="77777777" w:rsidR="00ED092D" w:rsidRPr="00D10C12" w:rsidRDefault="00ED092D" w:rsidP="00515678">
            <w:pPr>
              <w:jc w:val="center"/>
              <w:rPr>
                <w:color w:val="000000"/>
              </w:rPr>
            </w:pPr>
            <w:r w:rsidRPr="00D10C12">
              <w:t>-1</w:t>
            </w:r>
          </w:p>
        </w:tc>
        <w:tc>
          <w:tcPr>
            <w:tcW w:w="0" w:type="auto"/>
          </w:tcPr>
          <w:p w14:paraId="67BB81FD" w14:textId="77777777" w:rsidR="00ED092D" w:rsidRPr="00D10C12" w:rsidRDefault="00ED092D" w:rsidP="00515678">
            <w:pPr>
              <w:jc w:val="center"/>
              <w:rPr>
                <w:color w:val="000000"/>
              </w:rPr>
            </w:pPr>
            <w:r w:rsidRPr="00D10C12">
              <w:t>1</w:t>
            </w:r>
          </w:p>
        </w:tc>
        <w:tc>
          <w:tcPr>
            <w:tcW w:w="0" w:type="auto"/>
          </w:tcPr>
          <w:p w14:paraId="1F76B4D5" w14:textId="77777777" w:rsidR="00ED092D" w:rsidRPr="00D10C12" w:rsidRDefault="00ED092D" w:rsidP="00515678">
            <w:pPr>
              <w:jc w:val="center"/>
              <w:rPr>
                <w:color w:val="000000"/>
              </w:rPr>
            </w:pPr>
            <w:r w:rsidRPr="00D10C12">
              <w:t>-1</w:t>
            </w:r>
          </w:p>
        </w:tc>
        <w:tc>
          <w:tcPr>
            <w:tcW w:w="0" w:type="auto"/>
          </w:tcPr>
          <w:p w14:paraId="280414C4" w14:textId="77777777" w:rsidR="00ED092D" w:rsidRPr="00D10C12" w:rsidRDefault="00ED092D" w:rsidP="00515678">
            <w:pPr>
              <w:jc w:val="center"/>
              <w:rPr>
                <w:color w:val="000000"/>
              </w:rPr>
            </w:pPr>
            <w:r w:rsidRPr="00D10C12">
              <w:t>4</w:t>
            </w:r>
          </w:p>
        </w:tc>
      </w:tr>
    </w:tbl>
    <w:p w14:paraId="133855B2" w14:textId="77777777" w:rsidR="00ED092D" w:rsidRPr="00D10C12" w:rsidRDefault="00ED092D" w:rsidP="00D10C12">
      <w:pPr>
        <w:ind w:left="360"/>
      </w:pPr>
      <w:r w:rsidRPr="00D10C12">
        <w:t>and gap penalty -3.</w:t>
      </w:r>
    </w:p>
    <w:p w14:paraId="733C4256" w14:textId="77777777" w:rsidR="00ED092D" w:rsidRPr="00D10C12" w:rsidRDefault="00ED092D" w:rsidP="00515678">
      <w:r w:rsidRPr="00D10C12">
        <w:t xml:space="preserve"> </w:t>
      </w:r>
    </w:p>
    <w:p w14:paraId="69C9D1AE" w14:textId="77777777" w:rsidR="00405746" w:rsidRPr="00D10C12" w:rsidRDefault="00ED092D" w:rsidP="00D10C12">
      <w:pPr>
        <w:pStyle w:val="BodyTextIndent"/>
        <w:ind w:left="360"/>
        <w:rPr>
          <w:rFonts w:ascii="Times New Roman" w:hAnsi="Times New Roman"/>
        </w:rPr>
      </w:pPr>
      <w:r w:rsidRPr="00D10C12">
        <w:rPr>
          <w:rFonts w:ascii="Times New Roman" w:hAnsi="Times New Roman"/>
        </w:rPr>
        <w:t xml:space="preserve">Carry out the global and local alignment (dynamic programming algorithm), and indicate the final similarity score and the best alignment. </w:t>
      </w:r>
    </w:p>
    <w:p w14:paraId="7E7DE489" w14:textId="77777777" w:rsidR="00405746" w:rsidRPr="00D10C12" w:rsidRDefault="00405746" w:rsidP="00405746">
      <w:pPr>
        <w:pStyle w:val="BodyTextIndent"/>
        <w:ind w:left="0"/>
        <w:rPr>
          <w:rFonts w:ascii="Times New Roman" w:hAnsi="Times New Roman"/>
        </w:rPr>
      </w:pPr>
    </w:p>
    <w:p w14:paraId="3EB5644A" w14:textId="77777777" w:rsidR="00405746" w:rsidRPr="00D10C12" w:rsidRDefault="00405746" w:rsidP="00D10C12">
      <w:pPr>
        <w:pStyle w:val="BodyTextIndent"/>
        <w:numPr>
          <w:ilvl w:val="0"/>
          <w:numId w:val="5"/>
        </w:numPr>
        <w:rPr>
          <w:rFonts w:ascii="Times New Roman" w:hAnsi="Times New Roman"/>
        </w:rPr>
      </w:pPr>
      <w:r w:rsidRPr="00D10C12">
        <w:rPr>
          <w:rFonts w:ascii="Times New Roman" w:hAnsi="Times New Roman"/>
        </w:rPr>
        <w:t xml:space="preserve">Identify the dinucleotide </w:t>
      </w:r>
      <w:r w:rsidR="0036069C">
        <w:rPr>
          <w:rFonts w:ascii="Times New Roman" w:hAnsi="Times New Roman"/>
        </w:rPr>
        <w:t xml:space="preserve">CA </w:t>
      </w:r>
      <w:r w:rsidRPr="00D10C12">
        <w:rPr>
          <w:rFonts w:ascii="Times New Roman" w:hAnsi="Times New Roman"/>
        </w:rPr>
        <w:t>repeat region and the score in the following sequence:</w:t>
      </w:r>
    </w:p>
    <w:p w14:paraId="4FD542EC" w14:textId="77777777" w:rsidR="00405746" w:rsidRPr="00D10C12" w:rsidRDefault="00405746" w:rsidP="00D10C12">
      <w:pPr>
        <w:ind w:left="360" w:firstLine="90"/>
        <w:jc w:val="center"/>
      </w:pPr>
      <w:r w:rsidRPr="00D10C12">
        <w:t>TGGCACACTCACACCACACAGACAGTTA</w:t>
      </w:r>
    </w:p>
    <w:p w14:paraId="437541FC" w14:textId="77777777" w:rsidR="00405746" w:rsidRPr="00D10C12" w:rsidRDefault="00405746" w:rsidP="00405746">
      <w:pPr>
        <w:ind w:left="360"/>
      </w:pPr>
    </w:p>
    <w:p w14:paraId="047129C1" w14:textId="77777777" w:rsidR="00ED092D" w:rsidRPr="00515678" w:rsidRDefault="00ED092D" w:rsidP="00D10C12">
      <w:pPr>
        <w:numPr>
          <w:ilvl w:val="0"/>
          <w:numId w:val="5"/>
        </w:numPr>
      </w:pPr>
      <w:r w:rsidRPr="00515678">
        <w:t xml:space="preserve">When would you encounter a situation for using </w:t>
      </w:r>
      <w:bookmarkStart w:id="0" w:name="OLE_LINK1"/>
      <w:r w:rsidRPr="00515678">
        <w:t>DP for overlap regions</w:t>
      </w:r>
      <w:bookmarkEnd w:id="0"/>
      <w:r w:rsidRPr="00515678">
        <w:t>? How are the</w:t>
      </w:r>
      <w:r w:rsidR="00405746">
        <w:t xml:space="preserve"> boundary</w:t>
      </w:r>
      <w:r w:rsidRPr="00515678">
        <w:t xml:space="preserve"> conditions </w:t>
      </w:r>
      <w:r w:rsidR="00405746">
        <w:t xml:space="preserve">and recursive relations </w:t>
      </w:r>
      <w:r w:rsidRPr="00515678">
        <w:t>different from that for global alignment?</w:t>
      </w:r>
    </w:p>
    <w:p w14:paraId="045B965A" w14:textId="77777777" w:rsidR="00ED092D" w:rsidRPr="00515678" w:rsidRDefault="00ED092D" w:rsidP="00515678">
      <w:r w:rsidRPr="00515678">
        <w:t> </w:t>
      </w:r>
    </w:p>
    <w:p w14:paraId="48A3A7E0" w14:textId="77777777" w:rsidR="00ED092D" w:rsidRPr="00515678" w:rsidRDefault="00ED092D" w:rsidP="00D10C12">
      <w:pPr>
        <w:numPr>
          <w:ilvl w:val="0"/>
          <w:numId w:val="5"/>
        </w:numPr>
      </w:pPr>
      <w:r w:rsidRPr="00515678">
        <w:t>What is the advantage of using affine gap scores?</w:t>
      </w:r>
    </w:p>
    <w:p w14:paraId="496C2A85" w14:textId="77777777" w:rsidR="00ED092D" w:rsidRPr="00515678" w:rsidRDefault="00ED092D" w:rsidP="00515678">
      <w:r w:rsidRPr="00515678">
        <w:t> </w:t>
      </w:r>
    </w:p>
    <w:p w14:paraId="55A80A9B" w14:textId="77777777" w:rsidR="00ED092D" w:rsidRDefault="00ED092D" w:rsidP="00D10C12">
      <w:pPr>
        <w:numPr>
          <w:ilvl w:val="0"/>
          <w:numId w:val="5"/>
        </w:numPr>
      </w:pPr>
      <w:r w:rsidRPr="00515678">
        <w:t>Does a Global Alignment Algorithm always give a global alignment and a Local Alignment Algorithm always give a local alignment? Give reasons for your answer.</w:t>
      </w:r>
    </w:p>
    <w:p w14:paraId="2AABB16E" w14:textId="77777777" w:rsidR="00214AAA" w:rsidRDefault="00214AAA" w:rsidP="00214AAA">
      <w:pPr>
        <w:pStyle w:val="ListParagraph"/>
      </w:pPr>
    </w:p>
    <w:p w14:paraId="17C289A0" w14:textId="77777777" w:rsidR="00214AAA" w:rsidRDefault="00214AAA" w:rsidP="00D10C12">
      <w:pPr>
        <w:numPr>
          <w:ilvl w:val="0"/>
          <w:numId w:val="5"/>
        </w:numPr>
      </w:pPr>
      <w:r>
        <w:t xml:space="preserve">Give the time and space complexity of DP. Under what conditions is time an issue and under what conditions would space be a problem? </w:t>
      </w:r>
    </w:p>
    <w:p w14:paraId="1D268F9A" w14:textId="77777777" w:rsidR="00214AAA" w:rsidRDefault="00214AAA" w:rsidP="00214AAA">
      <w:pPr>
        <w:pStyle w:val="ListParagraph"/>
      </w:pPr>
    </w:p>
    <w:p w14:paraId="6B5FBD91" w14:textId="77777777" w:rsidR="00214AAA" w:rsidRPr="00515678" w:rsidRDefault="00214AAA" w:rsidP="00214AAA">
      <w:pPr>
        <w:numPr>
          <w:ilvl w:val="0"/>
          <w:numId w:val="5"/>
        </w:numPr>
        <w:jc w:val="both"/>
      </w:pPr>
      <w:r>
        <w:t>Find out the size of protein database, UniProt, and the nucleotide database, GenBank, and compute no. of matrix cells needed to be computed by using DP and the time taken for database search against Uniprot &amp; GenBank. Assume query sequence of length 1000 bases and computation time as 10 million matrix cells per second.</w:t>
      </w:r>
    </w:p>
    <w:p w14:paraId="52F84D79" w14:textId="77777777" w:rsidR="00ED092D" w:rsidRPr="00515678" w:rsidRDefault="00ED092D" w:rsidP="00515678">
      <w:r w:rsidRPr="00515678">
        <w:t> </w:t>
      </w:r>
    </w:p>
    <w:p w14:paraId="1AC10715" w14:textId="77777777" w:rsidR="00ED092D" w:rsidRPr="00515678" w:rsidRDefault="00ED092D" w:rsidP="00515678"/>
    <w:sectPr w:rsidR="00ED092D" w:rsidRPr="00515678" w:rsidSect="004E12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F6DD6"/>
    <w:multiLevelType w:val="hybridMultilevel"/>
    <w:tmpl w:val="89644FE8"/>
    <w:lvl w:ilvl="0" w:tplc="0409000F">
      <w:start w:val="1"/>
      <w:numFmt w:val="decimal"/>
      <w:lvlText w:val="%1."/>
      <w:lvlJc w:val="left"/>
      <w:pPr>
        <w:tabs>
          <w:tab w:val="num" w:pos="450"/>
        </w:tabs>
        <w:ind w:left="450" w:hanging="360"/>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1" w15:restartNumberingAfterBreak="0">
    <w:nsid w:val="100B1E3C"/>
    <w:multiLevelType w:val="hybridMultilevel"/>
    <w:tmpl w:val="CB5E73B6"/>
    <w:lvl w:ilvl="0" w:tplc="0726858C">
      <w:start w:val="1"/>
      <w:numFmt w:val="upperRoman"/>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40E7176D"/>
    <w:multiLevelType w:val="hybridMultilevel"/>
    <w:tmpl w:val="544EC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907759"/>
    <w:multiLevelType w:val="hybridMultilevel"/>
    <w:tmpl w:val="F5B0EF50"/>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7EC93AC6"/>
    <w:multiLevelType w:val="hybridMultilevel"/>
    <w:tmpl w:val="1D6063E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197EC6"/>
    <w:rsid w:val="0004241A"/>
    <w:rsid w:val="000C7449"/>
    <w:rsid w:val="000C76B9"/>
    <w:rsid w:val="001220D1"/>
    <w:rsid w:val="00123F1E"/>
    <w:rsid w:val="00197EC6"/>
    <w:rsid w:val="001E3023"/>
    <w:rsid w:val="00214AAA"/>
    <w:rsid w:val="00284CE0"/>
    <w:rsid w:val="002A35B3"/>
    <w:rsid w:val="002B48A8"/>
    <w:rsid w:val="0030683C"/>
    <w:rsid w:val="00325BF3"/>
    <w:rsid w:val="0036069C"/>
    <w:rsid w:val="00405746"/>
    <w:rsid w:val="004E0A48"/>
    <w:rsid w:val="004E12DF"/>
    <w:rsid w:val="00515678"/>
    <w:rsid w:val="00571041"/>
    <w:rsid w:val="006534C4"/>
    <w:rsid w:val="007F4592"/>
    <w:rsid w:val="00863C84"/>
    <w:rsid w:val="00937A54"/>
    <w:rsid w:val="009A55B7"/>
    <w:rsid w:val="00A9220A"/>
    <w:rsid w:val="00AF5EC6"/>
    <w:rsid w:val="00B550CB"/>
    <w:rsid w:val="00B965DA"/>
    <w:rsid w:val="00C24F26"/>
    <w:rsid w:val="00D10C12"/>
    <w:rsid w:val="00ED092D"/>
    <w:rsid w:val="00F923D6"/>
    <w:rsid w:val="00FC1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604A5F"/>
  <w15:docId w15:val="{A5D3EE66-4F80-4D97-90E0-FC5F959C5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12D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12DF"/>
    <w:pPr>
      <w:jc w:val="center"/>
    </w:pPr>
    <w:rPr>
      <w:sz w:val="28"/>
      <w:u w:val="single"/>
    </w:rPr>
  </w:style>
  <w:style w:type="paragraph" w:styleId="BodyTextIndent2">
    <w:name w:val="Body Text Indent 2"/>
    <w:basedOn w:val="Normal"/>
    <w:rsid w:val="004E12DF"/>
    <w:pPr>
      <w:ind w:left="1440"/>
      <w:jc w:val="both"/>
    </w:pPr>
  </w:style>
  <w:style w:type="paragraph" w:styleId="BodyTextIndent">
    <w:name w:val="Body Text Indent"/>
    <w:basedOn w:val="Normal"/>
    <w:rsid w:val="004E12DF"/>
    <w:pPr>
      <w:ind w:left="720"/>
    </w:pPr>
    <w:rPr>
      <w:rFonts w:ascii="Georgia" w:hAnsi="Georgia"/>
    </w:rPr>
  </w:style>
  <w:style w:type="paragraph" w:styleId="ListParagraph">
    <w:name w:val="List Paragraph"/>
    <w:basedOn w:val="Normal"/>
    <w:uiPriority w:val="34"/>
    <w:qFormat/>
    <w:rsid w:val="00214A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Assignment - V</vt:lpstr>
    </vt:vector>
  </TitlesOfParts>
  <Company>IIIT</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 V</dc:title>
  <dc:creator>sirisham</dc:creator>
  <cp:lastModifiedBy>Suba Suseela</cp:lastModifiedBy>
  <cp:revision>10</cp:revision>
  <dcterms:created xsi:type="dcterms:W3CDTF">2015-02-28T17:17:00Z</dcterms:created>
  <dcterms:modified xsi:type="dcterms:W3CDTF">2020-09-09T11:07:00Z</dcterms:modified>
</cp:coreProperties>
</file>