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sz w:val="32"/>
        </w:rPr>
        <w:t>TIQCollect — Feature List</w:t>
      </w:r>
    </w:p>
    <w:p>
      <w:pPr>
        <w:spacing w:after="120" w:before="0"/>
      </w:pPr>
      <w:r>
        <w:rPr>
          <w:b w:val="0"/>
          <w:color w:val="5B6573"/>
          <w:sz w:val="17"/>
        </w:rPr>
        <w:t>All 21 tables and 457 columns, read from the data models on 2026-09-18. Every table also has id, created_at, updated_at (omitted below). Full dictionary with types, keys and enum values: docs/data-dictionary.html / .pdf.</w:t>
      </w:r>
    </w:p>
    <w:p>
      <w:pPr>
        <w:spacing w:after="20" w:before="80"/>
      </w:pPr>
      <w:r>
        <w:rPr>
          <w:b/>
          <w:color w:val="5B6573"/>
          <w:sz w:val="16"/>
        </w:rPr>
        <w:t>BORROWER &amp; DEBT</w:t>
      </w:r>
    </w:p>
    <w:p>
      <w:pPr>
        <w:spacing w:after="0"/>
      </w:pPr>
      <w:r>
        <w:rPr>
          <w:b/>
          <w:color w:val="0E6E63"/>
          <w:sz w:val="19"/>
        </w:rPr>
        <w:t>customers</w:t>
      </w:r>
      <w:r>
        <w:rPr>
          <w:color w:val="5B6573"/>
          <w:sz w:val="16"/>
        </w:rPr>
        <w:t xml:space="preserve">  ·  the borrower  ·  32 columns</w:t>
      </w:r>
    </w:p>
    <w:p>
      <w:pPr>
        <w:spacing w:after="60"/>
        <w:ind w:left="227"/>
      </w:pPr>
      <w:r>
        <w:rPr>
          <w:rFonts w:ascii="Consolas" w:hAnsi="Consolas"/>
          <w:sz w:val="15"/>
        </w:rPr>
        <w:t>customer_ref, full_name, date_of_birth, gender, pan_masked, aadhaar_masked, phone_primary, phone_alternate, email, address_line1, address_line2, city, state, pincode, latitude, longitude, risk_category, risk_score, cibil_score, preferred_contact_start, preferred_contact_end, language_preference, customer_segment, is_hostile, requires_female_agent, do_not_contact, fraud_flag, complaints_raised, tags</w:t>
      </w:r>
    </w:p>
    <w:p>
      <w:pPr>
        <w:spacing w:after="0"/>
      </w:pPr>
      <w:r>
        <w:rPr>
          <w:b/>
          <w:color w:val="0E6E63"/>
          <w:sz w:val="19"/>
        </w:rPr>
        <w:t>loans</w:t>
      </w:r>
      <w:r>
        <w:rPr>
          <w:color w:val="5B6573"/>
          <w:sz w:val="16"/>
        </w:rPr>
        <w:t xml:space="preserve">  ·  one bank loan  ·  32 columns</w:t>
      </w:r>
    </w:p>
    <w:p>
      <w:pPr>
        <w:spacing w:after="60"/>
        <w:ind w:left="227"/>
      </w:pPr>
      <w:r>
        <w:rPr>
          <w:rFonts w:ascii="Consolas" w:hAnsi="Consolas"/>
          <w:sz w:val="15"/>
        </w:rPr>
        <w:t>loan_account_number, customer_id, loan_type, bank_name, branch_code, sanctioned_amount, disbursed_amount, outstanding_principal, total_outstanding, overdue_amount, emi_amount, disbursement_date, maturity_date, last_payment_date, next_due_date, dpd, dpd_bucket, status, interest_rate, outstanding_interest, penal_charges, tenure_months, last_payment_amount, npa_flag, legal_status, settlement_status, bank_risk_score, collection_priority_score, recovery_potential</w:t>
      </w:r>
    </w:p>
    <w:p>
      <w:pPr>
        <w:spacing w:after="0"/>
      </w:pPr>
      <w:r>
        <w:rPr>
          <w:b/>
          <w:color w:val="0E6E63"/>
          <w:sz w:val="19"/>
        </w:rPr>
        <w:t>cases</w:t>
      </w:r>
      <w:r>
        <w:rPr>
          <w:color w:val="5B6573"/>
          <w:sz w:val="16"/>
        </w:rPr>
        <w:t xml:space="preserve">  ·  one collection assignment on a loan  ·  30 columns</w:t>
      </w:r>
    </w:p>
    <w:p>
      <w:pPr>
        <w:spacing w:after="60"/>
        <w:ind w:left="227"/>
      </w:pPr>
      <w:r>
        <w:rPr>
          <w:rFonts w:ascii="Consolas" w:hAnsi="Consolas"/>
          <w:sz w:val="15"/>
        </w:rPr>
        <w:t>case_number, customer_id, loan_id, agent_id, assigned_by_id, status, priority, target_amount, collected_amount, waiver_approved, allocation_date, allocation_score, is_ml_allocated, visit_count, max_visits_allowed, resolved_at, resolution_notes, collection_stage, bank_ptp_date, bank_ptp_amount, bank_ptp_status, bank_agent_remarks, handover_notes, is_escalated, escalation_reason, escalated_at, escalation_notes</w:t>
      </w:r>
    </w:p>
    <w:p>
      <w:pPr>
        <w:spacing w:after="20" w:before="80"/>
      </w:pPr>
      <w:r>
        <w:rPr>
          <w:b/>
          <w:color w:val="5B6573"/>
          <w:sz w:val="16"/>
        </w:rPr>
        <w:t>FIELD ACTIVITY</w:t>
      </w:r>
    </w:p>
    <w:p>
      <w:pPr>
        <w:spacing w:after="0"/>
      </w:pPr>
      <w:r>
        <w:rPr>
          <w:b/>
          <w:color w:val="0E6E63"/>
          <w:sz w:val="19"/>
        </w:rPr>
        <w:t>visits</w:t>
      </w:r>
      <w:r>
        <w:rPr>
          <w:color w:val="5B6573"/>
          <w:sz w:val="16"/>
        </w:rPr>
        <w:t xml:space="preserve">  ·  one doorstep event  ·  54 columns</w:t>
      </w:r>
    </w:p>
    <w:p>
      <w:pPr>
        <w:spacing w:after="60"/>
        <w:ind w:left="227"/>
      </w:pPr>
      <w:r>
        <w:rPr>
          <w:rFonts w:ascii="Consolas" w:hAnsi="Consolas"/>
          <w:sz w:val="15"/>
        </w:rPr>
        <w:t>case_id, agent_id, check_in_latitude, check_in_longitude, check_in_time, check_out_time, distance_from_customer_metres, geo_verified, within_contact_hours, customer_met, outcome, person_met, default_reason, not_met_reason, borrower_disposition, visit_number, selfie_photo_key, agent_photo_key, borrower_photo_key, object_photo_key, agent_photo_lat, agent_photo_lon, agent_photo_accuracy, agent_photo_altitude, agent_photo_captured_at, borrower_photo_lat, borrower_photo_lon, borrower_photo_accuracy, borrower_photo_altitude, borrower_photo_captured_at, object_photo_lat, object_photo_lon, object_photo_accuracy, object_photo_altitude, object_photo_captured_at, agent_photo_sha256, borrower_photo_sha256, object_photo_sha256, device_id, agent_recording_key, borrower_recording_key, agent_recording_transcript, borrower_recording_transcript, property_type, occupancy_status, vehicle_present, business_running, ai_visit_note, notes, consent_given, signature_key</w:t>
      </w:r>
    </w:p>
    <w:p>
      <w:pPr>
        <w:spacing w:after="0"/>
      </w:pPr>
      <w:r>
        <w:rPr>
          <w:b/>
          <w:color w:val="0E6E63"/>
          <w:sz w:val="19"/>
        </w:rPr>
        <w:t>payments</w:t>
      </w:r>
      <w:r>
        <w:rPr>
          <w:color w:val="5B6573"/>
          <w:sz w:val="16"/>
        </w:rPr>
        <w:t xml:space="preserve">  ·  money received against a case  ·  18 columns</w:t>
      </w:r>
    </w:p>
    <w:p>
      <w:pPr>
        <w:spacing w:after="60"/>
        <w:ind w:left="227"/>
      </w:pPr>
      <w:r>
        <w:rPr>
          <w:rFonts w:ascii="Consolas" w:hAnsi="Consolas"/>
          <w:sz w:val="15"/>
        </w:rPr>
        <w:t>case_id, visit_id, agent_id, amount, mode, status, receipt_number, upi_reference, cheque_number, bank_reference, receipt_photo_key, payment_date, verified_at, verified_by_id, receipt_sms_sent</w:t>
      </w:r>
    </w:p>
    <w:p>
      <w:pPr>
        <w:spacing w:after="0"/>
      </w:pPr>
      <w:r>
        <w:rPr>
          <w:b/>
          <w:color w:val="0E6E63"/>
          <w:sz w:val="19"/>
        </w:rPr>
        <w:t>ptps</w:t>
      </w:r>
      <w:r>
        <w:rPr>
          <w:color w:val="5B6573"/>
          <w:sz w:val="16"/>
        </w:rPr>
        <w:t xml:space="preserve">  ·  promise to pay  ·  17 columns</w:t>
      </w:r>
    </w:p>
    <w:p>
      <w:pPr>
        <w:spacing w:after="60"/>
        <w:ind w:left="227"/>
      </w:pPr>
      <w:r>
        <w:rPr>
          <w:rFonts w:ascii="Consolas" w:hAnsi="Consolas"/>
          <w:sz w:val="15"/>
        </w:rPr>
        <w:t>case_id, visit_id, agent_id, committed_amount, committed_date, actual_paid_amount, status, customer_reason, agent_notes, follow_up_date, reminder_sent, reminder_sent_at, reschedule_count, parent_ptp_id</w:t>
      </w:r>
    </w:p>
    <w:p>
      <w:pPr>
        <w:spacing w:after="0"/>
      </w:pPr>
      <w:r>
        <w:rPr>
          <w:b/>
          <w:color w:val="0E6E63"/>
          <w:sz w:val="19"/>
        </w:rPr>
        <w:t>call_logs</w:t>
      </w:r>
      <w:r>
        <w:rPr>
          <w:color w:val="5B6573"/>
          <w:sz w:val="16"/>
        </w:rPr>
        <w:t xml:space="preserve">  ·  one phone attempt  ·  21 columns</w:t>
      </w:r>
    </w:p>
    <w:p>
      <w:pPr>
        <w:spacing w:after="60"/>
        <w:ind w:left="227"/>
      </w:pPr>
      <w:r>
        <w:rPr>
          <w:rFonts w:ascii="Consolas" w:hAnsi="Consolas"/>
          <w:sz w:val="15"/>
        </w:rPr>
        <w:t>case_id, agent_id, customer_id, called_at, duration_seconds, outcome, phone_used, customer_response_notes, visit_feasible_today, best_time_to_visit, available_from, available_until, blocked_until_date, alternate_location_hint, payment_intent_signalled, borrower_disposition, verbal_payment_date, ai_intel_summary</w:t>
      </w:r>
    </w:p>
    <w:p>
      <w:pPr>
        <w:spacing w:after="20" w:before="80"/>
      </w:pPr>
      <w:r>
        <w:rPr>
          <w:b/>
          <w:color w:val="5B6573"/>
          <w:sz w:val="16"/>
        </w:rPr>
        <w:t>PEOPLE &amp; ROUTING</w:t>
      </w:r>
    </w:p>
    <w:p>
      <w:pPr>
        <w:spacing w:after="0"/>
      </w:pPr>
      <w:r>
        <w:rPr>
          <w:b/>
          <w:color w:val="0E6E63"/>
          <w:sz w:val="19"/>
        </w:rPr>
        <w:t>agents</w:t>
      </w:r>
      <w:r>
        <w:rPr>
          <w:color w:val="5B6573"/>
          <w:sz w:val="16"/>
        </w:rPr>
        <w:t xml:space="preserve">  ·  field agent  ·  30 columns</w:t>
      </w:r>
    </w:p>
    <w:p>
      <w:pPr>
        <w:spacing w:after="60"/>
        <w:ind w:left="227"/>
      </w:pPr>
      <w:r>
        <w:rPr>
          <w:rFonts w:ascii="Consolas" w:hAnsi="Consolas"/>
          <w:sz w:val="15"/>
        </w:rPr>
        <w:t>user_id, employee_code, id_card_number, agency_id, gender, base_latitude, base_longitude, territory, languages_spoken, specialization, max_cases_per_day, vehicle_type, status, tier, ranking_score, last_known_latitude, last_known_longitude, last_location_update, current_month_visits, current_month_collections, current_month_ptps_set, current_month_ptps_honored, lifetime_collection_rate, sos_active, sos_triggered_at, fcm_token, manager_user_id</w:t>
      </w:r>
    </w:p>
    <w:p>
      <w:pPr>
        <w:spacing w:after="0"/>
      </w:pPr>
      <w:r>
        <w:rPr>
          <w:b/>
          <w:color w:val="0E6E63"/>
          <w:sz w:val="19"/>
        </w:rPr>
        <w:t>users</w:t>
      </w:r>
      <w:r>
        <w:rPr>
          <w:color w:val="5B6573"/>
          <w:sz w:val="16"/>
        </w:rPr>
        <w:t xml:space="preserve">  ·  login identity  ·  18 columns</w:t>
      </w:r>
    </w:p>
    <w:p>
      <w:pPr>
        <w:spacing w:after="60"/>
        <w:ind w:left="227"/>
      </w:pPr>
      <w:r>
        <w:rPr>
          <w:rFonts w:ascii="Consolas" w:hAnsi="Consolas"/>
          <w:sz w:val="15"/>
        </w:rPr>
        <w:t>email, phone, full_name, date_of_birth, hashed_password, role, is_active, is_verified, registered_device_fingerprint, hashed_refresh_token, totp_secret, totp_enabled, last_login_at, failed_login_attempts, locked_until</w:t>
      </w:r>
    </w:p>
    <w:p>
      <w:pPr>
        <w:spacing w:after="0"/>
      </w:pPr>
      <w:r>
        <w:rPr>
          <w:b/>
          <w:color w:val="0E6E63"/>
          <w:sz w:val="19"/>
        </w:rPr>
        <w:t>beats</w:t>
      </w:r>
      <w:r>
        <w:rPr>
          <w:color w:val="5B6573"/>
          <w:sz w:val="16"/>
        </w:rPr>
        <w:t xml:space="preserve">  ·  an agent's routed day  ·  28 columns</w:t>
      </w:r>
    </w:p>
    <w:p>
      <w:pPr>
        <w:spacing w:after="60"/>
        <w:ind w:left="227"/>
      </w:pPr>
      <w:r>
        <w:rPr>
          <w:rFonts w:ascii="Consolas" w:hAnsi="Consolas"/>
          <w:sz w:val="15"/>
        </w:rPr>
        <w:t>agent_id, beat_date, beat_number, ordered_case_ids, total_cases, estimated_distance_km, estimated_duration_minutes, total_target_amount, status, cases_completed, amount_collected, route_geometry, route_legs, route_source, actual_distance_km, actual_duration_minutes, is_ml_generated, ml_model_version, geo_cluster_id, manually_modified, modified_by_id, is_leave_day, leave_type, leave_remarks, allocation_run_id</w:t>
      </w:r>
    </w:p>
    <w:p>
      <w:pPr>
        <w:spacing w:after="0"/>
      </w:pPr>
      <w:r>
        <w:rPr>
          <w:b/>
          <w:color w:val="0E6E63"/>
          <w:sz w:val="19"/>
        </w:rPr>
        <w:t>agent_locations</w:t>
      </w:r>
      <w:r>
        <w:rPr>
          <w:color w:val="5B6573"/>
          <w:sz w:val="16"/>
        </w:rPr>
        <w:t xml:space="preserve">  ·  GPS trail  ·  10 columns</w:t>
      </w:r>
    </w:p>
    <w:p>
      <w:pPr>
        <w:spacing w:after="60"/>
        <w:ind w:left="227"/>
      </w:pPr>
      <w:r>
        <w:rPr>
          <w:rFonts w:ascii="Consolas" w:hAnsi="Consolas"/>
          <w:sz w:val="15"/>
        </w:rPr>
        <w:t>agent_id, latitude, longitude, accuracy_metres, recorded_at, received_at, source, is_sos, battery_pct</w:t>
      </w:r>
    </w:p>
    <w:p>
      <w:pPr>
        <w:spacing w:after="0"/>
      </w:pPr>
      <w:r>
        <w:rPr>
          <w:b/>
          <w:color w:val="0E6E63"/>
          <w:sz w:val="19"/>
        </w:rPr>
        <w:t>agent_performance</w:t>
      </w:r>
      <w:r>
        <w:rPr>
          <w:color w:val="5B6573"/>
          <w:sz w:val="16"/>
        </w:rPr>
        <w:t xml:space="preserve">  ·  monthly KPI archive  ·  13 columns</w:t>
      </w:r>
    </w:p>
    <w:p>
      <w:pPr>
        <w:spacing w:after="60"/>
        <w:ind w:left="227"/>
      </w:pPr>
      <w:r>
        <w:rPr>
          <w:rFonts w:ascii="Consolas" w:hAnsi="Consolas"/>
          <w:sz w:val="15"/>
        </w:rPr>
        <w:t>agent_id, month, total_visits, customer_met, total_collected, ptps_set, ptps_honored, collection_rate, ranking_score, tier</w:t>
      </w:r>
    </w:p>
    <w:p>
      <w:pPr>
        <w:spacing w:after="20" w:before="80"/>
      </w:pPr>
      <w:r>
        <w:rPr>
          <w:b/>
          <w:color w:val="5B6573"/>
          <w:sz w:val="16"/>
        </w:rPr>
        <w:t>ALLOCATION</w:t>
      </w:r>
    </w:p>
    <w:p>
      <w:pPr>
        <w:spacing w:after="0"/>
      </w:pPr>
      <w:r>
        <w:rPr>
          <w:b/>
          <w:color w:val="0E6E63"/>
          <w:sz w:val="19"/>
        </w:rPr>
        <w:t>allocation_runs</w:t>
      </w:r>
      <w:r>
        <w:rPr>
          <w:color w:val="5B6573"/>
          <w:sz w:val="16"/>
        </w:rPr>
        <w:t xml:space="preserve">  ·  one nightly allocation  ·  14 columns</w:t>
      </w:r>
    </w:p>
    <w:p>
      <w:pPr>
        <w:spacing w:after="60"/>
        <w:ind w:left="227"/>
      </w:pPr>
      <w:r>
        <w:rPr>
          <w:rFonts w:ascii="Consolas" w:hAnsi="Consolas"/>
          <w:sz w:val="15"/>
        </w:rPr>
        <w:t>manager_user_id, plan_date, strategy, status, total_cases_evaluated, total_cases_allocated, total_cases_deferred, total_cases_blocked, total_agents_planned, expected_recovery_total, summary_metadata</w:t>
      </w:r>
    </w:p>
    <w:p>
      <w:pPr>
        <w:spacing w:after="0"/>
      </w:pPr>
      <w:r>
        <w:rPr>
          <w:b/>
          <w:color w:val="0E6E63"/>
          <w:sz w:val="19"/>
        </w:rPr>
        <w:t>allocation_decisions</w:t>
      </w:r>
      <w:r>
        <w:rPr>
          <w:color w:val="5B6573"/>
          <w:sz w:val="16"/>
        </w:rPr>
        <w:t xml:space="preserve">  ·  why each case landed where it did  ·  13 columns</w:t>
      </w:r>
    </w:p>
    <w:p>
      <w:pPr>
        <w:spacing w:after="60"/>
        <w:ind w:left="227"/>
      </w:pPr>
      <w:r>
        <w:rPr>
          <w:rFonts w:ascii="Consolas" w:hAnsi="Consolas"/>
          <w:sz w:val="15"/>
        </w:rPr>
        <w:t>run_id, case_id, previous_agent_id, allocated_agent_id, outcome, reason, visit_priority_score, fit_score, score_breakdown, model_prediction_id</w:t>
      </w:r>
    </w:p>
    <w:p>
      <w:pPr>
        <w:spacing w:after="0"/>
      </w:pPr>
      <w:r>
        <w:rPr>
          <w:b/>
          <w:color w:val="0E6E63"/>
          <w:sz w:val="19"/>
        </w:rPr>
        <w:t>allocation_settings</w:t>
      </w:r>
      <w:r>
        <w:rPr>
          <w:color w:val="5B6573"/>
          <w:sz w:val="16"/>
        </w:rPr>
        <w:t xml:space="preserve">  ·  manager's allocator preferences  ·  8 columns</w:t>
      </w:r>
    </w:p>
    <w:p>
      <w:pPr>
        <w:spacing w:after="60"/>
        <w:ind w:left="227"/>
      </w:pPr>
      <w:r>
        <w:rPr>
          <w:rFonts w:ascii="Consolas" w:hAnsi="Consolas"/>
          <w:sz w:val="15"/>
        </w:rPr>
        <w:t>manager_user_id, objective, max_territory_radius_km, max_daily_stops_per_agent, custom_weights</w:t>
      </w:r>
    </w:p>
    <w:p>
      <w:pPr>
        <w:spacing w:after="20" w:before="80"/>
      </w:pPr>
      <w:r>
        <w:rPr>
          <w:b/>
          <w:color w:val="5B6573"/>
          <w:sz w:val="16"/>
        </w:rPr>
        <w:t>SCORING &amp; ML</w:t>
      </w:r>
    </w:p>
    <w:p>
      <w:pPr>
        <w:spacing w:after="0"/>
      </w:pPr>
      <w:r>
        <w:rPr>
          <w:b/>
          <w:color w:val="0E6E63"/>
          <w:sz w:val="19"/>
        </w:rPr>
        <w:t>repayment_score_snapshots</w:t>
      </w:r>
      <w:r>
        <w:rPr>
          <w:color w:val="5B6573"/>
          <w:sz w:val="16"/>
        </w:rPr>
        <w:t xml:space="preserve">  ·  point-in-time features + scorecard outputs per loan/day  ·  36 columns</w:t>
      </w:r>
    </w:p>
    <w:p>
      <w:pPr>
        <w:spacing w:after="60"/>
        <w:ind w:left="227"/>
      </w:pPr>
      <w:r>
        <w:rPr>
          <w:rFonts w:ascii="Consolas" w:hAnsi="Consolas"/>
          <w:sz w:val="15"/>
        </w:rPr>
        <w:t>loan_id, customer_id, case_id, as_of_date, scored_at, trigger, is_backfill, source, model_version, likelihood, risk_score, band, risk_category, evidence_coverage, features, contributions, outcome, outcome_amount, outcome_source, outcome_observed_at, outcome_horizon_days, feature_age_days, recovery_potential, recovery_rate_30, recovery_rate_60, recovery_rate_90, recovery_speed_index, recovery_evidence_coverage, recovery_source, recovery_model_version, recovery_contributions, recovered_amount_30, recovered_amount_60, recovered_amount_90, recovery_labelled_through_days</w:t>
      </w:r>
    </w:p>
    <w:p>
      <w:pPr>
        <w:spacing w:after="0"/>
      </w:pPr>
      <w:r>
        <w:rPr>
          <w:b/>
          <w:color w:val="0E6E63"/>
          <w:sz w:val="19"/>
        </w:rPr>
        <w:t>model_predictions</w:t>
      </w:r>
      <w:r>
        <w:rPr>
          <w:color w:val="5B6573"/>
          <w:sz w:val="16"/>
        </w:rPr>
        <w:t xml:space="preserve">  ·  every served model score  ·  28 columns</w:t>
      </w:r>
    </w:p>
    <w:p>
      <w:pPr>
        <w:spacing w:after="60"/>
        <w:ind w:left="227"/>
      </w:pPr>
      <w:r>
        <w:rPr>
          <w:rFonts w:ascii="Consolas" w:hAnsi="Consolas"/>
          <w:sz w:val="15"/>
        </w:rPr>
        <w:t>model_name, model_version, artifact_sha256, entity_type, entity_id, loan_id, case_id, agent_id, as_of_date, scored_at, probability, points, band, is_modelled, fallback_reason, features, feature_coverage, reason_codes, scoring_versions, contributions, outcome_baseline, outcome_definition_version, outcome_status, actual_outcome, outcome_attached_at, outcome_horizon_days, label_comparison</w:t>
      </w:r>
    </w:p>
    <w:p>
      <w:pPr>
        <w:spacing w:after="0"/>
      </w:pPr>
      <w:r>
        <w:rPr>
          <w:b/>
          <w:color w:val="0E6E63"/>
          <w:sz w:val="19"/>
        </w:rPr>
        <w:t>model_candidates</w:t>
      </w:r>
      <w:r>
        <w:rPr>
          <w:color w:val="5B6573"/>
          <w:sz w:val="16"/>
        </w:rPr>
        <w:t xml:space="preserve">  ·  retraining lifecycle  ·  31 columns</w:t>
      </w:r>
    </w:p>
    <w:p>
      <w:pPr>
        <w:spacing w:after="60"/>
        <w:ind w:left="227"/>
      </w:pPr>
      <w:r>
        <w:rPr>
          <w:rFonts w:ascii="Consolas" w:hAnsi="Consolas"/>
          <w:sz w:val="15"/>
        </w:rPr>
        <w:t>model_name, candidate_version, incumbent_version, state, monitoring_run_id, trigger_reasons, monitoring_report, training_cohort, cohort_rows, outcome_definition_version, feature_set, code_versions, training_metrics, validation_run_id, gate_results, gates_passed, comparison_run_id, comparison_results, comparison_passed, gini_uplift, decided_by_id, decided_at, decision_note, promoted_at, promoted_from_version, rejection_reason, error, state_history</w:t>
      </w:r>
    </w:p>
    <w:p>
      <w:pPr>
        <w:spacing w:after="20" w:before="80"/>
      </w:pPr>
      <w:r>
        <w:rPr>
          <w:b/>
          <w:color w:val="5B6573"/>
          <w:sz w:val="16"/>
        </w:rPr>
        <w:t>GOVERNANCE</w:t>
      </w:r>
    </w:p>
    <w:p>
      <w:pPr>
        <w:spacing w:after="0"/>
      </w:pPr>
      <w:r>
        <w:rPr>
          <w:b/>
          <w:color w:val="0E6E63"/>
          <w:sz w:val="19"/>
        </w:rPr>
        <w:t>fraud_reviews</w:t>
      </w:r>
      <w:r>
        <w:rPr>
          <w:color w:val="5B6573"/>
          <w:sz w:val="16"/>
        </w:rPr>
        <w:t xml:space="preserve">  ·  anomaly verdicts  ·  8 columns</w:t>
      </w:r>
    </w:p>
    <w:p>
      <w:pPr>
        <w:spacing w:after="60"/>
        <w:ind w:left="227"/>
      </w:pPr>
      <w:r>
        <w:rPr>
          <w:rFonts w:ascii="Consolas" w:hAnsi="Consolas"/>
          <w:sz w:val="15"/>
        </w:rPr>
        <w:t>visit_id, finding_type, agent_id, verdict, note, reviewed_by_user_id, reviewed_at</w:t>
      </w:r>
    </w:p>
    <w:p>
      <w:pPr>
        <w:spacing w:after="0"/>
      </w:pPr>
      <w:r>
        <w:rPr>
          <w:b/>
          <w:color w:val="0E6E63"/>
          <w:sz w:val="19"/>
        </w:rPr>
        <w:t>audit_logs</w:t>
      </w:r>
      <w:r>
        <w:rPr>
          <w:color w:val="5B6573"/>
          <w:sz w:val="16"/>
        </w:rPr>
        <w:t xml:space="preserve">  ·  append-only trail  ·  14 columns</w:t>
      </w:r>
    </w:p>
    <w:p>
      <w:pPr>
        <w:spacing w:after="60"/>
        <w:ind w:left="227"/>
      </w:pPr>
      <w:r>
        <w:rPr>
          <w:rFonts w:ascii="Consolas" w:hAnsi="Consolas"/>
          <w:sz w:val="15"/>
        </w:rPr>
        <w:t>user_id, action, entity_type, entity_id, ip_address, user_agent, device_fingerprint, details, old_values, new_values, success, failure_reason</w:t>
      </w:r>
    </w:p>
    <w:p>
      <w:pPr>
        <w:spacing w:after="0"/>
      </w:pPr>
      <w:r>
        <w:rPr>
          <w:b/>
          <w:color w:val="0E6E63"/>
          <w:sz w:val="19"/>
        </w:rPr>
        <w:t>used_quick_login_tokens</w:t>
      </w:r>
      <w:r>
        <w:rPr>
          <w:color w:val="5B6573"/>
          <w:sz w:val="16"/>
        </w:rPr>
        <w:t xml:space="preserve">  ·  single-use tokens  ·  2 columns</w:t>
      </w:r>
    </w:p>
    <w:p>
      <w:pPr>
        <w:spacing w:after="60"/>
        <w:ind w:left="227"/>
      </w:pPr>
      <w:r>
        <w:rPr>
          <w:rFonts w:ascii="Consolas" w:hAnsi="Consolas"/>
          <w:sz w:val="15"/>
        </w:rPr>
        <w:t>jti, used_at</w:t>
      </w:r>
    </w:p>
    <w:p>
      <w:pPr>
        <w:spacing w:after="20" w:before="120"/>
      </w:pPr>
      <w:r>
        <w:rPr>
          <w:b/>
          <w:color w:val="5B6573"/>
          <w:sz w:val="16"/>
        </w:rPr>
        <w:t>MODEL INPUTS</w:t>
      </w:r>
    </w:p>
    <w:p>
      <w:pPr>
        <w:spacing w:after="20"/>
      </w:pPr>
      <w:r>
        <w:rPr>
          <w:b/>
          <w:sz w:val="18"/>
        </w:rPr>
        <w:t xml:space="preserve">Served model — recovery_risk 2.2.0 (champion), 15 features: </w:t>
      </w:r>
      <w:r>
        <w:rPr>
          <w:rFonts w:ascii="Consolas" w:hAnsi="Consolas"/>
          <w:sz w:val="17"/>
        </w:rPr>
        <w:t>arrears_ratio, cibil_score, no_answer_streak, overdue_amount, intent_calls_3m, calls_3m, paid_ratio_3m, ptp_amount_to_emi, days_since_last_contact, interest_rate, latest_disposition, last_commit_status, recent_ptp_status, employment_type, disposition_recency_class</w:t>
      </w:r>
    </w:p>
    <w:p>
      <w:pPr>
        <w:spacing w:after="20"/>
      </w:pPr>
      <w:r>
        <w:rPr>
          <w:b/>
          <w:sz w:val="18"/>
        </w:rPr>
        <w:t xml:space="preserve">Previous champion — recovery_risk 1.1.0, 4 features: </w:t>
      </w:r>
      <w:r>
        <w:rPr>
          <w:rFonts w:ascii="Consolas" w:hAnsi="Consolas"/>
          <w:sz w:val="17"/>
        </w:rPr>
        <w:t>dpd, cibil_score, ptp_kept_ratio, overdue_amount</w:t>
      </w:r>
    </w:p>
    <w:p>
      <w:pPr>
        <w:spacing w:after="20"/>
      </w:pPr>
      <w:r>
        <w:rPr>
          <w:b/>
          <w:sz w:val="18"/>
        </w:rPr>
        <w:t xml:space="preserve">Logged on every prediction (64 candidate features): </w:t>
      </w:r>
      <w:r>
        <w:rPr>
          <w:rFonts w:ascii="Consolas" w:hAnsi="Consolas"/>
          <w:sz w:val="14"/>
        </w:rPr>
        <w:t>adverse_visit_ratio_6m, age, arrears_ratio, branch_code, call_answer_rate_3m, call_answer_rate_6m, calls_3m, cibil_score, city, contact_rate_6m, days_since_disposition, days_since_last_answered_call, days_since_last_call, days_since_last_contact, days_since_last_payment, disposition_recency_class, dispute_visits_6m, distinct_agents_6m, dpd, dpd_bucket, emi_amount, employment_type, fraud_flag, hardship_visits_6m, intent_calls_3m, intent_rate_6m, interest_rate, is_hostile, is_secured, last_call_intent, last_commit_status, last_payment_to_emi, last_visit_outcome, latest_disposition, loan_type, months_on_book, no_answer_streak, outstanding_principal, outstanding_to_sanction, overdue_amount, paid_momentum, paid_ratio_12m, paid_ratio_1m, paid_ratio_3m, paid_ratio_6m, partial_payment_share_6m, pay_amount_cv_6m, payment_gap_cv_12m, payments_6m, penal_charges, penal_ratio, ptp_amount_to_emi, ptp_broken_6m, ptp_kept_6m, ptp_kept_ratio, ptp_rescheduled_6m, ptp_set_6m, recent_ptp_status, rtp_visits_6m, sanction_amount, tenure_months, total_outstanding, visits_3m, visits_6m</w:t>
      </w:r>
    </w:p>
    <w:p>
      <w:pPr>
        <w:spacing w:after="20"/>
      </w:pPr>
      <w:r>
        <w:rPr>
          <w:b/>
          <w:sz w:val="18"/>
        </w:rPr>
        <w:t xml:space="preserve">Deliberately not used — feed-only (a real lender has them; this product does not store them): </w:t>
      </w:r>
      <w:r>
        <w:rPr>
          <w:rFonts w:ascii="Consolas" w:hAnsi="Consolas"/>
          <w:sz w:val="16"/>
        </w:rPr>
        <w:t>address_vintage_months, bounce_count_6m, credit_vintage_months, dti_ratio, mail_returned_count, monthly_income, num_enquiries_6m, num_open_loans, other_lender_delinq, phone_verified, residence_type, sourcing_channel, thin_file, utilization_pct</w:t>
      </w:r>
    </w:p>
    <w:p>
      <w:pPr>
        <w:spacing w:after="80"/>
      </w:pPr>
      <w:r>
        <w:rPr>
          <w:b/>
          <w:sz w:val="18"/>
        </w:rPr>
        <w:t xml:space="preserve">Deliberately not used — no history (loans.dpd is overwritten in place): </w:t>
      </w:r>
      <w:r>
        <w:rPr>
          <w:rFonts w:ascii="Consolas" w:hAnsi="Consolas"/>
          <w:sz w:val="16"/>
        </w:rPr>
        <w:t>consecutive_misses, max_dpd_12m, months_since_first_delinq, times_30plus_12m, times_60plus_12m</w:t>
      </w:r>
    </w:p>
    <w:p>
      <w:pPr>
        <w:spacing w:after="20" w:before="80"/>
      </w:pPr>
      <w:r>
        <w:rPr>
          <w:b/>
          <w:color w:val="5B6573"/>
          <w:sz w:val="16"/>
        </w:rPr>
        <w:t>SCORECARDS (hand-weighted, not models)</w:t>
      </w:r>
    </w:p>
    <w:p>
      <w:pPr>
        <w:spacing w:after="0" w:before="0"/>
      </w:pPr>
      <w:r>
        <w:rPr>
          <w:b w:val="0"/>
          <w:sz w:val="16"/>
        </w:rPr>
        <w:t>Repayment likelihood (loan): delinquency depth 30, promise history 20, payment track 15, contactability 12, arrears burden 10, bureau 8, conduct 8, legal posture 6, security 6, last payment size 5, segment 4.</w:t>
      </w:r>
    </w:p>
    <w:p>
      <w:pPr>
        <w:spacing w:after="0" w:before="0"/>
      </w:pPr>
      <w:r>
        <w:rPr>
          <w:b w:val="0"/>
          <w:sz w:val="16"/>
        </w:rPr>
        <w:t>Recovery potential (loan): ageing .18, security .16, payment recency .14, payment momentum .12, arrears share .10, legal posture .08, penal drag .06, NPA status .06 → recovery_rate_30/60/90, expected_recoverable_amount.</w:t>
      </w:r>
    </w:p>
    <w:p>
      <w:pPr>
        <w:spacing w:after="0" w:before="0"/>
      </w:pPr>
      <w:r>
        <w:rPr>
          <w:b w:val="0"/>
          <w:sz w:val="16"/>
        </w:rPr>
        <w:t>Visit priority (case): recoverable value ±37.5, urgency ±12, effort already spent −25 → priority 0–100.</w:t>
      </w:r>
    </w:p>
    <w:p>
      <w:pPr>
        <w:spacing w:after="0" w:before="0"/>
      </w:pPr>
      <w:r>
        <w:rPr>
          <w:b w:val="0"/>
          <w:sz w:val="16"/>
        </w:rPr>
        <w:t>Agent competency (agent × loan type × DPD bucket): empirical-Bayes shrunk win rate → eb_multiplier 0.75–1.25 in the allocator.</w:t>
      </w:r>
    </w:p>
    <w:p>
      <w:pPr>
        <w:spacing w:after="0" w:before="0"/>
      </w:pPr>
      <w:r>
        <w:rPr>
          <w:b w:val="0"/>
          <w:sz w:val="16"/>
        </w:rPr>
        <w:t>Allocator (case × agent): expected_recovery 0.45 (collectable × model probability × eb_multiplier), proximity 0.40, skills, continuity, workload; hard gates DNC, hostility, female-agent, 16 km territory, PTP fatigue.</w:t>
      </w:r>
    </w:p>
    <w:sectPr w:rsidR="00FC693F" w:rsidRPr="0006063C" w:rsidSect="00034616">
      <w:pgSz w:w="11906" w:h="16838"/>
      <w:pgMar w:top="624" w:right="737" w:bottom="62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