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2CB397" w14:textId="77777777" w:rsidR="00743846" w:rsidRDefault="00000000">
      <w:pPr>
        <w:spacing w:before="600" w:after="80"/>
      </w:pPr>
      <w:r>
        <w:rPr>
          <w:b/>
          <w:bCs/>
          <w:color w:val="002C5F"/>
          <w:sz w:val="48"/>
          <w:szCs w:val="48"/>
        </w:rPr>
        <w:t>EV Charger Live Availability</w:t>
      </w:r>
    </w:p>
    <w:p w14:paraId="32F2776E" w14:textId="77777777" w:rsidR="00743846" w:rsidRDefault="00000000">
      <w:pPr>
        <w:spacing w:after="80"/>
      </w:pPr>
      <w:r>
        <w:rPr>
          <w:color w:val="595959"/>
          <w:sz w:val="28"/>
          <w:szCs w:val="28"/>
        </w:rPr>
        <w:t>Research findings for the Hyundai Challenge prototype (Hyderabad)</w:t>
      </w:r>
    </w:p>
    <w:p w14:paraId="1ADC8D0E" w14:textId="77777777" w:rsidR="00743846" w:rsidRDefault="00000000">
      <w:pPr>
        <w:pBdr>
          <w:bottom w:val="single" w:sz="12" w:space="4" w:color="002C5F"/>
        </w:pBdr>
        <w:spacing w:after="240"/>
        <w:rPr>
          <w:i/>
          <w:iCs/>
          <w:color w:val="595959"/>
        </w:rPr>
      </w:pPr>
      <w:r>
        <w:rPr>
          <w:i/>
          <w:iCs/>
          <w:color w:val="595959"/>
        </w:rPr>
        <w:t>Main question: how do we know whether a connector is free, and when it will be free?</w:t>
      </w:r>
    </w:p>
    <w:p w14:paraId="62CEDC56" w14:textId="27A2B1F4" w:rsidR="001753C3" w:rsidRDefault="001753C3">
      <w:pPr>
        <w:pBdr>
          <w:bottom w:val="single" w:sz="12" w:space="4" w:color="002C5F"/>
        </w:pBdr>
        <w:spacing w:after="240"/>
      </w:pPr>
      <w:r>
        <w:t>The Chargezone and EVselect only tells, what type of connectors they have and if they are working, it doest track if connector is free at any particular time or not.</w:t>
      </w:r>
    </w:p>
    <w:p w14:paraId="55614EAC" w14:textId="2672553E" w:rsidR="004B32F4" w:rsidRDefault="004B32F4">
      <w:pPr>
        <w:pBdr>
          <w:bottom w:val="single" w:sz="12" w:space="4" w:color="002C5F"/>
        </w:pBdr>
        <w:spacing w:after="240"/>
      </w:pPr>
      <w:r>
        <w:t>Okay so we can get the detail of CPO and charging points data [dataful Hyderabad Dataset] and also we can get data of  total RTO registered EVs in Hyderabad.</w:t>
      </w:r>
    </w:p>
    <w:p w14:paraId="3E8AEC75" w14:textId="21884AE2" w:rsidR="00F04C9F" w:rsidRDefault="00F04C9F">
      <w:pPr>
        <w:pStyle w:val="Heading1"/>
        <w:rPr>
          <w:sz w:val="24"/>
          <w:szCs w:val="24"/>
        </w:rPr>
      </w:pPr>
      <w:r w:rsidRPr="00F04C9F">
        <w:rPr>
          <w:sz w:val="24"/>
          <w:szCs w:val="24"/>
        </w:rPr>
        <w:lastRenderedPageBreak/>
        <w:t>Consumer Apps</w:t>
      </w:r>
      <w:r w:rsidRPr="00F04C9F">
        <w:rPr>
          <w:b w:val="0"/>
          <w:bCs w:val="0"/>
          <w:sz w:val="24"/>
          <w:szCs w:val="24"/>
        </w:rPr>
        <w:t xml:space="preserve">: Apps like </w:t>
      </w:r>
      <w:hyperlink r:id="rId7" w:tgtFrame="_blank" w:history="1">
        <w:r w:rsidRPr="00F04C9F">
          <w:rPr>
            <w:rStyle w:val="Hyperlink"/>
            <w:b w:val="0"/>
            <w:bCs w:val="0"/>
            <w:sz w:val="24"/>
            <w:szCs w:val="24"/>
          </w:rPr>
          <w:t>Electromaps</w:t>
        </w:r>
      </w:hyperlink>
      <w:r w:rsidRPr="00F04C9F">
        <w:rPr>
          <w:b w:val="0"/>
          <w:bCs w:val="0"/>
          <w:sz w:val="24"/>
          <w:szCs w:val="24"/>
        </w:rPr>
        <w:t xml:space="preserve"> and Zapmap use filters to show live connector status directly to drivers.</w:t>
      </w:r>
      <w:r w:rsidRPr="00F04C9F">
        <w:rPr>
          <w:sz w:val="24"/>
          <w:szCs w:val="24"/>
        </w:rPr>
        <w:t xml:space="preserve"> </w:t>
      </w:r>
    </w:p>
    <w:p w14:paraId="1AF54D7D" w14:textId="5C19BE2C" w:rsidR="00F04C9F" w:rsidRPr="00F04C9F" w:rsidRDefault="00F04C9F">
      <w:pPr>
        <w:pStyle w:val="Heading1"/>
        <w:rPr>
          <w:b w:val="0"/>
          <w:bCs w:val="0"/>
        </w:rPr>
      </w:pPr>
      <w:r>
        <w:rPr>
          <w:b w:val="0"/>
          <w:bCs w:val="0"/>
          <w:sz w:val="24"/>
          <w:szCs w:val="24"/>
        </w:rPr>
        <w:t>Electromap is an application that provides the details of free connectors in real time. Limitation: Its not for India as far as I have seen</w:t>
      </w:r>
      <w:r w:rsidR="001753C3">
        <w:rPr>
          <w:b w:val="0"/>
          <w:bCs w:val="0"/>
          <w:sz w:val="24"/>
          <w:szCs w:val="24"/>
        </w:rPr>
        <w:t xml:space="preserve"> </w:t>
      </w:r>
      <w:r>
        <w:rPr>
          <w:b w:val="0"/>
          <w:bCs w:val="0"/>
          <w:sz w:val="24"/>
          <w:szCs w:val="24"/>
        </w:rPr>
        <w:t>So till now no one is tracking live connector state and type in India, but well understand how electromap achieve this goal.</w:t>
      </w:r>
    </w:p>
    <w:p w14:paraId="51E97620" w14:textId="1AA9872B" w:rsidR="00F04C9F" w:rsidRPr="00F04C9F" w:rsidRDefault="00F04C9F" w:rsidP="00F04C9F">
      <w:pPr>
        <w:pStyle w:val="Heading1"/>
        <w:rPr>
          <w:sz w:val="22"/>
          <w:szCs w:val="22"/>
        </w:rPr>
      </w:pPr>
      <w:r w:rsidRPr="00F04C9F">
        <w:rPr>
          <w:sz w:val="22"/>
          <w:szCs w:val="22"/>
        </w:rPr>
        <w:t>How Electromaps gets its data from charging stations</w:t>
      </w:r>
      <w:r>
        <w:rPr>
          <w:sz w:val="22"/>
          <w:szCs w:val="22"/>
        </w:rPr>
        <w:t xml:space="preserve">   </w:t>
      </w:r>
    </w:p>
    <w:p w14:paraId="37E917F1" w14:textId="77777777" w:rsidR="00F04C9F" w:rsidRDefault="00F04C9F" w:rsidP="00F04C9F">
      <w:pPr>
        <w:pStyle w:val="Heading1"/>
        <w:rPr>
          <w:b w:val="0"/>
          <w:bCs w:val="0"/>
          <w:sz w:val="22"/>
          <w:szCs w:val="22"/>
        </w:rPr>
      </w:pPr>
      <w:r w:rsidRPr="00F04C9F">
        <w:rPr>
          <w:b w:val="0"/>
          <w:bCs w:val="0"/>
          <w:sz w:val="22"/>
          <w:szCs w:val="22"/>
        </w:rPr>
        <w:t xml:space="preserve">As you are no doubt already aware, Electromaps is </w:t>
      </w:r>
      <w:hyperlink r:id="rId8" w:history="1">
        <w:r w:rsidRPr="00F04C9F">
          <w:rPr>
            <w:rStyle w:val="Hyperlink"/>
            <w:b w:val="0"/>
            <w:bCs w:val="0"/>
            <w:sz w:val="22"/>
            <w:szCs w:val="22"/>
          </w:rPr>
          <w:t>a super collaborative application</w:t>
        </w:r>
      </w:hyperlink>
      <w:r w:rsidRPr="00F04C9F">
        <w:rPr>
          <w:b w:val="0"/>
          <w:bCs w:val="0"/>
          <w:sz w:val="22"/>
          <w:szCs w:val="22"/>
        </w:rPr>
        <w:t xml:space="preserve">. This means that EV drivers share information about charging stations (charging speed, type of socket, photos of the </w:t>
      </w:r>
    </w:p>
    <w:p w14:paraId="04659DC5" w14:textId="22B2941E" w:rsidR="00F04C9F" w:rsidRPr="00F04C9F" w:rsidRDefault="00F04C9F" w:rsidP="00F04C9F">
      <w:pPr>
        <w:pStyle w:val="Heading1"/>
        <w:rPr>
          <w:b w:val="0"/>
          <w:bCs w:val="0"/>
          <w:sz w:val="22"/>
          <w:szCs w:val="22"/>
        </w:rPr>
      </w:pPr>
      <w:r w:rsidRPr="00F04C9F">
        <w:rPr>
          <w:b w:val="0"/>
          <w:bCs w:val="0"/>
          <w:sz w:val="22"/>
          <w:szCs w:val="22"/>
        </w:rPr>
        <w:t>location, reviews, etc.). This mutual help between EV users is part of the DNA of Electromaps. Beyond the community, data also come from our partners.</w:t>
      </w:r>
    </w:p>
    <w:p w14:paraId="49623082" w14:textId="77777777" w:rsidR="00F04C9F" w:rsidRPr="00F04C9F" w:rsidRDefault="00F04C9F" w:rsidP="00F04C9F">
      <w:pPr>
        <w:pStyle w:val="Heading1"/>
        <w:rPr>
          <w:b w:val="0"/>
          <w:bCs w:val="0"/>
          <w:sz w:val="22"/>
          <w:szCs w:val="22"/>
        </w:rPr>
      </w:pPr>
      <w:r w:rsidRPr="00F04C9F">
        <w:rPr>
          <w:b w:val="0"/>
          <w:bCs w:val="0"/>
          <w:sz w:val="22"/>
          <w:szCs w:val="22"/>
        </w:rPr>
        <w:t>Our data are drawn from three different sources:</w:t>
      </w:r>
    </w:p>
    <w:p w14:paraId="56EBCFEE" w14:textId="77777777" w:rsidR="00F04C9F" w:rsidRPr="00F04C9F" w:rsidRDefault="00F04C9F" w:rsidP="00F04C9F">
      <w:pPr>
        <w:pStyle w:val="Heading1"/>
        <w:rPr>
          <w:b w:val="0"/>
          <w:bCs w:val="0"/>
          <w:sz w:val="22"/>
          <w:szCs w:val="22"/>
        </w:rPr>
      </w:pPr>
      <w:r w:rsidRPr="00F04C9F">
        <w:rPr>
          <w:b w:val="0"/>
          <w:bCs w:val="0"/>
          <w:sz w:val="22"/>
          <w:szCs w:val="22"/>
        </w:rPr>
        <w:t>• The Electromaps Community: Members help create data richness and reliability through their contributions. Our moderators check their shared information for quality and reliability before posting.</w:t>
      </w:r>
    </w:p>
    <w:p w14:paraId="2F94BC19" w14:textId="77777777" w:rsidR="00F04C9F" w:rsidRPr="00F04C9F" w:rsidRDefault="00F04C9F" w:rsidP="00F04C9F">
      <w:pPr>
        <w:pStyle w:val="Heading1"/>
        <w:rPr>
          <w:b w:val="0"/>
          <w:bCs w:val="0"/>
          <w:sz w:val="22"/>
          <w:szCs w:val="22"/>
        </w:rPr>
      </w:pPr>
      <w:r w:rsidRPr="00F04C9F">
        <w:rPr>
          <w:b w:val="0"/>
          <w:bCs w:val="0"/>
          <w:sz w:val="22"/>
          <w:szCs w:val="22"/>
        </w:rPr>
        <w:t>• Our partner charging networks: whenever a new network, for instance Total Energies, connects to our service, it sends us all the available data on their corresponding charging stations.</w:t>
      </w:r>
    </w:p>
    <w:p w14:paraId="7800CE5D" w14:textId="77777777" w:rsidR="00F04C9F" w:rsidRPr="00F04C9F" w:rsidRDefault="00F04C9F" w:rsidP="00F04C9F">
      <w:pPr>
        <w:pStyle w:val="Heading1"/>
        <w:rPr>
          <w:b w:val="0"/>
          <w:bCs w:val="0"/>
          <w:sz w:val="22"/>
          <w:szCs w:val="22"/>
        </w:rPr>
      </w:pPr>
      <w:r w:rsidRPr="00F04C9F">
        <w:rPr>
          <w:b w:val="0"/>
          <w:bCs w:val="0"/>
          <w:sz w:val="22"/>
          <w:szCs w:val="22"/>
        </w:rPr>
        <w:t>• Major roaming platforms, GIREVE and Hubject, which together cover a large portion of Europe. They do also provide real-time data access to us.</w:t>
      </w:r>
    </w:p>
    <w:p w14:paraId="51F9CA55" w14:textId="77777777" w:rsidR="00F04C9F" w:rsidRPr="00F04C9F" w:rsidRDefault="00F04C9F" w:rsidP="00F04C9F">
      <w:pPr>
        <w:pStyle w:val="Heading1"/>
        <w:rPr>
          <w:b w:val="0"/>
          <w:bCs w:val="0"/>
          <w:sz w:val="22"/>
          <w:szCs w:val="22"/>
        </w:rPr>
      </w:pPr>
      <w:r w:rsidRPr="00F04C9F">
        <w:rPr>
          <w:b w:val="0"/>
          <w:bCs w:val="0"/>
          <w:sz w:val="22"/>
          <w:szCs w:val="22"/>
        </w:rPr>
        <w:t>The data from the charging stations are collected by each charging operator and sent to the Electromaps application via the internet. The data are then displayed on the app for our users.</w:t>
      </w:r>
    </w:p>
    <w:p w14:paraId="76D40527" w14:textId="77777777" w:rsidR="00F04C9F" w:rsidRPr="00F04C9F" w:rsidRDefault="00F04C9F" w:rsidP="00F04C9F">
      <w:pPr>
        <w:pStyle w:val="Heading1"/>
        <w:rPr>
          <w:b w:val="0"/>
          <w:bCs w:val="0"/>
          <w:sz w:val="22"/>
          <w:szCs w:val="22"/>
        </w:rPr>
      </w:pPr>
      <w:r w:rsidRPr="00F04C9F">
        <w:rPr>
          <w:b w:val="0"/>
          <w:bCs w:val="0"/>
          <w:sz w:val="22"/>
          <w:szCs w:val="22"/>
        </w:rPr>
        <w:t>Our app even has a "Show only real time" filter.</w:t>
      </w:r>
    </w:p>
    <w:p w14:paraId="3ED6A70C" w14:textId="77777777" w:rsidR="00F04C9F" w:rsidRPr="00F04C9F" w:rsidRDefault="00F04C9F" w:rsidP="00F04C9F">
      <w:pPr>
        <w:pStyle w:val="Heading1"/>
        <w:rPr>
          <w:b w:val="0"/>
          <w:bCs w:val="0"/>
          <w:sz w:val="22"/>
          <w:szCs w:val="22"/>
        </w:rPr>
      </w:pPr>
      <w:r w:rsidRPr="00F04C9F">
        <w:rPr>
          <w:b w:val="0"/>
          <w:bCs w:val="0"/>
          <w:sz w:val="22"/>
          <w:szCs w:val="22"/>
        </w:rPr>
        <w:t>How does Electromaps deliver real-time information?</w:t>
      </w:r>
    </w:p>
    <w:p w14:paraId="4BD35731" w14:textId="77777777" w:rsidR="00F04C9F" w:rsidRPr="00F04C9F" w:rsidRDefault="00F04C9F" w:rsidP="00F04C9F">
      <w:pPr>
        <w:pStyle w:val="Heading1"/>
        <w:rPr>
          <w:b w:val="0"/>
          <w:bCs w:val="0"/>
          <w:sz w:val="22"/>
          <w:szCs w:val="22"/>
        </w:rPr>
      </w:pPr>
      <w:r w:rsidRPr="00F04C9F">
        <w:rPr>
          <w:b w:val="0"/>
          <w:bCs w:val="0"/>
          <w:sz w:val="22"/>
          <w:szCs w:val="22"/>
        </w:rPr>
        <w:t>What information is updated in real time?</w:t>
      </w:r>
    </w:p>
    <w:p w14:paraId="05C4D8DB" w14:textId="77777777" w:rsidR="00F04C9F" w:rsidRPr="00F04C9F" w:rsidRDefault="00F04C9F" w:rsidP="00F04C9F">
      <w:pPr>
        <w:pStyle w:val="Heading1"/>
        <w:rPr>
          <w:b w:val="0"/>
          <w:bCs w:val="0"/>
          <w:sz w:val="22"/>
          <w:szCs w:val="22"/>
        </w:rPr>
      </w:pPr>
      <w:r w:rsidRPr="00F04C9F">
        <w:rPr>
          <w:b w:val="0"/>
          <w:bCs w:val="0"/>
          <w:sz w:val="22"/>
          <w:szCs w:val="22"/>
        </w:rPr>
        <w:t>This is the data on the availability and status of the charging stations and connectors. In other words, the statuses "Available", "Occupied", "In service", and "Out of service" represent the data displayed in real time on Electromaps.</w:t>
      </w:r>
    </w:p>
    <w:p w14:paraId="6BC00C2B" w14:textId="77777777" w:rsidR="00F04C9F" w:rsidRPr="00F04C9F" w:rsidRDefault="00F04C9F" w:rsidP="00F04C9F">
      <w:pPr>
        <w:pStyle w:val="Heading1"/>
        <w:rPr>
          <w:b w:val="0"/>
          <w:bCs w:val="0"/>
          <w:sz w:val="22"/>
          <w:szCs w:val="22"/>
        </w:rPr>
      </w:pPr>
      <w:r w:rsidRPr="00F04C9F">
        <w:rPr>
          <w:b w:val="0"/>
          <w:bCs w:val="0"/>
          <w:sz w:val="22"/>
          <w:szCs w:val="22"/>
        </w:rPr>
        <w:t>The charging stations of the charging operators are in constant communication from their supervision software and our application.</w:t>
      </w:r>
    </w:p>
    <w:p w14:paraId="419FB9D1" w14:textId="77777777" w:rsidR="00F04C9F" w:rsidRPr="00F04C9F" w:rsidRDefault="00F04C9F" w:rsidP="00F04C9F">
      <w:pPr>
        <w:pStyle w:val="Heading1"/>
        <w:rPr>
          <w:b w:val="0"/>
          <w:bCs w:val="0"/>
          <w:sz w:val="22"/>
          <w:szCs w:val="22"/>
        </w:rPr>
      </w:pPr>
      <w:r w:rsidRPr="00F04C9F">
        <w:rPr>
          <w:b w:val="0"/>
          <w:bCs w:val="0"/>
          <w:sz w:val="22"/>
          <w:szCs w:val="22"/>
        </w:rPr>
        <w:t>Real-time information comes from direct management via our platform (i.e., Electromaps' chargers), or from our partner interoperability platforms such as Girève and Hubject.</w:t>
      </w:r>
    </w:p>
    <w:p w14:paraId="27A86BDB" w14:textId="77777777" w:rsidR="00F04C9F" w:rsidRPr="00F04C9F" w:rsidRDefault="00F04C9F" w:rsidP="00F04C9F">
      <w:pPr>
        <w:pStyle w:val="Heading1"/>
        <w:rPr>
          <w:b w:val="0"/>
          <w:bCs w:val="0"/>
          <w:sz w:val="22"/>
          <w:szCs w:val="22"/>
        </w:rPr>
      </w:pPr>
      <w:r w:rsidRPr="00F04C9F">
        <w:rPr>
          <w:b w:val="0"/>
          <w:bCs w:val="0"/>
          <w:sz w:val="22"/>
          <w:szCs w:val="22"/>
        </w:rPr>
        <w:t>What does real time mean?</w:t>
      </w:r>
    </w:p>
    <w:p w14:paraId="033E7DBD" w14:textId="77777777" w:rsidR="00F04C9F" w:rsidRPr="00F04C9F" w:rsidRDefault="00F04C9F" w:rsidP="00F04C9F">
      <w:pPr>
        <w:pStyle w:val="Heading1"/>
        <w:rPr>
          <w:b w:val="0"/>
          <w:bCs w:val="0"/>
          <w:sz w:val="22"/>
          <w:szCs w:val="22"/>
        </w:rPr>
      </w:pPr>
      <w:r w:rsidRPr="00F04C9F">
        <w:rPr>
          <w:b w:val="0"/>
          <w:bCs w:val="0"/>
          <w:sz w:val="22"/>
          <w:szCs w:val="22"/>
        </w:rPr>
        <w:lastRenderedPageBreak/>
        <w:t>In simple terms, real-time data are updated every minute. This would mean a delay of about 1-2 minutes before the status change is displayed on Electromaps. For example, there is a short delay between the moment you unplug your EV and the moment the connector returns to its available status on Electromaps.</w:t>
      </w:r>
    </w:p>
    <w:p w14:paraId="0F6A7296" w14:textId="77777777" w:rsidR="00F04C9F" w:rsidRPr="00F04C9F" w:rsidRDefault="00F04C9F" w:rsidP="00F04C9F">
      <w:pPr>
        <w:pStyle w:val="Heading1"/>
        <w:rPr>
          <w:b w:val="0"/>
          <w:bCs w:val="0"/>
          <w:sz w:val="22"/>
          <w:szCs w:val="22"/>
        </w:rPr>
      </w:pPr>
      <w:r w:rsidRPr="00F04C9F">
        <w:rPr>
          <w:b w:val="0"/>
          <w:bCs w:val="0"/>
          <w:sz w:val="22"/>
          <w:szCs w:val="22"/>
        </w:rPr>
        <w:t>The limitations of real time</w:t>
      </w:r>
    </w:p>
    <w:p w14:paraId="01BA9D72" w14:textId="77777777" w:rsidR="00F04C9F" w:rsidRPr="00F04C9F" w:rsidRDefault="00F04C9F" w:rsidP="00F04C9F">
      <w:pPr>
        <w:pStyle w:val="Heading1"/>
        <w:rPr>
          <w:b w:val="0"/>
          <w:bCs w:val="0"/>
          <w:sz w:val="22"/>
          <w:szCs w:val="22"/>
        </w:rPr>
      </w:pPr>
      <w:r w:rsidRPr="00F04C9F">
        <w:rPr>
          <w:b w:val="0"/>
          <w:bCs w:val="0"/>
          <w:sz w:val="22"/>
          <w:szCs w:val="22"/>
        </w:rPr>
        <w:t>Data may not be downloaded in real time in three cases:</w:t>
      </w:r>
    </w:p>
    <w:p w14:paraId="6F36C453" w14:textId="77777777" w:rsidR="00F04C9F" w:rsidRPr="00F04C9F" w:rsidRDefault="00F04C9F" w:rsidP="00F04C9F">
      <w:pPr>
        <w:pStyle w:val="Heading1"/>
        <w:rPr>
          <w:b w:val="0"/>
          <w:bCs w:val="0"/>
          <w:sz w:val="22"/>
          <w:szCs w:val="22"/>
        </w:rPr>
      </w:pPr>
      <w:r w:rsidRPr="00F04C9F">
        <w:rPr>
          <w:b w:val="0"/>
          <w:bCs w:val="0"/>
          <w:sz w:val="22"/>
          <w:szCs w:val="22"/>
        </w:rPr>
        <w:t>• First: if a user posts a charge point for information purposes, this new point is not yet in the Electromaps network and, therefore, this is not under our control and cannot check it.</w:t>
      </w:r>
    </w:p>
    <w:p w14:paraId="2316A0EA" w14:textId="77777777" w:rsidR="00F04C9F" w:rsidRPr="00F04C9F" w:rsidRDefault="00F04C9F" w:rsidP="00F04C9F">
      <w:pPr>
        <w:pStyle w:val="Heading1"/>
        <w:rPr>
          <w:b w:val="0"/>
          <w:bCs w:val="0"/>
          <w:sz w:val="22"/>
          <w:szCs w:val="22"/>
        </w:rPr>
      </w:pPr>
      <w:r w:rsidRPr="00F04C9F">
        <w:rPr>
          <w:b w:val="0"/>
          <w:bCs w:val="0"/>
          <w:sz w:val="22"/>
          <w:szCs w:val="22"/>
        </w:rPr>
        <w:t>• Second: if a point breaks down, the information will not appear (the point status will be red, in “fault mode”).</w:t>
      </w:r>
    </w:p>
    <w:p w14:paraId="3627E5AF" w14:textId="77777777" w:rsidR="00F04C9F" w:rsidRPr="00F04C9F" w:rsidRDefault="00F04C9F" w:rsidP="00F04C9F">
      <w:pPr>
        <w:pStyle w:val="Heading1"/>
        <w:rPr>
          <w:b w:val="0"/>
          <w:bCs w:val="0"/>
          <w:sz w:val="22"/>
          <w:szCs w:val="22"/>
        </w:rPr>
      </w:pPr>
      <w:r w:rsidRPr="00F04C9F">
        <w:rPr>
          <w:b w:val="0"/>
          <w:bCs w:val="0"/>
          <w:sz w:val="22"/>
          <w:szCs w:val="22"/>
        </w:rPr>
        <w:t>• Third: if our charge point partners send the data with some delay.</w:t>
      </w:r>
    </w:p>
    <w:p w14:paraId="33A338A7" w14:textId="77777777" w:rsidR="00F04C9F" w:rsidRPr="00F04C9F" w:rsidRDefault="00F04C9F" w:rsidP="00F04C9F">
      <w:pPr>
        <w:pStyle w:val="Heading1"/>
        <w:rPr>
          <w:b w:val="0"/>
          <w:bCs w:val="0"/>
          <w:sz w:val="22"/>
          <w:szCs w:val="22"/>
        </w:rPr>
      </w:pPr>
      <w:r w:rsidRPr="00F04C9F">
        <w:rPr>
          <w:b w:val="0"/>
          <w:bCs w:val="0"/>
          <w:sz w:val="22"/>
          <w:szCs w:val="22"/>
        </w:rPr>
        <w:t>These cases will impact the reliability of the information displayed.</w:t>
      </w:r>
    </w:p>
    <w:p w14:paraId="17C11C7D" w14:textId="77777777" w:rsidR="00F04C9F" w:rsidRPr="00F04C9F" w:rsidRDefault="00F04C9F" w:rsidP="00F04C9F">
      <w:pPr>
        <w:pStyle w:val="Heading1"/>
        <w:rPr>
          <w:b w:val="0"/>
          <w:bCs w:val="0"/>
          <w:sz w:val="22"/>
          <w:szCs w:val="22"/>
        </w:rPr>
      </w:pPr>
      <w:r w:rsidRPr="00F04C9F">
        <w:rPr>
          <w:b w:val="0"/>
          <w:bCs w:val="0"/>
          <w:sz w:val="22"/>
          <w:szCs w:val="22"/>
        </w:rPr>
        <w:t>Partnerships with CPOs</w:t>
      </w:r>
    </w:p>
    <w:p w14:paraId="666E9544" w14:textId="77777777" w:rsidR="00F04C9F" w:rsidRPr="00F04C9F" w:rsidRDefault="00F04C9F" w:rsidP="00F04C9F">
      <w:pPr>
        <w:pStyle w:val="Heading1"/>
        <w:rPr>
          <w:b w:val="0"/>
          <w:bCs w:val="0"/>
          <w:sz w:val="22"/>
          <w:szCs w:val="22"/>
        </w:rPr>
      </w:pPr>
      <w:r w:rsidRPr="00F04C9F">
        <w:rPr>
          <w:b w:val="0"/>
          <w:bCs w:val="0"/>
          <w:sz w:val="22"/>
          <w:szCs w:val="22"/>
        </w:rPr>
        <w:t xml:space="preserve">We are proudly partnering with major and renowned CPOs (Charge Point Operators) and networks, namely Ionity, </w:t>
      </w:r>
      <w:hyperlink r:id="rId9" w:history="1">
        <w:r w:rsidRPr="00F04C9F">
          <w:rPr>
            <w:rStyle w:val="Hyperlink"/>
            <w:b w:val="0"/>
            <w:bCs w:val="0"/>
            <w:sz w:val="22"/>
            <w:szCs w:val="22"/>
          </w:rPr>
          <w:t>TotalEnergies</w:t>
        </w:r>
      </w:hyperlink>
      <w:r w:rsidRPr="00F04C9F">
        <w:rPr>
          <w:b w:val="0"/>
          <w:bCs w:val="0"/>
          <w:sz w:val="22"/>
          <w:szCs w:val="22"/>
        </w:rPr>
        <w:t xml:space="preserve">, Shell, </w:t>
      </w:r>
      <w:hyperlink r:id="rId10" w:history="1">
        <w:r w:rsidRPr="00F04C9F">
          <w:rPr>
            <w:rStyle w:val="Hyperlink"/>
            <w:b w:val="0"/>
            <w:bCs w:val="0"/>
            <w:sz w:val="22"/>
            <w:szCs w:val="22"/>
          </w:rPr>
          <w:t>Allego</w:t>
        </w:r>
      </w:hyperlink>
      <w:r w:rsidRPr="00F04C9F">
        <w:rPr>
          <w:b w:val="0"/>
          <w:bCs w:val="0"/>
          <w:sz w:val="22"/>
          <w:szCs w:val="22"/>
        </w:rPr>
        <w:t xml:space="preserve">, Greenflux, </w:t>
      </w:r>
      <w:hyperlink r:id="rId11" w:history="1">
        <w:r w:rsidRPr="00F04C9F">
          <w:rPr>
            <w:rStyle w:val="Hyperlink"/>
            <w:b w:val="0"/>
            <w:bCs w:val="0"/>
            <w:sz w:val="22"/>
            <w:szCs w:val="22"/>
          </w:rPr>
          <w:t>EnBW</w:t>
        </w:r>
      </w:hyperlink>
      <w:r w:rsidRPr="00F04C9F">
        <w:rPr>
          <w:b w:val="0"/>
          <w:bCs w:val="0"/>
          <w:sz w:val="22"/>
          <w:szCs w:val="22"/>
        </w:rPr>
        <w:t xml:space="preserve">, </w:t>
      </w:r>
      <w:hyperlink r:id="rId12" w:history="1">
        <w:r w:rsidRPr="00F04C9F">
          <w:rPr>
            <w:rStyle w:val="Hyperlink"/>
            <w:b w:val="0"/>
            <w:bCs w:val="0"/>
            <w:sz w:val="22"/>
            <w:szCs w:val="22"/>
          </w:rPr>
          <w:t>Power Dot</w:t>
        </w:r>
      </w:hyperlink>
      <w:r w:rsidRPr="00F04C9F">
        <w:rPr>
          <w:b w:val="0"/>
          <w:bCs w:val="0"/>
          <w:sz w:val="22"/>
          <w:szCs w:val="22"/>
        </w:rPr>
        <w:t xml:space="preserve">, Iberdrola, EV Box, </w:t>
      </w:r>
      <w:hyperlink r:id="rId13" w:history="1">
        <w:r w:rsidRPr="00F04C9F">
          <w:rPr>
            <w:rStyle w:val="Hyperlink"/>
            <w:b w:val="0"/>
            <w:bCs w:val="0"/>
            <w:sz w:val="22"/>
            <w:szCs w:val="22"/>
          </w:rPr>
          <w:t>FEDA</w:t>
        </w:r>
      </w:hyperlink>
      <w:r w:rsidRPr="00F04C9F">
        <w:rPr>
          <w:b w:val="0"/>
          <w:bCs w:val="0"/>
          <w:sz w:val="22"/>
          <w:szCs w:val="22"/>
        </w:rPr>
        <w:t xml:space="preserve">, and EDF throughout Europe. We also have a partnership in Spain with </w:t>
      </w:r>
      <w:hyperlink r:id="rId14" w:history="1">
        <w:r w:rsidRPr="00F04C9F">
          <w:rPr>
            <w:rStyle w:val="Hyperlink"/>
            <w:b w:val="0"/>
            <w:bCs w:val="0"/>
            <w:sz w:val="22"/>
            <w:szCs w:val="22"/>
          </w:rPr>
          <w:t>EDP</w:t>
        </w:r>
      </w:hyperlink>
      <w:r w:rsidRPr="00F04C9F">
        <w:rPr>
          <w:b w:val="0"/>
          <w:bCs w:val="0"/>
          <w:sz w:val="22"/>
          <w:szCs w:val="22"/>
        </w:rPr>
        <w:t xml:space="preserve"> and the municipal services of Barcelona.</w:t>
      </w:r>
    </w:p>
    <w:p w14:paraId="3B6131D6" w14:textId="77777777" w:rsidR="00F04C9F" w:rsidRPr="00F04C9F" w:rsidRDefault="00F04C9F" w:rsidP="00F04C9F">
      <w:pPr>
        <w:pStyle w:val="Heading1"/>
        <w:rPr>
          <w:b w:val="0"/>
          <w:bCs w:val="0"/>
          <w:sz w:val="22"/>
          <w:szCs w:val="22"/>
        </w:rPr>
      </w:pPr>
      <w:r w:rsidRPr="00F04C9F">
        <w:rPr>
          <w:b w:val="0"/>
          <w:bCs w:val="0"/>
          <w:sz w:val="22"/>
          <w:szCs w:val="22"/>
        </w:rPr>
        <w:t>All the other charge point operators with whom we have agreements work through Gireve or Hubject. These two platforms are intermediaries between CPOs and eMSPs (eMobility Service Providers) like us.</w:t>
      </w:r>
    </w:p>
    <w:p w14:paraId="374F6405" w14:textId="77777777" w:rsidR="00F04C9F" w:rsidRDefault="00F04C9F">
      <w:pPr>
        <w:pStyle w:val="Heading1"/>
      </w:pPr>
    </w:p>
    <w:p w14:paraId="1A1C209D" w14:textId="729E2070" w:rsidR="00743846" w:rsidRDefault="00000000">
      <w:pPr>
        <w:pStyle w:val="Heading1"/>
      </w:pPr>
      <w:r>
        <w:t>1. Short answer</w:t>
      </w:r>
    </w:p>
    <w:p w14:paraId="441BE84C" w14:textId="77777777" w:rsidR="00743846" w:rsidRDefault="00000000">
      <w:pPr>
        <w:spacing w:after="120" w:line="276" w:lineRule="auto"/>
      </w:pPr>
      <w:r>
        <w:rPr>
          <w:b/>
          <w:bCs/>
        </w:rPr>
        <w:t xml:space="preserve">Yes, live connector status exists, and it is standardised. </w:t>
      </w:r>
      <w:r>
        <w:t xml:space="preserve">There is no separate “sensor” we need to install. The charger itself (the EVSE) detects whether a vehicle is plugged in and charging, and reports each connector’s status to its operator’s backend software over a protocol called </w:t>
      </w:r>
      <w:r>
        <w:rPr>
          <w:b/>
          <w:bCs/>
        </w:rPr>
        <w:t>OCPP</w:t>
      </w:r>
      <w:r>
        <w:t xml:space="preserve"> (Open Charge Point Protocol). The status is pushed in real time every time it changes.</w:t>
      </w:r>
    </w:p>
    <w:p w14:paraId="7DAB8D76" w14:textId="77777777" w:rsidR="00743846" w:rsidRDefault="00000000">
      <w:pPr>
        <w:spacing w:after="120" w:line="276" w:lineRule="auto"/>
      </w:pPr>
      <w:r>
        <w:rPr>
          <w:b/>
          <w:bCs/>
        </w:rPr>
        <w:t xml:space="preserve">The real problem is access, not technology. </w:t>
      </w:r>
      <w:r>
        <w:t>That status data sits with the Charge Point Operator (CPO), such as Tata Power, ChargeZone or Statiq, not with us. So our job is to get legitimate access to it. There are four ways to do that (Section 3), and for a Hyundai-backed project the strongest one is a direct data partnership with the CPOs that Hyundai already works with.</w:t>
      </w:r>
    </w:p>
    <w:p w14:paraId="395EF09D" w14:textId="77777777" w:rsidR="00743846" w:rsidRDefault="00000000">
      <w:pPr>
        <w:spacing w:after="120" w:line="276" w:lineRule="auto"/>
      </w:pPr>
      <w:r>
        <w:rPr>
          <w:b/>
          <w:bCs/>
        </w:rPr>
        <w:t xml:space="preserve">Indian policy helps. </w:t>
      </w:r>
      <w:r>
        <w:t>The Ministry of Power’s 2024 guidelines push public chargers towards open protocols (OCPP/OCPI) and require operators to show real-time availability and feed a national database. This is the main reason a data-sharing conversation with CPOs is realistic, though how strictly it is enforced in practice should be confirmed.</w:t>
      </w:r>
    </w:p>
    <w:p w14:paraId="0A417D8C" w14:textId="77777777" w:rsidR="00743846" w:rsidRDefault="00000000">
      <w:pPr>
        <w:spacing w:after="120" w:line="276" w:lineRule="auto"/>
      </w:pPr>
      <w:r>
        <w:rPr>
          <w:b/>
          <w:bCs/>
        </w:rPr>
        <w:lastRenderedPageBreak/>
        <w:t xml:space="preserve">The “free after how long” feature is an estimate, not a reading. </w:t>
      </w:r>
      <w:r>
        <w:t>Chargers report power and energy delivered, and often the car’s state of charge, but never when the driver intends to leave. We can predict it well, and Hyundai’s connected-car data could make that prediction much better (Section 5).</w:t>
      </w:r>
    </w:p>
    <w:p w14:paraId="0D7A146B" w14:textId="77777777" w:rsidR="00743846" w:rsidRDefault="00000000">
      <w:pPr>
        <w:spacing w:after="120" w:line="276" w:lineRule="auto"/>
      </w:pPr>
      <w:r>
        <w:rPr>
          <w:b/>
          <w:bCs/>
        </w:rPr>
        <w:t xml:space="preserve">Booking is the hardest part. </w:t>
      </w:r>
      <w:r>
        <w:t>It only works properly on chargers that support reservation commands, or on chargers Hyundai/its partners control (Section 6).</w:t>
      </w:r>
    </w:p>
    <w:p w14:paraId="1F6DF4F6" w14:textId="77777777" w:rsidR="00743846" w:rsidRDefault="00000000">
      <w:pPr>
        <w:pStyle w:val="Heading1"/>
      </w:pPr>
      <w:r>
        <w:t>2. How connector status actually works</w:t>
      </w:r>
    </w:p>
    <w:p w14:paraId="585B3BA9" w14:textId="77777777" w:rsidR="00743846" w:rsidRDefault="00000000">
      <w:pPr>
        <w:pStyle w:val="Heading2"/>
      </w:pPr>
      <w:r>
        <w:t>2.1 The data path</w:t>
      </w:r>
    </w:p>
    <w:p w14:paraId="3F0CA85F" w14:textId="77777777" w:rsidR="00743846" w:rsidRDefault="00000000">
      <w:pPr>
        <w:spacing w:after="120" w:line="276" w:lineRule="auto"/>
      </w:pPr>
      <w:r>
        <w:t>From the plug to your app, the data travels through these layers: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3300"/>
        <w:gridCol w:w="4226"/>
      </w:tblGrid>
      <w:tr w:rsidR="00743846" w14:paraId="23C44976" w14:textId="77777777">
        <w:tblPrEx>
          <w:tblCellMar>
            <w:top w:w="0" w:type="dxa"/>
            <w:bottom w:w="0" w:type="dxa"/>
          </w:tblCellMar>
        </w:tblPrEx>
        <w:trPr>
          <w:tblHeader/>
        </w:trPr>
        <w:tc>
          <w:tcPr>
            <w:tcW w:w="1500" w:type="dxa"/>
            <w:tcBorders>
              <w:top w:val="single" w:sz="4" w:space="0" w:color="BFBFBF"/>
              <w:left w:val="single" w:sz="4" w:space="0" w:color="BFBFBF"/>
              <w:bottom w:val="single" w:sz="4" w:space="0" w:color="BFBFBF"/>
              <w:right w:val="single" w:sz="4" w:space="0" w:color="BFBFBF"/>
            </w:tcBorders>
            <w:shd w:val="clear" w:color="auto" w:fill="002C5F"/>
            <w:tcMar>
              <w:top w:w="70" w:type="dxa"/>
              <w:left w:w="100" w:type="dxa"/>
              <w:bottom w:w="70" w:type="dxa"/>
              <w:right w:w="100" w:type="dxa"/>
            </w:tcMar>
          </w:tcPr>
          <w:p w14:paraId="63A42684" w14:textId="77777777" w:rsidR="00743846" w:rsidRDefault="00000000">
            <w:pPr>
              <w:spacing w:after="40" w:line="252" w:lineRule="auto"/>
            </w:pPr>
            <w:r>
              <w:rPr>
                <w:b/>
                <w:bCs/>
                <w:color w:val="FFFFFF"/>
                <w:sz w:val="19"/>
                <w:szCs w:val="19"/>
              </w:rPr>
              <w:t>Step</w:t>
            </w:r>
          </w:p>
        </w:tc>
        <w:tc>
          <w:tcPr>
            <w:tcW w:w="3300" w:type="dxa"/>
            <w:tcBorders>
              <w:top w:val="single" w:sz="4" w:space="0" w:color="BFBFBF"/>
              <w:left w:val="single" w:sz="4" w:space="0" w:color="BFBFBF"/>
              <w:bottom w:val="single" w:sz="4" w:space="0" w:color="BFBFBF"/>
              <w:right w:val="single" w:sz="4" w:space="0" w:color="BFBFBF"/>
            </w:tcBorders>
            <w:shd w:val="clear" w:color="auto" w:fill="002C5F"/>
            <w:tcMar>
              <w:top w:w="70" w:type="dxa"/>
              <w:left w:w="100" w:type="dxa"/>
              <w:bottom w:w="70" w:type="dxa"/>
              <w:right w:w="100" w:type="dxa"/>
            </w:tcMar>
          </w:tcPr>
          <w:p w14:paraId="2B668646" w14:textId="77777777" w:rsidR="00743846" w:rsidRDefault="00000000">
            <w:pPr>
              <w:spacing w:after="40" w:line="252" w:lineRule="auto"/>
            </w:pPr>
            <w:r>
              <w:rPr>
                <w:b/>
                <w:bCs/>
                <w:color w:val="FFFFFF"/>
                <w:sz w:val="19"/>
                <w:szCs w:val="19"/>
              </w:rPr>
              <w:t>What happens</w:t>
            </w:r>
          </w:p>
        </w:tc>
        <w:tc>
          <w:tcPr>
            <w:tcW w:w="4226" w:type="dxa"/>
            <w:tcBorders>
              <w:top w:val="single" w:sz="4" w:space="0" w:color="BFBFBF"/>
              <w:left w:val="single" w:sz="4" w:space="0" w:color="BFBFBF"/>
              <w:bottom w:val="single" w:sz="4" w:space="0" w:color="BFBFBF"/>
              <w:right w:val="single" w:sz="4" w:space="0" w:color="BFBFBF"/>
            </w:tcBorders>
            <w:shd w:val="clear" w:color="auto" w:fill="002C5F"/>
            <w:tcMar>
              <w:top w:w="70" w:type="dxa"/>
              <w:left w:w="100" w:type="dxa"/>
              <w:bottom w:w="70" w:type="dxa"/>
              <w:right w:w="100" w:type="dxa"/>
            </w:tcMar>
          </w:tcPr>
          <w:p w14:paraId="1739E99F" w14:textId="77777777" w:rsidR="00743846" w:rsidRDefault="00000000">
            <w:pPr>
              <w:spacing w:after="40" w:line="252" w:lineRule="auto"/>
            </w:pPr>
            <w:r>
              <w:rPr>
                <w:b/>
                <w:bCs/>
                <w:color w:val="FFFFFF"/>
                <w:sz w:val="19"/>
                <w:szCs w:val="19"/>
              </w:rPr>
              <w:t>Who owns it</w:t>
            </w:r>
          </w:p>
        </w:tc>
      </w:tr>
      <w:tr w:rsidR="00743846" w14:paraId="3871118F" w14:textId="77777777">
        <w:tblPrEx>
          <w:tblCellMar>
            <w:top w:w="0" w:type="dxa"/>
            <w:bottom w:w="0" w:type="dxa"/>
          </w:tblCellMar>
        </w:tblPrEx>
        <w:trPr>
          <w:cantSplit/>
        </w:trPr>
        <w:tc>
          <w:tcPr>
            <w:tcW w:w="15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3C42FF65" w14:textId="77777777" w:rsidR="00743846" w:rsidRDefault="00000000">
            <w:pPr>
              <w:spacing w:after="40" w:line="252" w:lineRule="auto"/>
            </w:pPr>
            <w:r>
              <w:rPr>
                <w:sz w:val="19"/>
                <w:szCs w:val="19"/>
              </w:rPr>
              <w:t>1. Connector</w:t>
            </w:r>
          </w:p>
        </w:tc>
        <w:tc>
          <w:tcPr>
            <w:tcW w:w="33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714CA320" w14:textId="77777777" w:rsidR="00743846" w:rsidRDefault="00000000">
            <w:pPr>
              <w:spacing w:after="40" w:line="252" w:lineRule="auto"/>
            </w:pPr>
            <w:r>
              <w:rPr>
                <w:sz w:val="19"/>
                <w:szCs w:val="19"/>
              </w:rPr>
              <w:t>The charger’s controller detects plug-in, handshake, charging, and faults using signals defined in the charging standards (e.g. the control-pilot signal).</w:t>
            </w:r>
          </w:p>
        </w:tc>
        <w:tc>
          <w:tcPr>
            <w:tcW w:w="4226"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241AEFDF" w14:textId="77777777" w:rsidR="00743846" w:rsidRDefault="00000000">
            <w:pPr>
              <w:spacing w:after="40" w:line="252" w:lineRule="auto"/>
            </w:pPr>
            <w:r>
              <w:rPr>
                <w:sz w:val="19"/>
                <w:szCs w:val="19"/>
              </w:rPr>
              <w:t>Charger manufacturer</w:t>
            </w:r>
          </w:p>
        </w:tc>
      </w:tr>
      <w:tr w:rsidR="00743846" w14:paraId="60BAD2AD" w14:textId="77777777">
        <w:tblPrEx>
          <w:tblCellMar>
            <w:top w:w="0" w:type="dxa"/>
            <w:bottom w:w="0" w:type="dxa"/>
          </w:tblCellMar>
        </w:tblPrEx>
        <w:trPr>
          <w:cantSplit/>
        </w:trPr>
        <w:tc>
          <w:tcPr>
            <w:tcW w:w="1500" w:type="dxa"/>
            <w:tcBorders>
              <w:top w:val="single" w:sz="4" w:space="0" w:color="BFBFBF"/>
              <w:left w:val="single" w:sz="4" w:space="0" w:color="BFBFBF"/>
              <w:bottom w:val="single" w:sz="4" w:space="0" w:color="BFBFBF"/>
              <w:right w:val="single" w:sz="4" w:space="0" w:color="BFBFBF"/>
            </w:tcBorders>
            <w:shd w:val="clear" w:color="auto" w:fill="EAF1F8"/>
            <w:tcMar>
              <w:top w:w="70" w:type="dxa"/>
              <w:left w:w="100" w:type="dxa"/>
              <w:bottom w:w="70" w:type="dxa"/>
              <w:right w:w="100" w:type="dxa"/>
            </w:tcMar>
          </w:tcPr>
          <w:p w14:paraId="64BB62BB" w14:textId="77777777" w:rsidR="00743846" w:rsidRDefault="00000000">
            <w:pPr>
              <w:spacing w:after="40" w:line="252" w:lineRule="auto"/>
            </w:pPr>
            <w:r>
              <w:rPr>
                <w:sz w:val="19"/>
                <w:szCs w:val="19"/>
              </w:rPr>
              <w:t>2. OCPP message</w:t>
            </w:r>
          </w:p>
        </w:tc>
        <w:tc>
          <w:tcPr>
            <w:tcW w:w="3300" w:type="dxa"/>
            <w:tcBorders>
              <w:top w:val="single" w:sz="4" w:space="0" w:color="BFBFBF"/>
              <w:left w:val="single" w:sz="4" w:space="0" w:color="BFBFBF"/>
              <w:bottom w:val="single" w:sz="4" w:space="0" w:color="BFBFBF"/>
              <w:right w:val="single" w:sz="4" w:space="0" w:color="BFBFBF"/>
            </w:tcBorders>
            <w:shd w:val="clear" w:color="auto" w:fill="EAF1F8"/>
            <w:tcMar>
              <w:top w:w="70" w:type="dxa"/>
              <w:left w:w="100" w:type="dxa"/>
              <w:bottom w:w="70" w:type="dxa"/>
              <w:right w:w="100" w:type="dxa"/>
            </w:tcMar>
          </w:tcPr>
          <w:p w14:paraId="03C77A3A" w14:textId="77777777" w:rsidR="00743846" w:rsidRDefault="00000000">
            <w:pPr>
              <w:spacing w:after="40" w:line="252" w:lineRule="auto"/>
            </w:pPr>
            <w:r>
              <w:rPr>
                <w:sz w:val="19"/>
                <w:szCs w:val="19"/>
              </w:rPr>
              <w:t>The charger sends a StatusNotification (per connector) to the operator’s backend whenever status changes, plus MeterValues (power, energy, sometimes battery %) during a session.</w:t>
            </w:r>
          </w:p>
        </w:tc>
        <w:tc>
          <w:tcPr>
            <w:tcW w:w="4226" w:type="dxa"/>
            <w:tcBorders>
              <w:top w:val="single" w:sz="4" w:space="0" w:color="BFBFBF"/>
              <w:left w:val="single" w:sz="4" w:space="0" w:color="BFBFBF"/>
              <w:bottom w:val="single" w:sz="4" w:space="0" w:color="BFBFBF"/>
              <w:right w:val="single" w:sz="4" w:space="0" w:color="BFBFBF"/>
            </w:tcBorders>
            <w:shd w:val="clear" w:color="auto" w:fill="EAF1F8"/>
            <w:tcMar>
              <w:top w:w="70" w:type="dxa"/>
              <w:left w:w="100" w:type="dxa"/>
              <w:bottom w:w="70" w:type="dxa"/>
              <w:right w:w="100" w:type="dxa"/>
            </w:tcMar>
          </w:tcPr>
          <w:p w14:paraId="16A8B1D4" w14:textId="77777777" w:rsidR="00743846" w:rsidRDefault="00000000">
            <w:pPr>
              <w:spacing w:after="40" w:line="252" w:lineRule="auto"/>
            </w:pPr>
            <w:r>
              <w:rPr>
                <w:sz w:val="19"/>
                <w:szCs w:val="19"/>
              </w:rPr>
              <w:t>Charger → CPO</w:t>
            </w:r>
          </w:p>
        </w:tc>
      </w:tr>
      <w:tr w:rsidR="00743846" w14:paraId="0B9C2D62" w14:textId="77777777">
        <w:tblPrEx>
          <w:tblCellMar>
            <w:top w:w="0" w:type="dxa"/>
            <w:bottom w:w="0" w:type="dxa"/>
          </w:tblCellMar>
        </w:tblPrEx>
        <w:trPr>
          <w:cantSplit/>
        </w:trPr>
        <w:tc>
          <w:tcPr>
            <w:tcW w:w="15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7A312DAE" w14:textId="77777777" w:rsidR="00743846" w:rsidRDefault="00000000">
            <w:pPr>
              <w:spacing w:after="40" w:line="252" w:lineRule="auto"/>
            </w:pPr>
            <w:r>
              <w:rPr>
                <w:sz w:val="19"/>
                <w:szCs w:val="19"/>
              </w:rPr>
              <w:t>3. CPO backend (CSMS)</w:t>
            </w:r>
          </w:p>
        </w:tc>
        <w:tc>
          <w:tcPr>
            <w:tcW w:w="33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4BB26F8F" w14:textId="77777777" w:rsidR="00743846" w:rsidRDefault="00000000">
            <w:pPr>
              <w:spacing w:after="40" w:line="252" w:lineRule="auto"/>
            </w:pPr>
            <w:r>
              <w:rPr>
                <w:sz w:val="19"/>
                <w:szCs w:val="19"/>
              </w:rPr>
              <w:t>Operator’s software stores status, runs billing and the operator’s own app.</w:t>
            </w:r>
          </w:p>
        </w:tc>
        <w:tc>
          <w:tcPr>
            <w:tcW w:w="4226"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176EAAD3" w14:textId="77777777" w:rsidR="00743846" w:rsidRDefault="00000000">
            <w:pPr>
              <w:spacing w:after="40" w:line="252" w:lineRule="auto"/>
            </w:pPr>
            <w:r>
              <w:rPr>
                <w:sz w:val="19"/>
                <w:szCs w:val="19"/>
              </w:rPr>
              <w:t>CPO (Tata Power, ChargeZone, Statiq, etc.)</w:t>
            </w:r>
          </w:p>
        </w:tc>
      </w:tr>
      <w:tr w:rsidR="00743846" w14:paraId="4D35937D" w14:textId="77777777">
        <w:tblPrEx>
          <w:tblCellMar>
            <w:top w:w="0" w:type="dxa"/>
            <w:bottom w:w="0" w:type="dxa"/>
          </w:tblCellMar>
        </w:tblPrEx>
        <w:trPr>
          <w:cantSplit/>
        </w:trPr>
        <w:tc>
          <w:tcPr>
            <w:tcW w:w="1500" w:type="dxa"/>
            <w:tcBorders>
              <w:top w:val="single" w:sz="4" w:space="0" w:color="BFBFBF"/>
              <w:left w:val="single" w:sz="4" w:space="0" w:color="BFBFBF"/>
              <w:bottom w:val="single" w:sz="4" w:space="0" w:color="BFBFBF"/>
              <w:right w:val="single" w:sz="4" w:space="0" w:color="BFBFBF"/>
            </w:tcBorders>
            <w:shd w:val="clear" w:color="auto" w:fill="EAF1F8"/>
            <w:tcMar>
              <w:top w:w="70" w:type="dxa"/>
              <w:left w:w="100" w:type="dxa"/>
              <w:bottom w:w="70" w:type="dxa"/>
              <w:right w:w="100" w:type="dxa"/>
            </w:tcMar>
          </w:tcPr>
          <w:p w14:paraId="0185BC15" w14:textId="77777777" w:rsidR="00743846" w:rsidRDefault="00000000">
            <w:pPr>
              <w:spacing w:after="40" w:line="252" w:lineRule="auto"/>
            </w:pPr>
            <w:r>
              <w:rPr>
                <w:sz w:val="19"/>
                <w:szCs w:val="19"/>
              </w:rPr>
              <w:t>4. Sharing layer</w:t>
            </w:r>
          </w:p>
        </w:tc>
        <w:tc>
          <w:tcPr>
            <w:tcW w:w="3300" w:type="dxa"/>
            <w:tcBorders>
              <w:top w:val="single" w:sz="4" w:space="0" w:color="BFBFBF"/>
              <w:left w:val="single" w:sz="4" w:space="0" w:color="BFBFBF"/>
              <w:bottom w:val="single" w:sz="4" w:space="0" w:color="BFBFBF"/>
              <w:right w:val="single" w:sz="4" w:space="0" w:color="BFBFBF"/>
            </w:tcBorders>
            <w:shd w:val="clear" w:color="auto" w:fill="EAF1F8"/>
            <w:tcMar>
              <w:top w:w="70" w:type="dxa"/>
              <w:left w:w="100" w:type="dxa"/>
              <w:bottom w:w="70" w:type="dxa"/>
              <w:right w:w="100" w:type="dxa"/>
            </w:tcMar>
          </w:tcPr>
          <w:p w14:paraId="028D1CF1" w14:textId="77777777" w:rsidR="00743846" w:rsidRDefault="00000000">
            <w:pPr>
              <w:spacing w:after="40" w:line="252" w:lineRule="auto"/>
            </w:pPr>
            <w:r>
              <w:rPr>
                <w:sz w:val="19"/>
                <w:szCs w:val="19"/>
              </w:rPr>
              <w:t>Status is exposed to other apps through OCPI (roaming/data standard) or the CPO’s own API, or through aggregators like Google or TomTom.</w:t>
            </w:r>
          </w:p>
        </w:tc>
        <w:tc>
          <w:tcPr>
            <w:tcW w:w="4226" w:type="dxa"/>
            <w:tcBorders>
              <w:top w:val="single" w:sz="4" w:space="0" w:color="BFBFBF"/>
              <w:left w:val="single" w:sz="4" w:space="0" w:color="BFBFBF"/>
              <w:bottom w:val="single" w:sz="4" w:space="0" w:color="BFBFBF"/>
              <w:right w:val="single" w:sz="4" w:space="0" w:color="BFBFBF"/>
            </w:tcBorders>
            <w:shd w:val="clear" w:color="auto" w:fill="EAF1F8"/>
            <w:tcMar>
              <w:top w:w="70" w:type="dxa"/>
              <w:left w:w="100" w:type="dxa"/>
              <w:bottom w:w="70" w:type="dxa"/>
              <w:right w:w="100" w:type="dxa"/>
            </w:tcMar>
          </w:tcPr>
          <w:p w14:paraId="7A9BFC93" w14:textId="77777777" w:rsidR="00743846" w:rsidRDefault="00000000">
            <w:pPr>
              <w:spacing w:after="40" w:line="252" w:lineRule="auto"/>
            </w:pPr>
            <w:r>
              <w:rPr>
                <w:sz w:val="19"/>
                <w:szCs w:val="19"/>
              </w:rPr>
              <w:t>CPO or aggregator</w:t>
            </w:r>
          </w:p>
        </w:tc>
      </w:tr>
      <w:tr w:rsidR="00743846" w14:paraId="46D2343F" w14:textId="77777777">
        <w:tblPrEx>
          <w:tblCellMar>
            <w:top w:w="0" w:type="dxa"/>
            <w:bottom w:w="0" w:type="dxa"/>
          </w:tblCellMar>
        </w:tblPrEx>
        <w:trPr>
          <w:cantSplit/>
        </w:trPr>
        <w:tc>
          <w:tcPr>
            <w:tcW w:w="15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1B680C49" w14:textId="77777777" w:rsidR="00743846" w:rsidRDefault="00000000">
            <w:pPr>
              <w:spacing w:after="40" w:line="252" w:lineRule="auto"/>
            </w:pPr>
            <w:r>
              <w:rPr>
                <w:sz w:val="19"/>
                <w:szCs w:val="19"/>
              </w:rPr>
              <w:t>5. Our app</w:t>
            </w:r>
          </w:p>
        </w:tc>
        <w:tc>
          <w:tcPr>
            <w:tcW w:w="33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01AC1940" w14:textId="77777777" w:rsidR="00743846" w:rsidRDefault="00000000">
            <w:pPr>
              <w:spacing w:after="40" w:line="252" w:lineRule="auto"/>
            </w:pPr>
            <w:r>
              <w:rPr>
                <w:sz w:val="19"/>
                <w:szCs w:val="19"/>
              </w:rPr>
              <w:t>We read status, show free connectors, and add our own logic (ETA, booking).</w:t>
            </w:r>
          </w:p>
        </w:tc>
        <w:tc>
          <w:tcPr>
            <w:tcW w:w="4226"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42515FBA" w14:textId="77777777" w:rsidR="00743846" w:rsidRDefault="00000000">
            <w:pPr>
              <w:spacing w:after="40" w:line="252" w:lineRule="auto"/>
            </w:pPr>
            <w:r>
              <w:rPr>
                <w:sz w:val="19"/>
                <w:szCs w:val="19"/>
              </w:rPr>
              <w:t>Us</w:t>
            </w:r>
          </w:p>
        </w:tc>
      </w:tr>
    </w:tbl>
    <w:p w14:paraId="092B1EEB" w14:textId="77777777" w:rsidR="00743846" w:rsidRDefault="00743846">
      <w:pPr>
        <w:spacing w:after="120"/>
      </w:pPr>
    </w:p>
    <w:p w14:paraId="564DE287" w14:textId="77777777" w:rsidR="00743846" w:rsidRDefault="00000000">
      <w:pPr>
        <w:spacing w:after="120" w:line="276" w:lineRule="auto"/>
      </w:pPr>
      <w:r>
        <w:t>OCPP is the standard used between chargers and operators. It defines per-connector statuses, which one source describes as reported in real time whenever they change, so the backend has an up-to-date view (Flipturn, see resources). Each connector has its own status, so one station can show Port 1 charging while Port 2 is available.</w:t>
      </w:r>
    </w:p>
    <w:p w14:paraId="04F847FD" w14:textId="77777777" w:rsidR="00743846" w:rsidRDefault="00000000">
      <w:pPr>
        <w:pStyle w:val="Heading2"/>
      </w:pPr>
      <w:r>
        <w:t>2.2 OCPP statuses and how we should show them</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3300"/>
        <w:gridCol w:w="3726"/>
      </w:tblGrid>
      <w:tr w:rsidR="00743846" w14:paraId="338957D2" w14:textId="77777777">
        <w:tblPrEx>
          <w:tblCellMar>
            <w:top w:w="0" w:type="dxa"/>
            <w:bottom w:w="0" w:type="dxa"/>
          </w:tblCellMar>
        </w:tblPrEx>
        <w:trPr>
          <w:tblHeader/>
        </w:trPr>
        <w:tc>
          <w:tcPr>
            <w:tcW w:w="2000" w:type="dxa"/>
            <w:tcBorders>
              <w:top w:val="single" w:sz="4" w:space="0" w:color="BFBFBF"/>
              <w:left w:val="single" w:sz="4" w:space="0" w:color="BFBFBF"/>
              <w:bottom w:val="single" w:sz="4" w:space="0" w:color="BFBFBF"/>
              <w:right w:val="single" w:sz="4" w:space="0" w:color="BFBFBF"/>
            </w:tcBorders>
            <w:shd w:val="clear" w:color="auto" w:fill="002C5F"/>
            <w:tcMar>
              <w:top w:w="70" w:type="dxa"/>
              <w:left w:w="100" w:type="dxa"/>
              <w:bottom w:w="70" w:type="dxa"/>
              <w:right w:w="100" w:type="dxa"/>
            </w:tcMar>
          </w:tcPr>
          <w:p w14:paraId="43EE5A73" w14:textId="77777777" w:rsidR="00743846" w:rsidRDefault="00000000">
            <w:pPr>
              <w:spacing w:after="40" w:line="252" w:lineRule="auto"/>
            </w:pPr>
            <w:r>
              <w:rPr>
                <w:b/>
                <w:bCs/>
                <w:color w:val="FFFFFF"/>
                <w:sz w:val="19"/>
                <w:szCs w:val="19"/>
              </w:rPr>
              <w:t>OCPP status</w:t>
            </w:r>
          </w:p>
        </w:tc>
        <w:tc>
          <w:tcPr>
            <w:tcW w:w="3300" w:type="dxa"/>
            <w:tcBorders>
              <w:top w:val="single" w:sz="4" w:space="0" w:color="BFBFBF"/>
              <w:left w:val="single" w:sz="4" w:space="0" w:color="BFBFBF"/>
              <w:bottom w:val="single" w:sz="4" w:space="0" w:color="BFBFBF"/>
              <w:right w:val="single" w:sz="4" w:space="0" w:color="BFBFBF"/>
            </w:tcBorders>
            <w:shd w:val="clear" w:color="auto" w:fill="002C5F"/>
            <w:tcMar>
              <w:top w:w="70" w:type="dxa"/>
              <w:left w:w="100" w:type="dxa"/>
              <w:bottom w:w="70" w:type="dxa"/>
              <w:right w:w="100" w:type="dxa"/>
            </w:tcMar>
          </w:tcPr>
          <w:p w14:paraId="2A10C7B1" w14:textId="77777777" w:rsidR="00743846" w:rsidRDefault="00000000">
            <w:pPr>
              <w:spacing w:after="40" w:line="252" w:lineRule="auto"/>
            </w:pPr>
            <w:r>
              <w:rPr>
                <w:b/>
                <w:bCs/>
                <w:color w:val="FFFFFF"/>
                <w:sz w:val="19"/>
                <w:szCs w:val="19"/>
              </w:rPr>
              <w:t>Meaning</w:t>
            </w:r>
          </w:p>
        </w:tc>
        <w:tc>
          <w:tcPr>
            <w:tcW w:w="3726" w:type="dxa"/>
            <w:tcBorders>
              <w:top w:val="single" w:sz="4" w:space="0" w:color="BFBFBF"/>
              <w:left w:val="single" w:sz="4" w:space="0" w:color="BFBFBF"/>
              <w:bottom w:val="single" w:sz="4" w:space="0" w:color="BFBFBF"/>
              <w:right w:val="single" w:sz="4" w:space="0" w:color="BFBFBF"/>
            </w:tcBorders>
            <w:shd w:val="clear" w:color="auto" w:fill="002C5F"/>
            <w:tcMar>
              <w:top w:w="70" w:type="dxa"/>
              <w:left w:w="100" w:type="dxa"/>
              <w:bottom w:w="70" w:type="dxa"/>
              <w:right w:w="100" w:type="dxa"/>
            </w:tcMar>
          </w:tcPr>
          <w:p w14:paraId="60C9A9F0" w14:textId="77777777" w:rsidR="00743846" w:rsidRDefault="00000000">
            <w:pPr>
              <w:spacing w:after="40" w:line="252" w:lineRule="auto"/>
            </w:pPr>
            <w:r>
              <w:rPr>
                <w:b/>
                <w:bCs/>
                <w:color w:val="FFFFFF"/>
                <w:sz w:val="19"/>
                <w:szCs w:val="19"/>
              </w:rPr>
              <w:t>What the user sees in our app</w:t>
            </w:r>
          </w:p>
        </w:tc>
      </w:tr>
      <w:tr w:rsidR="00743846" w14:paraId="01D1A6D5" w14:textId="77777777">
        <w:tblPrEx>
          <w:tblCellMar>
            <w:top w:w="0" w:type="dxa"/>
            <w:bottom w:w="0" w:type="dxa"/>
          </w:tblCellMar>
        </w:tblPrEx>
        <w:trPr>
          <w:cantSplit/>
        </w:trPr>
        <w:tc>
          <w:tcPr>
            <w:tcW w:w="20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36FAE1E4" w14:textId="77777777" w:rsidR="00743846" w:rsidRDefault="00000000">
            <w:pPr>
              <w:spacing w:after="40" w:line="252" w:lineRule="auto"/>
            </w:pPr>
            <w:r>
              <w:rPr>
                <w:sz w:val="19"/>
                <w:szCs w:val="19"/>
              </w:rPr>
              <w:t>Available</w:t>
            </w:r>
          </w:p>
        </w:tc>
        <w:tc>
          <w:tcPr>
            <w:tcW w:w="33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51B8B00F" w14:textId="77777777" w:rsidR="00743846" w:rsidRDefault="00000000">
            <w:pPr>
              <w:spacing w:after="40" w:line="252" w:lineRule="auto"/>
            </w:pPr>
            <w:r>
              <w:rPr>
                <w:sz w:val="19"/>
                <w:szCs w:val="19"/>
              </w:rPr>
              <w:t>Connector is free.</w:t>
            </w:r>
          </w:p>
        </w:tc>
        <w:tc>
          <w:tcPr>
            <w:tcW w:w="3726"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35470D2F" w14:textId="77777777" w:rsidR="00743846" w:rsidRDefault="00000000">
            <w:pPr>
              <w:spacing w:after="40" w:line="252" w:lineRule="auto"/>
            </w:pPr>
            <w:r>
              <w:rPr>
                <w:sz w:val="19"/>
                <w:szCs w:val="19"/>
              </w:rPr>
              <w:t>Green: Free now</w:t>
            </w:r>
          </w:p>
        </w:tc>
      </w:tr>
      <w:tr w:rsidR="00743846" w14:paraId="2D75F5F2" w14:textId="77777777">
        <w:tblPrEx>
          <w:tblCellMar>
            <w:top w:w="0" w:type="dxa"/>
            <w:bottom w:w="0" w:type="dxa"/>
          </w:tblCellMar>
        </w:tblPrEx>
        <w:trPr>
          <w:cantSplit/>
        </w:trPr>
        <w:tc>
          <w:tcPr>
            <w:tcW w:w="2000" w:type="dxa"/>
            <w:tcBorders>
              <w:top w:val="single" w:sz="4" w:space="0" w:color="BFBFBF"/>
              <w:left w:val="single" w:sz="4" w:space="0" w:color="BFBFBF"/>
              <w:bottom w:val="single" w:sz="4" w:space="0" w:color="BFBFBF"/>
              <w:right w:val="single" w:sz="4" w:space="0" w:color="BFBFBF"/>
            </w:tcBorders>
            <w:shd w:val="clear" w:color="auto" w:fill="EAF1F8"/>
            <w:tcMar>
              <w:top w:w="70" w:type="dxa"/>
              <w:left w:w="100" w:type="dxa"/>
              <w:bottom w:w="70" w:type="dxa"/>
              <w:right w:w="100" w:type="dxa"/>
            </w:tcMar>
          </w:tcPr>
          <w:p w14:paraId="62F9FC4A" w14:textId="77777777" w:rsidR="00743846" w:rsidRDefault="00000000">
            <w:pPr>
              <w:spacing w:after="40" w:line="252" w:lineRule="auto"/>
            </w:pPr>
            <w:r>
              <w:rPr>
                <w:sz w:val="19"/>
                <w:szCs w:val="19"/>
              </w:rPr>
              <w:t>Preparing</w:t>
            </w:r>
          </w:p>
        </w:tc>
        <w:tc>
          <w:tcPr>
            <w:tcW w:w="3300" w:type="dxa"/>
            <w:tcBorders>
              <w:top w:val="single" w:sz="4" w:space="0" w:color="BFBFBF"/>
              <w:left w:val="single" w:sz="4" w:space="0" w:color="BFBFBF"/>
              <w:bottom w:val="single" w:sz="4" w:space="0" w:color="BFBFBF"/>
              <w:right w:val="single" w:sz="4" w:space="0" w:color="BFBFBF"/>
            </w:tcBorders>
            <w:shd w:val="clear" w:color="auto" w:fill="EAF1F8"/>
            <w:tcMar>
              <w:top w:w="70" w:type="dxa"/>
              <w:left w:w="100" w:type="dxa"/>
              <w:bottom w:w="70" w:type="dxa"/>
              <w:right w:w="100" w:type="dxa"/>
            </w:tcMar>
          </w:tcPr>
          <w:p w14:paraId="2B508498" w14:textId="77777777" w:rsidR="00743846" w:rsidRDefault="00000000">
            <w:pPr>
              <w:spacing w:after="40" w:line="252" w:lineRule="auto"/>
            </w:pPr>
            <w:r>
              <w:rPr>
                <w:sz w:val="19"/>
                <w:szCs w:val="19"/>
              </w:rPr>
              <w:t>Vehicle plugged in or driver authorising; charging not started.</w:t>
            </w:r>
          </w:p>
        </w:tc>
        <w:tc>
          <w:tcPr>
            <w:tcW w:w="3726" w:type="dxa"/>
            <w:tcBorders>
              <w:top w:val="single" w:sz="4" w:space="0" w:color="BFBFBF"/>
              <w:left w:val="single" w:sz="4" w:space="0" w:color="BFBFBF"/>
              <w:bottom w:val="single" w:sz="4" w:space="0" w:color="BFBFBF"/>
              <w:right w:val="single" w:sz="4" w:space="0" w:color="BFBFBF"/>
            </w:tcBorders>
            <w:shd w:val="clear" w:color="auto" w:fill="EAF1F8"/>
            <w:tcMar>
              <w:top w:w="70" w:type="dxa"/>
              <w:left w:w="100" w:type="dxa"/>
              <w:bottom w:w="70" w:type="dxa"/>
              <w:right w:w="100" w:type="dxa"/>
            </w:tcMar>
          </w:tcPr>
          <w:p w14:paraId="4AFB804D" w14:textId="77777777" w:rsidR="00743846" w:rsidRDefault="00000000">
            <w:pPr>
              <w:spacing w:after="40" w:line="252" w:lineRule="auto"/>
            </w:pPr>
            <w:r>
              <w:rPr>
                <w:sz w:val="19"/>
                <w:szCs w:val="19"/>
              </w:rPr>
              <w:t>Amber: Occupied (about to start)</w:t>
            </w:r>
          </w:p>
        </w:tc>
      </w:tr>
      <w:tr w:rsidR="00743846" w14:paraId="524792CE" w14:textId="77777777">
        <w:tblPrEx>
          <w:tblCellMar>
            <w:top w:w="0" w:type="dxa"/>
            <w:bottom w:w="0" w:type="dxa"/>
          </w:tblCellMar>
        </w:tblPrEx>
        <w:trPr>
          <w:cantSplit/>
        </w:trPr>
        <w:tc>
          <w:tcPr>
            <w:tcW w:w="20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216914F1" w14:textId="77777777" w:rsidR="00743846" w:rsidRDefault="00000000">
            <w:pPr>
              <w:spacing w:after="40" w:line="252" w:lineRule="auto"/>
            </w:pPr>
            <w:r>
              <w:rPr>
                <w:sz w:val="19"/>
                <w:szCs w:val="19"/>
              </w:rPr>
              <w:t>Charging</w:t>
            </w:r>
          </w:p>
        </w:tc>
        <w:tc>
          <w:tcPr>
            <w:tcW w:w="33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575514BA" w14:textId="77777777" w:rsidR="00743846" w:rsidRDefault="00000000">
            <w:pPr>
              <w:spacing w:after="40" w:line="252" w:lineRule="auto"/>
            </w:pPr>
            <w:r>
              <w:rPr>
                <w:sz w:val="19"/>
                <w:szCs w:val="19"/>
              </w:rPr>
              <w:t>Session in progress.</w:t>
            </w:r>
          </w:p>
        </w:tc>
        <w:tc>
          <w:tcPr>
            <w:tcW w:w="3726"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7608FFBB" w14:textId="77777777" w:rsidR="00743846" w:rsidRDefault="00000000">
            <w:pPr>
              <w:spacing w:after="40" w:line="252" w:lineRule="auto"/>
            </w:pPr>
            <w:r>
              <w:rPr>
                <w:sz w:val="19"/>
                <w:szCs w:val="19"/>
              </w:rPr>
              <w:t>Red: Charging, free in ~X min (estimate)</w:t>
            </w:r>
          </w:p>
        </w:tc>
      </w:tr>
      <w:tr w:rsidR="00743846" w14:paraId="6BD41583" w14:textId="77777777">
        <w:tblPrEx>
          <w:tblCellMar>
            <w:top w:w="0" w:type="dxa"/>
            <w:bottom w:w="0" w:type="dxa"/>
          </w:tblCellMar>
        </w:tblPrEx>
        <w:trPr>
          <w:cantSplit/>
        </w:trPr>
        <w:tc>
          <w:tcPr>
            <w:tcW w:w="2000" w:type="dxa"/>
            <w:tcBorders>
              <w:top w:val="single" w:sz="4" w:space="0" w:color="BFBFBF"/>
              <w:left w:val="single" w:sz="4" w:space="0" w:color="BFBFBF"/>
              <w:bottom w:val="single" w:sz="4" w:space="0" w:color="BFBFBF"/>
              <w:right w:val="single" w:sz="4" w:space="0" w:color="BFBFBF"/>
            </w:tcBorders>
            <w:shd w:val="clear" w:color="auto" w:fill="EAF1F8"/>
            <w:tcMar>
              <w:top w:w="70" w:type="dxa"/>
              <w:left w:w="100" w:type="dxa"/>
              <w:bottom w:w="70" w:type="dxa"/>
              <w:right w:w="100" w:type="dxa"/>
            </w:tcMar>
          </w:tcPr>
          <w:p w14:paraId="1ED7DC01" w14:textId="77777777" w:rsidR="00743846" w:rsidRDefault="00000000">
            <w:pPr>
              <w:spacing w:after="40" w:line="252" w:lineRule="auto"/>
            </w:pPr>
            <w:r>
              <w:rPr>
                <w:sz w:val="19"/>
                <w:szCs w:val="19"/>
              </w:rPr>
              <w:t>SuspendedEV / SuspendedEVSE</w:t>
            </w:r>
          </w:p>
        </w:tc>
        <w:tc>
          <w:tcPr>
            <w:tcW w:w="3300" w:type="dxa"/>
            <w:tcBorders>
              <w:top w:val="single" w:sz="4" w:space="0" w:color="BFBFBF"/>
              <w:left w:val="single" w:sz="4" w:space="0" w:color="BFBFBF"/>
              <w:bottom w:val="single" w:sz="4" w:space="0" w:color="BFBFBF"/>
              <w:right w:val="single" w:sz="4" w:space="0" w:color="BFBFBF"/>
            </w:tcBorders>
            <w:shd w:val="clear" w:color="auto" w:fill="EAF1F8"/>
            <w:tcMar>
              <w:top w:w="70" w:type="dxa"/>
              <w:left w:w="100" w:type="dxa"/>
              <w:bottom w:w="70" w:type="dxa"/>
              <w:right w:w="100" w:type="dxa"/>
            </w:tcMar>
          </w:tcPr>
          <w:p w14:paraId="5A1FCCCE" w14:textId="77777777" w:rsidR="00743846" w:rsidRDefault="00000000">
            <w:pPr>
              <w:spacing w:after="40" w:line="252" w:lineRule="auto"/>
            </w:pPr>
            <w:r>
              <w:rPr>
                <w:sz w:val="19"/>
                <w:szCs w:val="19"/>
              </w:rPr>
              <w:t>Charging paused by the car (e.g. battery full) or by the charger.</w:t>
            </w:r>
          </w:p>
        </w:tc>
        <w:tc>
          <w:tcPr>
            <w:tcW w:w="3726" w:type="dxa"/>
            <w:tcBorders>
              <w:top w:val="single" w:sz="4" w:space="0" w:color="BFBFBF"/>
              <w:left w:val="single" w:sz="4" w:space="0" w:color="BFBFBF"/>
              <w:bottom w:val="single" w:sz="4" w:space="0" w:color="BFBFBF"/>
              <w:right w:val="single" w:sz="4" w:space="0" w:color="BFBFBF"/>
            </w:tcBorders>
            <w:shd w:val="clear" w:color="auto" w:fill="EAF1F8"/>
            <w:tcMar>
              <w:top w:w="70" w:type="dxa"/>
              <w:left w:w="100" w:type="dxa"/>
              <w:bottom w:w="70" w:type="dxa"/>
              <w:right w:w="100" w:type="dxa"/>
            </w:tcMar>
          </w:tcPr>
          <w:p w14:paraId="1100EEC1" w14:textId="77777777" w:rsidR="00743846" w:rsidRDefault="00000000">
            <w:pPr>
              <w:spacing w:after="40" w:line="252" w:lineRule="auto"/>
            </w:pPr>
            <w:r>
              <w:rPr>
                <w:sz w:val="19"/>
                <w:szCs w:val="19"/>
              </w:rPr>
              <w:t>Amber: Plugged in but idle. Nudge: “please move your car”</w:t>
            </w:r>
          </w:p>
        </w:tc>
      </w:tr>
      <w:tr w:rsidR="00743846" w14:paraId="0B2F4280" w14:textId="77777777">
        <w:tblPrEx>
          <w:tblCellMar>
            <w:top w:w="0" w:type="dxa"/>
            <w:bottom w:w="0" w:type="dxa"/>
          </w:tblCellMar>
        </w:tblPrEx>
        <w:trPr>
          <w:cantSplit/>
        </w:trPr>
        <w:tc>
          <w:tcPr>
            <w:tcW w:w="20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424A33A8" w14:textId="77777777" w:rsidR="00743846" w:rsidRDefault="00000000">
            <w:pPr>
              <w:spacing w:after="40" w:line="252" w:lineRule="auto"/>
            </w:pPr>
            <w:r>
              <w:rPr>
                <w:sz w:val="19"/>
                <w:szCs w:val="19"/>
              </w:rPr>
              <w:lastRenderedPageBreak/>
              <w:t>Finishing</w:t>
            </w:r>
          </w:p>
        </w:tc>
        <w:tc>
          <w:tcPr>
            <w:tcW w:w="33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33AC919E" w14:textId="77777777" w:rsidR="00743846" w:rsidRDefault="00000000">
            <w:pPr>
              <w:spacing w:after="40" w:line="252" w:lineRule="auto"/>
            </w:pPr>
            <w:r>
              <w:rPr>
                <w:sz w:val="19"/>
                <w:szCs w:val="19"/>
              </w:rPr>
              <w:t>Session ended, cable still connected.</w:t>
            </w:r>
          </w:p>
        </w:tc>
        <w:tc>
          <w:tcPr>
            <w:tcW w:w="3726"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7E5B2F37" w14:textId="77777777" w:rsidR="00743846" w:rsidRDefault="00000000">
            <w:pPr>
              <w:spacing w:after="40" w:line="252" w:lineRule="auto"/>
            </w:pPr>
            <w:r>
              <w:rPr>
                <w:sz w:val="19"/>
                <w:szCs w:val="19"/>
              </w:rPr>
              <w:t>Amber: Free soon</w:t>
            </w:r>
          </w:p>
        </w:tc>
      </w:tr>
      <w:tr w:rsidR="00743846" w14:paraId="6126EAF2" w14:textId="77777777">
        <w:tblPrEx>
          <w:tblCellMar>
            <w:top w:w="0" w:type="dxa"/>
            <w:bottom w:w="0" w:type="dxa"/>
          </w:tblCellMar>
        </w:tblPrEx>
        <w:trPr>
          <w:cantSplit/>
        </w:trPr>
        <w:tc>
          <w:tcPr>
            <w:tcW w:w="2000" w:type="dxa"/>
            <w:tcBorders>
              <w:top w:val="single" w:sz="4" w:space="0" w:color="BFBFBF"/>
              <w:left w:val="single" w:sz="4" w:space="0" w:color="BFBFBF"/>
              <w:bottom w:val="single" w:sz="4" w:space="0" w:color="BFBFBF"/>
              <w:right w:val="single" w:sz="4" w:space="0" w:color="BFBFBF"/>
            </w:tcBorders>
            <w:shd w:val="clear" w:color="auto" w:fill="EAF1F8"/>
            <w:tcMar>
              <w:top w:w="70" w:type="dxa"/>
              <w:left w:w="100" w:type="dxa"/>
              <w:bottom w:w="70" w:type="dxa"/>
              <w:right w:w="100" w:type="dxa"/>
            </w:tcMar>
          </w:tcPr>
          <w:p w14:paraId="2F16E32C" w14:textId="77777777" w:rsidR="00743846" w:rsidRDefault="00000000">
            <w:pPr>
              <w:spacing w:after="40" w:line="252" w:lineRule="auto"/>
            </w:pPr>
            <w:r>
              <w:rPr>
                <w:sz w:val="19"/>
                <w:szCs w:val="19"/>
              </w:rPr>
              <w:t>Reserved</w:t>
            </w:r>
          </w:p>
        </w:tc>
        <w:tc>
          <w:tcPr>
            <w:tcW w:w="3300" w:type="dxa"/>
            <w:tcBorders>
              <w:top w:val="single" w:sz="4" w:space="0" w:color="BFBFBF"/>
              <w:left w:val="single" w:sz="4" w:space="0" w:color="BFBFBF"/>
              <w:bottom w:val="single" w:sz="4" w:space="0" w:color="BFBFBF"/>
              <w:right w:val="single" w:sz="4" w:space="0" w:color="BFBFBF"/>
            </w:tcBorders>
            <w:shd w:val="clear" w:color="auto" w:fill="EAF1F8"/>
            <w:tcMar>
              <w:top w:w="70" w:type="dxa"/>
              <w:left w:w="100" w:type="dxa"/>
              <w:bottom w:w="70" w:type="dxa"/>
              <w:right w:w="100" w:type="dxa"/>
            </w:tcMar>
          </w:tcPr>
          <w:p w14:paraId="1C15CB14" w14:textId="77777777" w:rsidR="00743846" w:rsidRDefault="00000000">
            <w:pPr>
              <w:spacing w:after="40" w:line="252" w:lineRule="auto"/>
            </w:pPr>
            <w:r>
              <w:rPr>
                <w:sz w:val="19"/>
                <w:szCs w:val="19"/>
              </w:rPr>
              <w:t>Held for a booking.</w:t>
            </w:r>
          </w:p>
        </w:tc>
        <w:tc>
          <w:tcPr>
            <w:tcW w:w="3726" w:type="dxa"/>
            <w:tcBorders>
              <w:top w:val="single" w:sz="4" w:space="0" w:color="BFBFBF"/>
              <w:left w:val="single" w:sz="4" w:space="0" w:color="BFBFBF"/>
              <w:bottom w:val="single" w:sz="4" w:space="0" w:color="BFBFBF"/>
              <w:right w:val="single" w:sz="4" w:space="0" w:color="BFBFBF"/>
            </w:tcBorders>
            <w:shd w:val="clear" w:color="auto" w:fill="EAF1F8"/>
            <w:tcMar>
              <w:top w:w="70" w:type="dxa"/>
              <w:left w:w="100" w:type="dxa"/>
              <w:bottom w:w="70" w:type="dxa"/>
              <w:right w:w="100" w:type="dxa"/>
            </w:tcMar>
          </w:tcPr>
          <w:p w14:paraId="0B1C8BAC" w14:textId="77777777" w:rsidR="00743846" w:rsidRDefault="00000000">
            <w:pPr>
              <w:spacing w:after="40" w:line="252" w:lineRule="auto"/>
            </w:pPr>
            <w:r>
              <w:rPr>
                <w:sz w:val="19"/>
                <w:szCs w:val="19"/>
              </w:rPr>
              <w:t>Blue: Reserved until HH:MM</w:t>
            </w:r>
          </w:p>
        </w:tc>
      </w:tr>
      <w:tr w:rsidR="00743846" w14:paraId="71933787" w14:textId="77777777">
        <w:tblPrEx>
          <w:tblCellMar>
            <w:top w:w="0" w:type="dxa"/>
            <w:bottom w:w="0" w:type="dxa"/>
          </w:tblCellMar>
        </w:tblPrEx>
        <w:trPr>
          <w:cantSplit/>
        </w:trPr>
        <w:tc>
          <w:tcPr>
            <w:tcW w:w="20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2D103F39" w14:textId="77777777" w:rsidR="00743846" w:rsidRDefault="00000000">
            <w:pPr>
              <w:spacing w:after="40" w:line="252" w:lineRule="auto"/>
            </w:pPr>
            <w:r>
              <w:rPr>
                <w:sz w:val="19"/>
                <w:szCs w:val="19"/>
              </w:rPr>
              <w:t>Unavailable / Faulted</w:t>
            </w:r>
          </w:p>
        </w:tc>
        <w:tc>
          <w:tcPr>
            <w:tcW w:w="33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63564A77" w14:textId="77777777" w:rsidR="00743846" w:rsidRDefault="00000000">
            <w:pPr>
              <w:spacing w:after="40" w:line="252" w:lineRule="auto"/>
            </w:pPr>
            <w:r>
              <w:rPr>
                <w:sz w:val="19"/>
                <w:szCs w:val="19"/>
              </w:rPr>
              <w:t>Out of service or error.</w:t>
            </w:r>
          </w:p>
        </w:tc>
        <w:tc>
          <w:tcPr>
            <w:tcW w:w="3726"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0073B27E" w14:textId="77777777" w:rsidR="00743846" w:rsidRDefault="00000000">
            <w:pPr>
              <w:spacing w:after="40" w:line="252" w:lineRule="auto"/>
            </w:pPr>
            <w:r>
              <w:rPr>
                <w:sz w:val="19"/>
                <w:szCs w:val="19"/>
              </w:rPr>
              <w:t>Grey: Out of order. Exclude from booking</w:t>
            </w:r>
          </w:p>
        </w:tc>
      </w:tr>
    </w:tbl>
    <w:p w14:paraId="37C6393F" w14:textId="77777777" w:rsidR="00743846" w:rsidRDefault="00743846">
      <w:pPr>
        <w:spacing w:after="120"/>
      </w:pPr>
    </w:p>
    <w:p w14:paraId="4A8EE700" w14:textId="77777777" w:rsidR="00743846" w:rsidRDefault="00000000">
      <w:pPr>
        <w:spacing w:after="120" w:line="276" w:lineRule="auto"/>
      </w:pPr>
      <w:r>
        <w:rPr>
          <w:i/>
          <w:iCs/>
        </w:rPr>
        <w:t xml:space="preserve">Caveat: </w:t>
      </w:r>
      <w:r>
        <w:t>vendors implement these statuses inconsistently. Flipturn notes, for example, that some chargers report “Preparing” instead of “Finishing” after a session. Our app needs a normalisation layer that maps each vendor’s quirks to the simple states above.</w:t>
      </w:r>
    </w:p>
    <w:p w14:paraId="6740BEEB" w14:textId="77777777" w:rsidR="00743846" w:rsidRDefault="00000000">
      <w:pPr>
        <w:pStyle w:val="Heading1"/>
      </w:pPr>
      <w:r>
        <w:t>3. Ways to get live connector data</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2500"/>
        <w:gridCol w:w="1650"/>
        <w:gridCol w:w="3176"/>
      </w:tblGrid>
      <w:tr w:rsidR="00743846" w14:paraId="0E736E71" w14:textId="77777777">
        <w:tblPrEx>
          <w:tblCellMar>
            <w:top w:w="0" w:type="dxa"/>
            <w:bottom w:w="0" w:type="dxa"/>
          </w:tblCellMar>
        </w:tblPrEx>
        <w:trPr>
          <w:tblHeader/>
        </w:trPr>
        <w:tc>
          <w:tcPr>
            <w:tcW w:w="1700" w:type="dxa"/>
            <w:tcBorders>
              <w:top w:val="single" w:sz="4" w:space="0" w:color="BFBFBF"/>
              <w:left w:val="single" w:sz="4" w:space="0" w:color="BFBFBF"/>
              <w:bottom w:val="single" w:sz="4" w:space="0" w:color="BFBFBF"/>
              <w:right w:val="single" w:sz="4" w:space="0" w:color="BFBFBF"/>
            </w:tcBorders>
            <w:shd w:val="clear" w:color="auto" w:fill="002C5F"/>
            <w:tcMar>
              <w:top w:w="70" w:type="dxa"/>
              <w:left w:w="100" w:type="dxa"/>
              <w:bottom w:w="70" w:type="dxa"/>
              <w:right w:w="100" w:type="dxa"/>
            </w:tcMar>
          </w:tcPr>
          <w:p w14:paraId="39E927FF" w14:textId="77777777" w:rsidR="00743846" w:rsidRDefault="00000000">
            <w:pPr>
              <w:spacing w:after="40" w:line="252" w:lineRule="auto"/>
            </w:pPr>
            <w:r>
              <w:rPr>
                <w:b/>
                <w:bCs/>
                <w:color w:val="FFFFFF"/>
                <w:sz w:val="19"/>
                <w:szCs w:val="19"/>
              </w:rPr>
              <w:t>Option</w:t>
            </w:r>
          </w:p>
        </w:tc>
        <w:tc>
          <w:tcPr>
            <w:tcW w:w="2500" w:type="dxa"/>
            <w:tcBorders>
              <w:top w:val="single" w:sz="4" w:space="0" w:color="BFBFBF"/>
              <w:left w:val="single" w:sz="4" w:space="0" w:color="BFBFBF"/>
              <w:bottom w:val="single" w:sz="4" w:space="0" w:color="BFBFBF"/>
              <w:right w:val="single" w:sz="4" w:space="0" w:color="BFBFBF"/>
            </w:tcBorders>
            <w:shd w:val="clear" w:color="auto" w:fill="002C5F"/>
            <w:tcMar>
              <w:top w:w="70" w:type="dxa"/>
              <w:left w:w="100" w:type="dxa"/>
              <w:bottom w:w="70" w:type="dxa"/>
              <w:right w:w="100" w:type="dxa"/>
            </w:tcMar>
          </w:tcPr>
          <w:p w14:paraId="40B02752" w14:textId="77777777" w:rsidR="00743846" w:rsidRDefault="00000000">
            <w:pPr>
              <w:spacing w:after="40" w:line="252" w:lineRule="auto"/>
            </w:pPr>
            <w:r>
              <w:rPr>
                <w:b/>
                <w:bCs/>
                <w:color w:val="FFFFFF"/>
                <w:sz w:val="19"/>
                <w:szCs w:val="19"/>
              </w:rPr>
              <w:t>How it works</w:t>
            </w:r>
          </w:p>
        </w:tc>
        <w:tc>
          <w:tcPr>
            <w:tcW w:w="1650" w:type="dxa"/>
            <w:tcBorders>
              <w:top w:val="single" w:sz="4" w:space="0" w:color="BFBFBF"/>
              <w:left w:val="single" w:sz="4" w:space="0" w:color="BFBFBF"/>
              <w:bottom w:val="single" w:sz="4" w:space="0" w:color="BFBFBF"/>
              <w:right w:val="single" w:sz="4" w:space="0" w:color="BFBFBF"/>
            </w:tcBorders>
            <w:shd w:val="clear" w:color="auto" w:fill="002C5F"/>
            <w:tcMar>
              <w:top w:w="70" w:type="dxa"/>
              <w:left w:w="100" w:type="dxa"/>
              <w:bottom w:w="70" w:type="dxa"/>
              <w:right w:w="100" w:type="dxa"/>
            </w:tcMar>
          </w:tcPr>
          <w:p w14:paraId="40E14BC8" w14:textId="77777777" w:rsidR="00743846" w:rsidRDefault="00000000">
            <w:pPr>
              <w:spacing w:after="40" w:line="252" w:lineRule="auto"/>
            </w:pPr>
            <w:r>
              <w:rPr>
                <w:b/>
                <w:bCs/>
                <w:color w:val="FFFFFF"/>
                <w:sz w:val="19"/>
                <w:szCs w:val="19"/>
              </w:rPr>
              <w:t>Real-time?</w:t>
            </w:r>
          </w:p>
        </w:tc>
        <w:tc>
          <w:tcPr>
            <w:tcW w:w="3176" w:type="dxa"/>
            <w:tcBorders>
              <w:top w:val="single" w:sz="4" w:space="0" w:color="BFBFBF"/>
              <w:left w:val="single" w:sz="4" w:space="0" w:color="BFBFBF"/>
              <w:bottom w:val="single" w:sz="4" w:space="0" w:color="BFBFBF"/>
              <w:right w:val="single" w:sz="4" w:space="0" w:color="BFBFBF"/>
            </w:tcBorders>
            <w:shd w:val="clear" w:color="auto" w:fill="002C5F"/>
            <w:tcMar>
              <w:top w:w="70" w:type="dxa"/>
              <w:left w:w="100" w:type="dxa"/>
              <w:bottom w:w="70" w:type="dxa"/>
              <w:right w:w="100" w:type="dxa"/>
            </w:tcMar>
          </w:tcPr>
          <w:p w14:paraId="1E250D14" w14:textId="77777777" w:rsidR="00743846" w:rsidRDefault="00000000">
            <w:pPr>
              <w:spacing w:after="40" w:line="252" w:lineRule="auto"/>
            </w:pPr>
            <w:r>
              <w:rPr>
                <w:b/>
                <w:bCs/>
                <w:color w:val="FFFFFF"/>
                <w:sz w:val="19"/>
                <w:szCs w:val="19"/>
              </w:rPr>
              <w:t>Pros / cons</w:t>
            </w:r>
          </w:p>
        </w:tc>
      </w:tr>
      <w:tr w:rsidR="00743846" w14:paraId="7ED98D65" w14:textId="77777777">
        <w:tblPrEx>
          <w:tblCellMar>
            <w:top w:w="0" w:type="dxa"/>
            <w:bottom w:w="0" w:type="dxa"/>
          </w:tblCellMar>
        </w:tblPrEx>
        <w:trPr>
          <w:cantSplit/>
        </w:trPr>
        <w:tc>
          <w:tcPr>
            <w:tcW w:w="17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7D60A509" w14:textId="77777777" w:rsidR="00743846" w:rsidRDefault="00000000">
            <w:pPr>
              <w:spacing w:after="40" w:line="252" w:lineRule="auto"/>
            </w:pPr>
            <w:r>
              <w:rPr>
                <w:sz w:val="19"/>
                <w:szCs w:val="19"/>
              </w:rPr>
              <w:t>A. Direct CPO partnership (recommended)</w:t>
            </w:r>
          </w:p>
        </w:tc>
        <w:tc>
          <w:tcPr>
            <w:tcW w:w="25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7FA84F1D" w14:textId="77777777" w:rsidR="00743846" w:rsidRDefault="00000000">
            <w:pPr>
              <w:spacing w:after="40" w:line="252" w:lineRule="auto"/>
            </w:pPr>
            <w:r>
              <w:rPr>
                <w:sz w:val="19"/>
                <w:szCs w:val="19"/>
              </w:rPr>
              <w:t>Ask each operator for API access (OCPI or their own REST/webhook feed) to location, connector status and tariffs.</w:t>
            </w:r>
          </w:p>
        </w:tc>
        <w:tc>
          <w:tcPr>
            <w:tcW w:w="165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76F00DAF" w14:textId="77777777" w:rsidR="00743846" w:rsidRDefault="00000000">
            <w:pPr>
              <w:spacing w:after="40" w:line="252" w:lineRule="auto"/>
            </w:pPr>
            <w:r>
              <w:rPr>
                <w:sz w:val="19"/>
                <w:szCs w:val="19"/>
              </w:rPr>
              <w:t>Yes (seconds)</w:t>
            </w:r>
          </w:p>
        </w:tc>
        <w:tc>
          <w:tcPr>
            <w:tcW w:w="3176"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7249E00B" w14:textId="77777777" w:rsidR="00743846" w:rsidRDefault="00000000">
            <w:pPr>
              <w:spacing w:after="40" w:line="252" w:lineRule="auto"/>
            </w:pPr>
            <w:r>
              <w:rPr>
                <w:sz w:val="19"/>
                <w:szCs w:val="19"/>
              </w:rPr>
              <w:t>+ Most accurate, supports booking and payments.</w:t>
            </w:r>
          </w:p>
          <w:p w14:paraId="1724EE60" w14:textId="77777777" w:rsidR="00743846" w:rsidRDefault="00000000">
            <w:pPr>
              <w:spacing w:after="40" w:line="252" w:lineRule="auto"/>
            </w:pPr>
            <w:r>
              <w:rPr>
                <w:sz w:val="19"/>
                <w:szCs w:val="19"/>
              </w:rPr>
              <w:t>- Needs agreements; each CPO integrates differently. Hyundai can open these doors.</w:t>
            </w:r>
          </w:p>
        </w:tc>
      </w:tr>
      <w:tr w:rsidR="00743846" w14:paraId="324BAF67" w14:textId="77777777">
        <w:tblPrEx>
          <w:tblCellMar>
            <w:top w:w="0" w:type="dxa"/>
            <w:bottom w:w="0" w:type="dxa"/>
          </w:tblCellMar>
        </w:tblPrEx>
        <w:trPr>
          <w:cantSplit/>
        </w:trPr>
        <w:tc>
          <w:tcPr>
            <w:tcW w:w="1700" w:type="dxa"/>
            <w:tcBorders>
              <w:top w:val="single" w:sz="4" w:space="0" w:color="BFBFBF"/>
              <w:left w:val="single" w:sz="4" w:space="0" w:color="BFBFBF"/>
              <w:bottom w:val="single" w:sz="4" w:space="0" w:color="BFBFBF"/>
              <w:right w:val="single" w:sz="4" w:space="0" w:color="BFBFBF"/>
            </w:tcBorders>
            <w:shd w:val="clear" w:color="auto" w:fill="EAF1F8"/>
            <w:tcMar>
              <w:top w:w="70" w:type="dxa"/>
              <w:left w:w="100" w:type="dxa"/>
              <w:bottom w:w="70" w:type="dxa"/>
              <w:right w:w="100" w:type="dxa"/>
            </w:tcMar>
          </w:tcPr>
          <w:p w14:paraId="7B12688E" w14:textId="77777777" w:rsidR="00743846" w:rsidRDefault="00000000">
            <w:pPr>
              <w:spacing w:after="40" w:line="252" w:lineRule="auto"/>
            </w:pPr>
            <w:r>
              <w:rPr>
                <w:sz w:val="19"/>
                <w:szCs w:val="19"/>
              </w:rPr>
              <w:t>B. Aggregator APIs</w:t>
            </w:r>
          </w:p>
        </w:tc>
        <w:tc>
          <w:tcPr>
            <w:tcW w:w="2500" w:type="dxa"/>
            <w:tcBorders>
              <w:top w:val="single" w:sz="4" w:space="0" w:color="BFBFBF"/>
              <w:left w:val="single" w:sz="4" w:space="0" w:color="BFBFBF"/>
              <w:bottom w:val="single" w:sz="4" w:space="0" w:color="BFBFBF"/>
              <w:right w:val="single" w:sz="4" w:space="0" w:color="BFBFBF"/>
            </w:tcBorders>
            <w:shd w:val="clear" w:color="auto" w:fill="EAF1F8"/>
            <w:tcMar>
              <w:top w:w="70" w:type="dxa"/>
              <w:left w:w="100" w:type="dxa"/>
              <w:bottom w:w="70" w:type="dxa"/>
              <w:right w:w="100" w:type="dxa"/>
            </w:tcMar>
          </w:tcPr>
          <w:p w14:paraId="0C41FC03" w14:textId="77777777" w:rsidR="00743846" w:rsidRDefault="00000000">
            <w:pPr>
              <w:spacing w:after="40" w:line="252" w:lineRule="auto"/>
            </w:pPr>
            <w:r>
              <w:rPr>
                <w:sz w:val="19"/>
                <w:szCs w:val="19"/>
              </w:rPr>
              <w:t>Use Google Places (EV charge options), TomTom EV availability, or resellers such as OpenWeb Ninja.</w:t>
            </w:r>
          </w:p>
        </w:tc>
        <w:tc>
          <w:tcPr>
            <w:tcW w:w="1650" w:type="dxa"/>
            <w:tcBorders>
              <w:top w:val="single" w:sz="4" w:space="0" w:color="BFBFBF"/>
              <w:left w:val="single" w:sz="4" w:space="0" w:color="BFBFBF"/>
              <w:bottom w:val="single" w:sz="4" w:space="0" w:color="BFBFBF"/>
              <w:right w:val="single" w:sz="4" w:space="0" w:color="BFBFBF"/>
            </w:tcBorders>
            <w:shd w:val="clear" w:color="auto" w:fill="EAF1F8"/>
            <w:tcMar>
              <w:top w:w="70" w:type="dxa"/>
              <w:left w:w="100" w:type="dxa"/>
              <w:bottom w:w="70" w:type="dxa"/>
              <w:right w:w="100" w:type="dxa"/>
            </w:tcMar>
          </w:tcPr>
          <w:p w14:paraId="5A6DAC45" w14:textId="77777777" w:rsidR="00743846" w:rsidRDefault="00000000">
            <w:pPr>
              <w:spacing w:after="40" w:line="252" w:lineRule="auto"/>
            </w:pPr>
            <w:r>
              <w:rPr>
                <w:sz w:val="19"/>
                <w:szCs w:val="19"/>
              </w:rPr>
              <w:t>Depends on coverage</w:t>
            </w:r>
          </w:p>
        </w:tc>
        <w:tc>
          <w:tcPr>
            <w:tcW w:w="3176" w:type="dxa"/>
            <w:tcBorders>
              <w:top w:val="single" w:sz="4" w:space="0" w:color="BFBFBF"/>
              <w:left w:val="single" w:sz="4" w:space="0" w:color="BFBFBF"/>
              <w:bottom w:val="single" w:sz="4" w:space="0" w:color="BFBFBF"/>
              <w:right w:val="single" w:sz="4" w:space="0" w:color="BFBFBF"/>
            </w:tcBorders>
            <w:shd w:val="clear" w:color="auto" w:fill="EAF1F8"/>
            <w:tcMar>
              <w:top w:w="70" w:type="dxa"/>
              <w:left w:w="100" w:type="dxa"/>
              <w:bottom w:w="70" w:type="dxa"/>
              <w:right w:w="100" w:type="dxa"/>
            </w:tcMar>
          </w:tcPr>
          <w:p w14:paraId="3C76C136" w14:textId="77777777" w:rsidR="00743846" w:rsidRDefault="00000000">
            <w:pPr>
              <w:spacing w:after="40" w:line="252" w:lineRule="auto"/>
            </w:pPr>
            <w:r>
              <w:rPr>
                <w:sz w:val="19"/>
                <w:szCs w:val="19"/>
              </w:rPr>
              <w:t>+ One integration, fast to prototype.</w:t>
            </w:r>
          </w:p>
          <w:p w14:paraId="32DF0EE8" w14:textId="77777777" w:rsidR="00743846" w:rsidRDefault="00000000">
            <w:pPr>
              <w:spacing w:after="40" w:line="252" w:lineRule="auto"/>
            </w:pPr>
            <w:r>
              <w:rPr>
                <w:sz w:val="19"/>
                <w:szCs w:val="19"/>
              </w:rPr>
              <w:t>- Coverage in Hyderabad must be tested; no booking; per-call cost; terms of use.</w:t>
            </w:r>
          </w:p>
        </w:tc>
      </w:tr>
      <w:tr w:rsidR="00743846" w14:paraId="1590859F" w14:textId="77777777">
        <w:tblPrEx>
          <w:tblCellMar>
            <w:top w:w="0" w:type="dxa"/>
            <w:bottom w:w="0" w:type="dxa"/>
          </w:tblCellMar>
        </w:tblPrEx>
        <w:trPr>
          <w:cantSplit/>
        </w:trPr>
        <w:tc>
          <w:tcPr>
            <w:tcW w:w="17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1C94C315" w14:textId="77777777" w:rsidR="00743846" w:rsidRDefault="00000000">
            <w:pPr>
              <w:spacing w:after="40" w:line="252" w:lineRule="auto"/>
            </w:pPr>
            <w:r>
              <w:rPr>
                <w:sz w:val="19"/>
                <w:szCs w:val="19"/>
              </w:rPr>
              <w:t>C. Open Charge Map</w:t>
            </w:r>
          </w:p>
        </w:tc>
        <w:tc>
          <w:tcPr>
            <w:tcW w:w="25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120CCD1B" w14:textId="77777777" w:rsidR="00743846" w:rsidRDefault="00000000">
            <w:pPr>
              <w:spacing w:after="40" w:line="252" w:lineRule="auto"/>
            </w:pPr>
            <w:r>
              <w:rPr>
                <w:sz w:val="19"/>
                <w:szCs w:val="19"/>
              </w:rPr>
              <w:t>Free community database of stations and connectors, with an API.</w:t>
            </w:r>
          </w:p>
        </w:tc>
        <w:tc>
          <w:tcPr>
            <w:tcW w:w="165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10253B6F" w14:textId="77777777" w:rsidR="00743846" w:rsidRDefault="00000000">
            <w:pPr>
              <w:spacing w:after="40" w:line="252" w:lineRule="auto"/>
            </w:pPr>
            <w:r>
              <w:rPr>
                <w:sz w:val="19"/>
                <w:szCs w:val="19"/>
              </w:rPr>
              <w:t>Mostly no</w:t>
            </w:r>
          </w:p>
        </w:tc>
        <w:tc>
          <w:tcPr>
            <w:tcW w:w="3176"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7F65D4C2" w14:textId="77777777" w:rsidR="00743846" w:rsidRDefault="00000000">
            <w:pPr>
              <w:spacing w:after="40" w:line="252" w:lineRule="auto"/>
            </w:pPr>
            <w:r>
              <w:rPr>
                <w:sz w:val="19"/>
                <w:szCs w:val="19"/>
              </w:rPr>
              <w:t>+ Free, good for station locations and connector types.</w:t>
            </w:r>
          </w:p>
          <w:p w14:paraId="00A0029A" w14:textId="77777777" w:rsidR="00743846" w:rsidRDefault="00000000">
            <w:pPr>
              <w:spacing w:after="40" w:line="252" w:lineRule="auto"/>
            </w:pPr>
            <w:r>
              <w:rPr>
                <w:sz w:val="19"/>
                <w:szCs w:val="19"/>
              </w:rPr>
              <w:t>- Status is last-known or crowd-sourced, not reliably live.</w:t>
            </w:r>
          </w:p>
        </w:tc>
      </w:tr>
      <w:tr w:rsidR="00743846" w14:paraId="24D4BFD6" w14:textId="77777777">
        <w:tblPrEx>
          <w:tblCellMar>
            <w:top w:w="0" w:type="dxa"/>
            <w:bottom w:w="0" w:type="dxa"/>
          </w:tblCellMar>
        </w:tblPrEx>
        <w:trPr>
          <w:cantSplit/>
        </w:trPr>
        <w:tc>
          <w:tcPr>
            <w:tcW w:w="1700" w:type="dxa"/>
            <w:tcBorders>
              <w:top w:val="single" w:sz="4" w:space="0" w:color="BFBFBF"/>
              <w:left w:val="single" w:sz="4" w:space="0" w:color="BFBFBF"/>
              <w:bottom w:val="single" w:sz="4" w:space="0" w:color="BFBFBF"/>
              <w:right w:val="single" w:sz="4" w:space="0" w:color="BFBFBF"/>
            </w:tcBorders>
            <w:shd w:val="clear" w:color="auto" w:fill="EAF1F8"/>
            <w:tcMar>
              <w:top w:w="70" w:type="dxa"/>
              <w:left w:w="100" w:type="dxa"/>
              <w:bottom w:w="70" w:type="dxa"/>
              <w:right w:w="100" w:type="dxa"/>
            </w:tcMar>
          </w:tcPr>
          <w:p w14:paraId="6462D6AA" w14:textId="77777777" w:rsidR="00743846" w:rsidRDefault="00000000">
            <w:pPr>
              <w:spacing w:after="40" w:line="252" w:lineRule="auto"/>
            </w:pPr>
            <w:r>
              <w:rPr>
                <w:sz w:val="19"/>
                <w:szCs w:val="19"/>
              </w:rPr>
              <w:t>D. Own charger / own backend</w:t>
            </w:r>
          </w:p>
        </w:tc>
        <w:tc>
          <w:tcPr>
            <w:tcW w:w="2500" w:type="dxa"/>
            <w:tcBorders>
              <w:top w:val="single" w:sz="4" w:space="0" w:color="BFBFBF"/>
              <w:left w:val="single" w:sz="4" w:space="0" w:color="BFBFBF"/>
              <w:bottom w:val="single" w:sz="4" w:space="0" w:color="BFBFBF"/>
              <w:right w:val="single" w:sz="4" w:space="0" w:color="BFBFBF"/>
            </w:tcBorders>
            <w:shd w:val="clear" w:color="auto" w:fill="EAF1F8"/>
            <w:tcMar>
              <w:top w:w="70" w:type="dxa"/>
              <w:left w:w="100" w:type="dxa"/>
              <w:bottom w:w="70" w:type="dxa"/>
              <w:right w:w="100" w:type="dxa"/>
            </w:tcMar>
          </w:tcPr>
          <w:p w14:paraId="3ED21C0D" w14:textId="77777777" w:rsidR="00743846" w:rsidRDefault="00000000">
            <w:pPr>
              <w:spacing w:after="40" w:line="252" w:lineRule="auto"/>
            </w:pPr>
            <w:r>
              <w:rPr>
                <w:sz w:val="19"/>
                <w:szCs w:val="19"/>
              </w:rPr>
              <w:t>Run our own OCPP backend and have chargers (e.g. Hyundai dealerships’ or pilot chargers) connect to it.</w:t>
            </w:r>
          </w:p>
        </w:tc>
        <w:tc>
          <w:tcPr>
            <w:tcW w:w="1650" w:type="dxa"/>
            <w:tcBorders>
              <w:top w:val="single" w:sz="4" w:space="0" w:color="BFBFBF"/>
              <w:left w:val="single" w:sz="4" w:space="0" w:color="BFBFBF"/>
              <w:bottom w:val="single" w:sz="4" w:space="0" w:color="BFBFBF"/>
              <w:right w:val="single" w:sz="4" w:space="0" w:color="BFBFBF"/>
            </w:tcBorders>
            <w:shd w:val="clear" w:color="auto" w:fill="EAF1F8"/>
            <w:tcMar>
              <w:top w:w="70" w:type="dxa"/>
              <w:left w:w="100" w:type="dxa"/>
              <w:bottom w:w="70" w:type="dxa"/>
              <w:right w:w="100" w:type="dxa"/>
            </w:tcMar>
          </w:tcPr>
          <w:p w14:paraId="1D8AEA41" w14:textId="77777777" w:rsidR="00743846" w:rsidRDefault="00000000">
            <w:pPr>
              <w:spacing w:after="40" w:line="252" w:lineRule="auto"/>
            </w:pPr>
            <w:r>
              <w:rPr>
                <w:sz w:val="19"/>
                <w:szCs w:val="19"/>
              </w:rPr>
              <w:t>Yes</w:t>
            </w:r>
          </w:p>
        </w:tc>
        <w:tc>
          <w:tcPr>
            <w:tcW w:w="3176" w:type="dxa"/>
            <w:tcBorders>
              <w:top w:val="single" w:sz="4" w:space="0" w:color="BFBFBF"/>
              <w:left w:val="single" w:sz="4" w:space="0" w:color="BFBFBF"/>
              <w:bottom w:val="single" w:sz="4" w:space="0" w:color="BFBFBF"/>
              <w:right w:val="single" w:sz="4" w:space="0" w:color="BFBFBF"/>
            </w:tcBorders>
            <w:shd w:val="clear" w:color="auto" w:fill="EAF1F8"/>
            <w:tcMar>
              <w:top w:w="70" w:type="dxa"/>
              <w:left w:w="100" w:type="dxa"/>
              <w:bottom w:w="70" w:type="dxa"/>
              <w:right w:w="100" w:type="dxa"/>
            </w:tcMar>
          </w:tcPr>
          <w:p w14:paraId="754976AF" w14:textId="77777777" w:rsidR="00743846" w:rsidRDefault="00000000">
            <w:pPr>
              <w:spacing w:after="40" w:line="252" w:lineRule="auto"/>
            </w:pPr>
            <w:r>
              <w:rPr>
                <w:sz w:val="19"/>
                <w:szCs w:val="19"/>
              </w:rPr>
              <w:t>+ Full control, enables real booking.</w:t>
            </w:r>
          </w:p>
          <w:p w14:paraId="1E5B04D2" w14:textId="77777777" w:rsidR="00743846" w:rsidRDefault="00000000">
            <w:pPr>
              <w:spacing w:after="40" w:line="252" w:lineRule="auto"/>
            </w:pPr>
            <w:r>
              <w:rPr>
                <w:sz w:val="19"/>
                <w:szCs w:val="19"/>
              </w:rPr>
              <w:t>- Only covers chargers we can reconfigure. Good for pilot, not city-wide.</w:t>
            </w:r>
          </w:p>
        </w:tc>
      </w:tr>
      <w:tr w:rsidR="00743846" w14:paraId="7DEB247E" w14:textId="77777777">
        <w:tblPrEx>
          <w:tblCellMar>
            <w:top w:w="0" w:type="dxa"/>
            <w:bottom w:w="0" w:type="dxa"/>
          </w:tblCellMar>
        </w:tblPrEx>
        <w:trPr>
          <w:cantSplit/>
        </w:trPr>
        <w:tc>
          <w:tcPr>
            <w:tcW w:w="17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10D03C87" w14:textId="77777777" w:rsidR="00743846" w:rsidRDefault="00000000">
            <w:pPr>
              <w:spacing w:after="40" w:line="252" w:lineRule="auto"/>
            </w:pPr>
            <w:r>
              <w:rPr>
                <w:sz w:val="19"/>
                <w:szCs w:val="19"/>
              </w:rPr>
              <w:t>E. Crowd-sourced / inferred</w:t>
            </w:r>
          </w:p>
        </w:tc>
        <w:tc>
          <w:tcPr>
            <w:tcW w:w="25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1FAEBAF8" w14:textId="77777777" w:rsidR="00743846" w:rsidRDefault="00000000">
            <w:pPr>
              <w:spacing w:after="40" w:line="252" w:lineRule="auto"/>
            </w:pPr>
            <w:r>
              <w:rPr>
                <w:sz w:val="19"/>
                <w:szCs w:val="19"/>
              </w:rPr>
              <w:t>Users report status; infer occupancy from app check-ins, navigation arrivals, or historical patterns.</w:t>
            </w:r>
          </w:p>
        </w:tc>
        <w:tc>
          <w:tcPr>
            <w:tcW w:w="165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0D479137" w14:textId="77777777" w:rsidR="00743846" w:rsidRDefault="00000000">
            <w:pPr>
              <w:spacing w:after="40" w:line="252" w:lineRule="auto"/>
            </w:pPr>
            <w:r>
              <w:rPr>
                <w:sz w:val="19"/>
                <w:szCs w:val="19"/>
              </w:rPr>
              <w:t>Approximate</w:t>
            </w:r>
          </w:p>
        </w:tc>
        <w:tc>
          <w:tcPr>
            <w:tcW w:w="3176"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0D9AABA6" w14:textId="77777777" w:rsidR="00743846" w:rsidRDefault="00000000">
            <w:pPr>
              <w:spacing w:after="40" w:line="252" w:lineRule="auto"/>
            </w:pPr>
            <w:r>
              <w:rPr>
                <w:sz w:val="19"/>
                <w:szCs w:val="19"/>
              </w:rPr>
              <w:t>+ Works anywhere, no permissions.</w:t>
            </w:r>
          </w:p>
          <w:p w14:paraId="01B7A96B" w14:textId="77777777" w:rsidR="00743846" w:rsidRDefault="00000000">
            <w:pPr>
              <w:spacing w:after="40" w:line="252" w:lineRule="auto"/>
            </w:pPr>
            <w:r>
              <w:rPr>
                <w:sz w:val="19"/>
                <w:szCs w:val="19"/>
              </w:rPr>
              <w:t>- Low trust; useful only as a fallback layer.</w:t>
            </w:r>
          </w:p>
        </w:tc>
      </w:tr>
    </w:tbl>
    <w:p w14:paraId="40E3DF93" w14:textId="77777777" w:rsidR="00743846" w:rsidRDefault="00743846">
      <w:pPr>
        <w:spacing w:after="120"/>
      </w:pPr>
    </w:p>
    <w:p w14:paraId="0104E73E" w14:textId="77777777" w:rsidR="00743846" w:rsidRDefault="00000000">
      <w:pPr>
        <w:pStyle w:val="Heading2"/>
      </w:pPr>
      <w:r>
        <w:t>3.1 What we found on each route</w:t>
      </w:r>
    </w:p>
    <w:p w14:paraId="3427EB06" w14:textId="77777777" w:rsidR="00743846" w:rsidRDefault="00000000">
      <w:pPr>
        <w:pStyle w:val="ListParagraph"/>
        <w:numPr>
          <w:ilvl w:val="0"/>
          <w:numId w:val="2"/>
        </w:numPr>
        <w:spacing w:after="80" w:line="264" w:lineRule="auto"/>
      </w:pPr>
      <w:r>
        <w:rPr>
          <w:b/>
          <w:bCs/>
        </w:rPr>
        <w:t xml:space="preserve">Google Places API: </w:t>
      </w:r>
      <w:r>
        <w:t>the Places API exposes EV charging info grouped by connector type and power, with fields for the number of connectors, how many are currently available, how many are out of service, and when availability was last updated. This is exactly the shape of data we need. However, whether Google actually populates live availability for Hyderabad chargers is something we must test, because it depends on operator feeds.</w:t>
      </w:r>
    </w:p>
    <w:p w14:paraId="7A70132E" w14:textId="77777777" w:rsidR="00743846" w:rsidRDefault="00000000">
      <w:pPr>
        <w:pStyle w:val="ListParagraph"/>
        <w:numPr>
          <w:ilvl w:val="0"/>
          <w:numId w:val="2"/>
        </w:numPr>
        <w:spacing w:after="80" w:line="264" w:lineRule="auto"/>
      </w:pPr>
      <w:r>
        <w:rPr>
          <w:b/>
          <w:bCs/>
        </w:rPr>
        <w:t xml:space="preserve">TomTom: </w:t>
      </w:r>
      <w:r>
        <w:t>offers an EV charging availability endpoint that returns real-time availability by connector type. Its documentation notes it works in two steps (search, then an availability lookup), which affects API cost and speed.</w:t>
      </w:r>
    </w:p>
    <w:p w14:paraId="389CB46D" w14:textId="77777777" w:rsidR="00743846" w:rsidRDefault="00000000">
      <w:pPr>
        <w:pStyle w:val="ListParagraph"/>
        <w:numPr>
          <w:ilvl w:val="0"/>
          <w:numId w:val="2"/>
        </w:numPr>
        <w:spacing w:after="80" w:line="264" w:lineRule="auto"/>
      </w:pPr>
      <w:r>
        <w:rPr>
          <w:b/>
          <w:bCs/>
        </w:rPr>
        <w:lastRenderedPageBreak/>
        <w:t xml:space="preserve">Open Charge Map: </w:t>
      </w:r>
      <w:r>
        <w:t>free and community-driven. Tools built on it warn that the availability flag reflects the last known state and may not be real-time. Use it for the station list and connector types, not for “free right now”.</w:t>
      </w:r>
    </w:p>
    <w:p w14:paraId="6EC27A42" w14:textId="77777777" w:rsidR="00743846" w:rsidRDefault="00000000">
      <w:pPr>
        <w:pStyle w:val="ListParagraph"/>
        <w:numPr>
          <w:ilvl w:val="0"/>
          <w:numId w:val="2"/>
        </w:numPr>
        <w:spacing w:after="80" w:line="264" w:lineRule="auto"/>
      </w:pPr>
      <w:r>
        <w:rPr>
          <w:b/>
          <w:bCs/>
        </w:rPr>
        <w:t xml:space="preserve">Scraping other apps: </w:t>
      </w:r>
      <w:r>
        <w:t>avoid. It breaks easily, usually violates terms of service, and would look bad in front of Hyundai judges.</w:t>
      </w:r>
    </w:p>
    <w:p w14:paraId="35D92CD0" w14:textId="77777777" w:rsidR="00743846" w:rsidRDefault="00000000">
      <w:pPr>
        <w:pStyle w:val="Heading2"/>
      </w:pPr>
      <w:r>
        <w:t>3.2 Policy tailwind in India</w:t>
      </w:r>
    </w:p>
    <w:p w14:paraId="679904B2" w14:textId="77777777" w:rsidR="00743846" w:rsidRDefault="00000000">
      <w:pPr>
        <w:pStyle w:val="ListParagraph"/>
        <w:numPr>
          <w:ilvl w:val="0"/>
          <w:numId w:val="2"/>
        </w:numPr>
        <w:spacing w:after="80" w:line="264" w:lineRule="auto"/>
      </w:pPr>
      <w:r>
        <w:t>The Ministry of Power’s Sept 2024 guidelines encourage open protocols such as OCPP so that real-time monitoring, booking and payment options are possible.</w:t>
      </w:r>
    </w:p>
    <w:p w14:paraId="74561866" w14:textId="77777777" w:rsidR="00743846" w:rsidRDefault="00000000">
      <w:pPr>
        <w:pStyle w:val="ListParagraph"/>
        <w:numPr>
          <w:ilvl w:val="0"/>
          <w:numId w:val="2"/>
        </w:numPr>
        <w:spacing w:after="80" w:line="264" w:lineRule="auto"/>
      </w:pPr>
      <w:r>
        <w:t>Industry analyses of the guidelines say public stations must tie up with online network providers and show real-time charger availability, and must support OCPP/OCPI and UPI payments. Reports also say data-sharing protocols will feed a national database of public chargers.</w:t>
      </w:r>
    </w:p>
    <w:p w14:paraId="25F2E4F0" w14:textId="77777777" w:rsidR="00743846" w:rsidRDefault="00000000">
      <w:pPr>
        <w:pStyle w:val="ListParagraph"/>
        <w:numPr>
          <w:ilvl w:val="0"/>
          <w:numId w:val="2"/>
        </w:numPr>
        <w:spacing w:after="80" w:line="264" w:lineRule="auto"/>
      </w:pPr>
      <w:r>
        <w:t>Action: read the official PDF (linked below) and quote the exact clause numbers in the pitch. Secondary sources paraphrase and sometimes overstate.</w:t>
      </w:r>
    </w:p>
    <w:p w14:paraId="7245839B" w14:textId="77777777" w:rsidR="00743846" w:rsidRDefault="00000000">
      <w:pPr>
        <w:pStyle w:val="Heading1"/>
      </w:pPr>
      <w:r>
        <w:t>4. Recommended plan for the prototype</w:t>
      </w:r>
    </w:p>
    <w:p w14:paraId="6FD6C8E4" w14:textId="77777777" w:rsidR="00743846" w:rsidRDefault="00000000">
      <w:pPr>
        <w:spacing w:after="120" w:line="276" w:lineRule="auto"/>
      </w:pPr>
      <w:r>
        <w:t>A judge will ask “is this real or a mock-up?”. The safest approach is to build the real architecture and be honest about which parts are live.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3900"/>
        <w:gridCol w:w="3626"/>
      </w:tblGrid>
      <w:tr w:rsidR="00743846" w14:paraId="0AE6BA1B" w14:textId="77777777">
        <w:tblPrEx>
          <w:tblCellMar>
            <w:top w:w="0" w:type="dxa"/>
            <w:bottom w:w="0" w:type="dxa"/>
          </w:tblCellMar>
        </w:tblPrEx>
        <w:trPr>
          <w:tblHeader/>
        </w:trPr>
        <w:tc>
          <w:tcPr>
            <w:tcW w:w="1500" w:type="dxa"/>
            <w:tcBorders>
              <w:top w:val="single" w:sz="4" w:space="0" w:color="BFBFBF"/>
              <w:left w:val="single" w:sz="4" w:space="0" w:color="BFBFBF"/>
              <w:bottom w:val="single" w:sz="4" w:space="0" w:color="BFBFBF"/>
              <w:right w:val="single" w:sz="4" w:space="0" w:color="BFBFBF"/>
            </w:tcBorders>
            <w:shd w:val="clear" w:color="auto" w:fill="002C5F"/>
            <w:tcMar>
              <w:top w:w="70" w:type="dxa"/>
              <w:left w:w="100" w:type="dxa"/>
              <w:bottom w:w="70" w:type="dxa"/>
              <w:right w:w="100" w:type="dxa"/>
            </w:tcMar>
          </w:tcPr>
          <w:p w14:paraId="1DE5CF23" w14:textId="77777777" w:rsidR="00743846" w:rsidRDefault="00000000">
            <w:pPr>
              <w:spacing w:after="40" w:line="252" w:lineRule="auto"/>
            </w:pPr>
            <w:r>
              <w:rPr>
                <w:b/>
                <w:bCs/>
                <w:color w:val="FFFFFF"/>
                <w:sz w:val="19"/>
                <w:szCs w:val="19"/>
              </w:rPr>
              <w:t>Phase</w:t>
            </w:r>
          </w:p>
        </w:tc>
        <w:tc>
          <w:tcPr>
            <w:tcW w:w="3900" w:type="dxa"/>
            <w:tcBorders>
              <w:top w:val="single" w:sz="4" w:space="0" w:color="BFBFBF"/>
              <w:left w:val="single" w:sz="4" w:space="0" w:color="BFBFBF"/>
              <w:bottom w:val="single" w:sz="4" w:space="0" w:color="BFBFBF"/>
              <w:right w:val="single" w:sz="4" w:space="0" w:color="BFBFBF"/>
            </w:tcBorders>
            <w:shd w:val="clear" w:color="auto" w:fill="002C5F"/>
            <w:tcMar>
              <w:top w:w="70" w:type="dxa"/>
              <w:left w:w="100" w:type="dxa"/>
              <w:bottom w:w="70" w:type="dxa"/>
              <w:right w:w="100" w:type="dxa"/>
            </w:tcMar>
          </w:tcPr>
          <w:p w14:paraId="14483262" w14:textId="77777777" w:rsidR="00743846" w:rsidRDefault="00000000">
            <w:pPr>
              <w:spacing w:after="40" w:line="252" w:lineRule="auto"/>
            </w:pPr>
            <w:r>
              <w:rPr>
                <w:b/>
                <w:bCs/>
                <w:color w:val="FFFFFF"/>
                <w:sz w:val="19"/>
                <w:szCs w:val="19"/>
              </w:rPr>
              <w:t>What we do</w:t>
            </w:r>
          </w:p>
        </w:tc>
        <w:tc>
          <w:tcPr>
            <w:tcW w:w="3626" w:type="dxa"/>
            <w:tcBorders>
              <w:top w:val="single" w:sz="4" w:space="0" w:color="BFBFBF"/>
              <w:left w:val="single" w:sz="4" w:space="0" w:color="BFBFBF"/>
              <w:bottom w:val="single" w:sz="4" w:space="0" w:color="BFBFBF"/>
              <w:right w:val="single" w:sz="4" w:space="0" w:color="BFBFBF"/>
            </w:tcBorders>
            <w:shd w:val="clear" w:color="auto" w:fill="002C5F"/>
            <w:tcMar>
              <w:top w:w="70" w:type="dxa"/>
              <w:left w:w="100" w:type="dxa"/>
              <w:bottom w:w="70" w:type="dxa"/>
              <w:right w:w="100" w:type="dxa"/>
            </w:tcMar>
          </w:tcPr>
          <w:p w14:paraId="30C183B6" w14:textId="77777777" w:rsidR="00743846" w:rsidRDefault="00000000">
            <w:pPr>
              <w:spacing w:after="40" w:line="252" w:lineRule="auto"/>
            </w:pPr>
            <w:r>
              <w:rPr>
                <w:b/>
                <w:bCs/>
                <w:color w:val="FFFFFF"/>
                <w:sz w:val="19"/>
                <w:szCs w:val="19"/>
              </w:rPr>
              <w:t>Outcome</w:t>
            </w:r>
          </w:p>
        </w:tc>
      </w:tr>
      <w:tr w:rsidR="00743846" w14:paraId="41CF9537" w14:textId="77777777">
        <w:tblPrEx>
          <w:tblCellMar>
            <w:top w:w="0" w:type="dxa"/>
            <w:bottom w:w="0" w:type="dxa"/>
          </w:tblCellMar>
        </w:tblPrEx>
        <w:trPr>
          <w:cantSplit/>
        </w:trPr>
        <w:tc>
          <w:tcPr>
            <w:tcW w:w="15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507E613E" w14:textId="77777777" w:rsidR="00743846" w:rsidRDefault="00000000">
            <w:pPr>
              <w:spacing w:after="40" w:line="252" w:lineRule="auto"/>
            </w:pPr>
            <w:r>
              <w:rPr>
                <w:sz w:val="19"/>
                <w:szCs w:val="19"/>
              </w:rPr>
              <w:t>Phase 1: Simulated (hackathon)</w:t>
            </w:r>
          </w:p>
        </w:tc>
        <w:tc>
          <w:tcPr>
            <w:tcW w:w="39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1B6573A6" w14:textId="77777777" w:rsidR="00743846" w:rsidRDefault="00000000">
            <w:pPr>
              <w:spacing w:after="40" w:line="252" w:lineRule="auto"/>
            </w:pPr>
            <w:r>
              <w:rPr>
                <w:sz w:val="19"/>
                <w:szCs w:val="19"/>
              </w:rPr>
              <w:t>Run an open-source OCPP backend and several OCPP charger simulators acting as Hyderabad stations. Our app reads status from it. Seed station locations from Open Charge Map and/or Google Places.</w:t>
            </w:r>
          </w:p>
        </w:tc>
        <w:tc>
          <w:tcPr>
            <w:tcW w:w="3626"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1E125EE7" w14:textId="77777777" w:rsidR="00743846" w:rsidRDefault="00000000">
            <w:pPr>
              <w:spacing w:after="40" w:line="252" w:lineRule="auto"/>
            </w:pPr>
            <w:r>
              <w:rPr>
                <w:sz w:val="19"/>
                <w:szCs w:val="19"/>
              </w:rPr>
              <w:t>Fully working demo of free/busy, ETA, and booking with realistic status events.</w:t>
            </w:r>
          </w:p>
        </w:tc>
      </w:tr>
      <w:tr w:rsidR="00743846" w14:paraId="38ED4004" w14:textId="77777777">
        <w:tblPrEx>
          <w:tblCellMar>
            <w:top w:w="0" w:type="dxa"/>
            <w:bottom w:w="0" w:type="dxa"/>
          </w:tblCellMar>
        </w:tblPrEx>
        <w:trPr>
          <w:cantSplit/>
        </w:trPr>
        <w:tc>
          <w:tcPr>
            <w:tcW w:w="1500" w:type="dxa"/>
            <w:tcBorders>
              <w:top w:val="single" w:sz="4" w:space="0" w:color="BFBFBF"/>
              <w:left w:val="single" w:sz="4" w:space="0" w:color="BFBFBF"/>
              <w:bottom w:val="single" w:sz="4" w:space="0" w:color="BFBFBF"/>
              <w:right w:val="single" w:sz="4" w:space="0" w:color="BFBFBF"/>
            </w:tcBorders>
            <w:shd w:val="clear" w:color="auto" w:fill="EAF1F8"/>
            <w:tcMar>
              <w:top w:w="70" w:type="dxa"/>
              <w:left w:w="100" w:type="dxa"/>
              <w:bottom w:w="70" w:type="dxa"/>
              <w:right w:w="100" w:type="dxa"/>
            </w:tcMar>
          </w:tcPr>
          <w:p w14:paraId="539C3BE4" w14:textId="77777777" w:rsidR="00743846" w:rsidRDefault="00000000">
            <w:pPr>
              <w:spacing w:after="40" w:line="252" w:lineRule="auto"/>
            </w:pPr>
            <w:r>
              <w:rPr>
                <w:sz w:val="19"/>
                <w:szCs w:val="19"/>
              </w:rPr>
              <w:t>Phase 2: Partner pilot</w:t>
            </w:r>
          </w:p>
        </w:tc>
        <w:tc>
          <w:tcPr>
            <w:tcW w:w="3900" w:type="dxa"/>
            <w:tcBorders>
              <w:top w:val="single" w:sz="4" w:space="0" w:color="BFBFBF"/>
              <w:left w:val="single" w:sz="4" w:space="0" w:color="BFBFBF"/>
              <w:bottom w:val="single" w:sz="4" w:space="0" w:color="BFBFBF"/>
              <w:right w:val="single" w:sz="4" w:space="0" w:color="BFBFBF"/>
            </w:tcBorders>
            <w:shd w:val="clear" w:color="auto" w:fill="EAF1F8"/>
            <w:tcMar>
              <w:top w:w="70" w:type="dxa"/>
              <w:left w:w="100" w:type="dxa"/>
              <w:bottom w:w="70" w:type="dxa"/>
              <w:right w:w="100" w:type="dxa"/>
            </w:tcMar>
          </w:tcPr>
          <w:p w14:paraId="2BB27CA9" w14:textId="77777777" w:rsidR="00743846" w:rsidRDefault="00000000">
            <w:pPr>
              <w:spacing w:after="40" w:line="252" w:lineRule="auto"/>
            </w:pPr>
            <w:r>
              <w:rPr>
                <w:sz w:val="19"/>
                <w:szCs w:val="19"/>
              </w:rPr>
              <w:t>Get API or OCPI access from one or two CPOs already tied to Hyundai (ChargeZone, Tata Power, Statiq), starting with Hyundai-dealership chargers in Hyderabad.</w:t>
            </w:r>
          </w:p>
        </w:tc>
        <w:tc>
          <w:tcPr>
            <w:tcW w:w="3626" w:type="dxa"/>
            <w:tcBorders>
              <w:top w:val="single" w:sz="4" w:space="0" w:color="BFBFBF"/>
              <w:left w:val="single" w:sz="4" w:space="0" w:color="BFBFBF"/>
              <w:bottom w:val="single" w:sz="4" w:space="0" w:color="BFBFBF"/>
              <w:right w:val="single" w:sz="4" w:space="0" w:color="BFBFBF"/>
            </w:tcBorders>
            <w:shd w:val="clear" w:color="auto" w:fill="EAF1F8"/>
            <w:tcMar>
              <w:top w:w="70" w:type="dxa"/>
              <w:left w:w="100" w:type="dxa"/>
              <w:bottom w:w="70" w:type="dxa"/>
              <w:right w:w="100" w:type="dxa"/>
            </w:tcMar>
          </w:tcPr>
          <w:p w14:paraId="79652945" w14:textId="77777777" w:rsidR="00743846" w:rsidRDefault="00000000">
            <w:pPr>
              <w:spacing w:after="40" w:line="252" w:lineRule="auto"/>
            </w:pPr>
            <w:r>
              <w:rPr>
                <w:sz w:val="19"/>
                <w:szCs w:val="19"/>
              </w:rPr>
              <w:t>Real live data for a handful of stations; booking on chargers that support reservation.</w:t>
            </w:r>
          </w:p>
        </w:tc>
      </w:tr>
      <w:tr w:rsidR="00743846" w14:paraId="7F18B22E" w14:textId="77777777">
        <w:tblPrEx>
          <w:tblCellMar>
            <w:top w:w="0" w:type="dxa"/>
            <w:bottom w:w="0" w:type="dxa"/>
          </w:tblCellMar>
        </w:tblPrEx>
        <w:trPr>
          <w:cantSplit/>
        </w:trPr>
        <w:tc>
          <w:tcPr>
            <w:tcW w:w="15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00BDAE5A" w14:textId="77777777" w:rsidR="00743846" w:rsidRDefault="00000000">
            <w:pPr>
              <w:spacing w:after="40" w:line="252" w:lineRule="auto"/>
            </w:pPr>
            <w:r>
              <w:rPr>
                <w:sz w:val="19"/>
                <w:szCs w:val="19"/>
              </w:rPr>
              <w:t>Phase 3: Scale</w:t>
            </w:r>
          </w:p>
        </w:tc>
        <w:tc>
          <w:tcPr>
            <w:tcW w:w="39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07D65E75" w14:textId="77777777" w:rsidR="00743846" w:rsidRDefault="00000000">
            <w:pPr>
              <w:spacing w:after="40" w:line="252" w:lineRule="auto"/>
            </w:pPr>
            <w:r>
              <w:rPr>
                <w:sz w:val="19"/>
                <w:szCs w:val="19"/>
              </w:rPr>
              <w:t>Add aggregator data (Google/TomTom) for coverage, and an OCPI roaming link for more operators. Keep our status-normalisation layer.</w:t>
            </w:r>
          </w:p>
        </w:tc>
        <w:tc>
          <w:tcPr>
            <w:tcW w:w="3626"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45F264FA" w14:textId="77777777" w:rsidR="00743846" w:rsidRDefault="00000000">
            <w:pPr>
              <w:spacing w:after="40" w:line="252" w:lineRule="auto"/>
            </w:pPr>
            <w:r>
              <w:rPr>
                <w:sz w:val="19"/>
                <w:szCs w:val="19"/>
              </w:rPr>
              <w:t>City-wide coverage with a clear trust label per station (live / estimated).</w:t>
            </w:r>
          </w:p>
        </w:tc>
      </w:tr>
    </w:tbl>
    <w:p w14:paraId="717891AF" w14:textId="77777777" w:rsidR="00743846" w:rsidRDefault="00743846">
      <w:pPr>
        <w:spacing w:after="120"/>
      </w:pPr>
    </w:p>
    <w:p w14:paraId="3979D3E5" w14:textId="77777777" w:rsidR="00743846" w:rsidRDefault="00000000">
      <w:pPr>
        <w:pStyle w:val="Heading2"/>
      </w:pPr>
      <w:r>
        <w:t>4.1 Suggested technical stack for Phase 1</w:t>
      </w:r>
    </w:p>
    <w:p w14:paraId="11C2D2A2" w14:textId="77777777" w:rsidR="00743846" w:rsidRDefault="00000000">
      <w:pPr>
        <w:pStyle w:val="ListParagraph"/>
        <w:numPr>
          <w:ilvl w:val="0"/>
          <w:numId w:val="2"/>
        </w:numPr>
        <w:spacing w:after="80" w:line="264" w:lineRule="auto"/>
      </w:pPr>
      <w:r>
        <w:rPr>
          <w:b/>
          <w:bCs/>
        </w:rPr>
        <w:t xml:space="preserve">Backend (OCPP server): </w:t>
      </w:r>
      <w:r>
        <w:t>an open-source central system such as SteVe or CitrineOS, so we are not writing the protocol from scratch.</w:t>
      </w:r>
    </w:p>
    <w:p w14:paraId="7A174D8A" w14:textId="77777777" w:rsidR="00743846" w:rsidRDefault="00000000">
      <w:pPr>
        <w:pStyle w:val="ListParagraph"/>
        <w:numPr>
          <w:ilvl w:val="0"/>
          <w:numId w:val="2"/>
        </w:numPr>
        <w:spacing w:after="80" w:line="264" w:lineRule="auto"/>
      </w:pPr>
      <w:r>
        <w:rPr>
          <w:b/>
          <w:bCs/>
        </w:rPr>
        <w:t xml:space="preserve">Charger simulators: </w:t>
      </w:r>
      <w:r>
        <w:t>scriptable OCPP simulators (one found on GitHub supports OCPP 1.6 and can send the standard Available → Preparing → Charging → Available session sequence) so we can create realistic scenarios on demand.</w:t>
      </w:r>
    </w:p>
    <w:p w14:paraId="6B06AC47" w14:textId="77777777" w:rsidR="00743846" w:rsidRDefault="00000000">
      <w:pPr>
        <w:pStyle w:val="ListParagraph"/>
        <w:numPr>
          <w:ilvl w:val="0"/>
          <w:numId w:val="2"/>
        </w:numPr>
        <w:spacing w:after="80" w:line="264" w:lineRule="auto"/>
      </w:pPr>
      <w:r>
        <w:rPr>
          <w:b/>
          <w:bCs/>
        </w:rPr>
        <w:t xml:space="preserve">App backend: </w:t>
      </w:r>
      <w:r>
        <w:t>a service that subscribes to status changes, normalises them, stores connector state, and pushes updates to the app by WebSocket.</w:t>
      </w:r>
    </w:p>
    <w:p w14:paraId="7A0C1773" w14:textId="77777777" w:rsidR="00743846" w:rsidRDefault="00000000">
      <w:pPr>
        <w:pStyle w:val="ListParagraph"/>
        <w:numPr>
          <w:ilvl w:val="0"/>
          <w:numId w:val="2"/>
        </w:numPr>
        <w:spacing w:after="80" w:line="264" w:lineRule="auto"/>
      </w:pPr>
      <w:r>
        <w:rPr>
          <w:b/>
          <w:bCs/>
        </w:rPr>
        <w:t xml:space="preserve">Front end: </w:t>
      </w:r>
      <w:r>
        <w:t>map view with colour-coded markers, a per-station connector list and a booking sheet.</w:t>
      </w:r>
    </w:p>
    <w:p w14:paraId="3CEC9A21" w14:textId="77777777" w:rsidR="00743846" w:rsidRDefault="00000000">
      <w:pPr>
        <w:spacing w:after="120" w:line="276" w:lineRule="auto"/>
      </w:pPr>
      <w:r>
        <w:rPr>
          <w:i/>
          <w:iCs/>
        </w:rPr>
        <w:lastRenderedPageBreak/>
        <w:t xml:space="preserve">Tip: </w:t>
      </w:r>
      <w:r>
        <w:t>label demo data clearly as simulated in the app and the slides. Being upfront about it is more credible than pretending.</w:t>
      </w:r>
    </w:p>
    <w:p w14:paraId="5BE1A77F" w14:textId="77777777" w:rsidR="00743846" w:rsidRDefault="00000000">
      <w:pPr>
        <w:pStyle w:val="Heading1"/>
      </w:pPr>
      <w:r>
        <w:t>5. “Free after how long?”: estimating availability</w:t>
      </w:r>
    </w:p>
    <w:p w14:paraId="7AE3A639" w14:textId="77777777" w:rsidR="00743846" w:rsidRDefault="00000000">
      <w:pPr>
        <w:spacing w:after="120" w:line="276" w:lineRule="auto"/>
      </w:pPr>
      <w:r>
        <w:t>No charger knows when a driver will unplug. We can still give a useful estimate by combining signals:</w:t>
      </w:r>
    </w:p>
    <w:p w14:paraId="0A6CD8EA" w14:textId="77777777" w:rsidR="00743846" w:rsidRDefault="00000000">
      <w:pPr>
        <w:pStyle w:val="ListParagraph"/>
        <w:numPr>
          <w:ilvl w:val="0"/>
          <w:numId w:val="3"/>
        </w:numPr>
        <w:spacing w:after="80" w:line="264" w:lineRule="auto"/>
      </w:pPr>
      <w:r>
        <w:rPr>
          <w:b/>
          <w:bCs/>
        </w:rPr>
        <w:t xml:space="preserve">Session data from the charger. </w:t>
      </w:r>
      <w:r>
        <w:t>MeterValues report power (kW) and energy delivered. Some chargers also report the vehicle’s battery percentage (SoC).</w:t>
      </w:r>
    </w:p>
    <w:p w14:paraId="0CCA3465" w14:textId="77777777" w:rsidR="00743846" w:rsidRDefault="00000000">
      <w:pPr>
        <w:pStyle w:val="ListParagraph"/>
        <w:numPr>
          <w:ilvl w:val="0"/>
          <w:numId w:val="3"/>
        </w:numPr>
        <w:spacing w:after="80" w:line="264" w:lineRule="auto"/>
      </w:pPr>
      <w:r>
        <w:rPr>
          <w:b/>
          <w:bCs/>
        </w:rPr>
        <w:t xml:space="preserve">Charging-curve model. </w:t>
      </w:r>
      <w:r>
        <w:t>Fast charging slows sharply after about 80% SoC. Estimate remaining time with a taper curve per vehicle and charger power, not a straight line.</w:t>
      </w:r>
    </w:p>
    <w:p w14:paraId="4448C0B0" w14:textId="77777777" w:rsidR="00743846" w:rsidRDefault="00000000">
      <w:pPr>
        <w:pStyle w:val="ListParagraph"/>
        <w:numPr>
          <w:ilvl w:val="0"/>
          <w:numId w:val="3"/>
        </w:numPr>
        <w:spacing w:after="80" w:line="264" w:lineRule="auto"/>
      </w:pPr>
      <w:r>
        <w:rPr>
          <w:b/>
          <w:bCs/>
        </w:rPr>
        <w:t xml:space="preserve">Driver behaviour data. </w:t>
      </w:r>
      <w:r>
        <w:t>From past sessions at the same station: typical stop point (most drivers stop at 80%), typical idle time before unplugging, by time of day.</w:t>
      </w:r>
    </w:p>
    <w:p w14:paraId="3614EA0B" w14:textId="77777777" w:rsidR="00743846" w:rsidRDefault="00000000">
      <w:pPr>
        <w:pStyle w:val="ListParagraph"/>
        <w:numPr>
          <w:ilvl w:val="0"/>
          <w:numId w:val="3"/>
        </w:numPr>
        <w:spacing w:after="80" w:line="264" w:lineRule="auto"/>
      </w:pPr>
      <w:r>
        <w:rPr>
          <w:b/>
          <w:bCs/>
        </w:rPr>
        <w:t xml:space="preserve">Show a range, not a promise. </w:t>
      </w:r>
      <w:r>
        <w:t>For example “free in 25–40 min”, with a confidence indicator. If the car is in SuspendedEV with no power draw, show “finished, car still plugged in”.</w:t>
      </w:r>
    </w:p>
    <w:p w14:paraId="5B63741F" w14:textId="77777777" w:rsidR="00743846" w:rsidRDefault="00000000">
      <w:pPr>
        <w:pStyle w:val="Heading2"/>
      </w:pPr>
      <w:r>
        <w:t>Hyundai-specific advantage</w:t>
      </w:r>
    </w:p>
    <w:p w14:paraId="116AB815" w14:textId="77777777" w:rsidR="00743846" w:rsidRDefault="00000000">
      <w:pPr>
        <w:spacing w:after="120" w:line="276" w:lineRule="auto"/>
      </w:pPr>
      <w:r>
        <w:t>If a driver of a Hyundai EV (Creta Electric, Ioniq 5, Kona) opts in through the myHyundai/connected-car service, the car can share its current SoC and the driver’s target charge level. That removes most of the guesswork, and it is something no third-party app can offer. Whether Hyundai can expose this data for the challenge is a question for the organisers and must be asked directly; we should present it as a proposed integration, not an existing one.</w:t>
      </w:r>
    </w:p>
    <w:p w14:paraId="4624C9E8" w14:textId="77777777" w:rsidR="00743846" w:rsidRDefault="00000000">
      <w:pPr>
        <w:pStyle w:val="Heading1"/>
      </w:pPr>
      <w:r>
        <w:t>6. Booking a connector and the no-show fee</w:t>
      </w:r>
    </w:p>
    <w:p w14:paraId="0C629FAD" w14:textId="77777777" w:rsidR="00743846" w:rsidRDefault="00000000">
      <w:pPr>
        <w:pStyle w:val="Heading2"/>
      </w:pPr>
      <w:r>
        <w:t>6.1 Can we really reserve a physical connector?</w:t>
      </w:r>
    </w:p>
    <w:p w14:paraId="3E9473E2" w14:textId="77777777" w:rsidR="00743846" w:rsidRDefault="00000000">
      <w:pPr>
        <w:spacing w:after="120" w:line="276" w:lineRule="auto"/>
      </w:pPr>
      <w:r>
        <w:t>Yes, but only in some cases. OCPP includes a reservation command (ReserveNow) and a “Reserved” status, and OCPI has an equivalent reserve command. The charger and the CPO’s backend must both support it. Many installed chargers either do not or have it disabled. If it is not supported, our booking is only a “soft hold”: another driver can still physically plug in.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3400"/>
        <w:gridCol w:w="3426"/>
      </w:tblGrid>
      <w:tr w:rsidR="00743846" w14:paraId="0029B716" w14:textId="77777777">
        <w:tblPrEx>
          <w:tblCellMar>
            <w:top w:w="0" w:type="dxa"/>
            <w:bottom w:w="0" w:type="dxa"/>
          </w:tblCellMar>
        </w:tblPrEx>
        <w:trPr>
          <w:tblHeader/>
        </w:trPr>
        <w:tc>
          <w:tcPr>
            <w:tcW w:w="2200" w:type="dxa"/>
            <w:tcBorders>
              <w:top w:val="single" w:sz="4" w:space="0" w:color="BFBFBF"/>
              <w:left w:val="single" w:sz="4" w:space="0" w:color="BFBFBF"/>
              <w:bottom w:val="single" w:sz="4" w:space="0" w:color="BFBFBF"/>
              <w:right w:val="single" w:sz="4" w:space="0" w:color="BFBFBF"/>
            </w:tcBorders>
            <w:shd w:val="clear" w:color="auto" w:fill="002C5F"/>
            <w:tcMar>
              <w:top w:w="70" w:type="dxa"/>
              <w:left w:w="100" w:type="dxa"/>
              <w:bottom w:w="70" w:type="dxa"/>
              <w:right w:w="100" w:type="dxa"/>
            </w:tcMar>
          </w:tcPr>
          <w:p w14:paraId="602E7C3E" w14:textId="77777777" w:rsidR="00743846" w:rsidRDefault="00000000">
            <w:pPr>
              <w:spacing w:after="40" w:line="252" w:lineRule="auto"/>
            </w:pPr>
            <w:r>
              <w:rPr>
                <w:b/>
                <w:bCs/>
                <w:color w:val="FFFFFF"/>
                <w:sz w:val="19"/>
                <w:szCs w:val="19"/>
              </w:rPr>
              <w:t>Charger type</w:t>
            </w:r>
          </w:p>
        </w:tc>
        <w:tc>
          <w:tcPr>
            <w:tcW w:w="3400" w:type="dxa"/>
            <w:tcBorders>
              <w:top w:val="single" w:sz="4" w:space="0" w:color="BFBFBF"/>
              <w:left w:val="single" w:sz="4" w:space="0" w:color="BFBFBF"/>
              <w:bottom w:val="single" w:sz="4" w:space="0" w:color="BFBFBF"/>
              <w:right w:val="single" w:sz="4" w:space="0" w:color="BFBFBF"/>
            </w:tcBorders>
            <w:shd w:val="clear" w:color="auto" w:fill="002C5F"/>
            <w:tcMar>
              <w:top w:w="70" w:type="dxa"/>
              <w:left w:w="100" w:type="dxa"/>
              <w:bottom w:w="70" w:type="dxa"/>
              <w:right w:w="100" w:type="dxa"/>
            </w:tcMar>
          </w:tcPr>
          <w:p w14:paraId="726139E0" w14:textId="77777777" w:rsidR="00743846" w:rsidRDefault="00000000">
            <w:pPr>
              <w:spacing w:after="40" w:line="252" w:lineRule="auto"/>
            </w:pPr>
            <w:r>
              <w:rPr>
                <w:b/>
                <w:bCs/>
                <w:color w:val="FFFFFF"/>
                <w:sz w:val="19"/>
                <w:szCs w:val="19"/>
              </w:rPr>
              <w:t>How booking works</w:t>
            </w:r>
          </w:p>
        </w:tc>
        <w:tc>
          <w:tcPr>
            <w:tcW w:w="3426" w:type="dxa"/>
            <w:tcBorders>
              <w:top w:val="single" w:sz="4" w:space="0" w:color="BFBFBF"/>
              <w:left w:val="single" w:sz="4" w:space="0" w:color="BFBFBF"/>
              <w:bottom w:val="single" w:sz="4" w:space="0" w:color="BFBFBF"/>
              <w:right w:val="single" w:sz="4" w:space="0" w:color="BFBFBF"/>
            </w:tcBorders>
            <w:shd w:val="clear" w:color="auto" w:fill="002C5F"/>
            <w:tcMar>
              <w:top w:w="70" w:type="dxa"/>
              <w:left w:w="100" w:type="dxa"/>
              <w:bottom w:w="70" w:type="dxa"/>
              <w:right w:w="100" w:type="dxa"/>
            </w:tcMar>
          </w:tcPr>
          <w:p w14:paraId="16F64109" w14:textId="77777777" w:rsidR="00743846" w:rsidRDefault="00000000">
            <w:pPr>
              <w:spacing w:after="40" w:line="252" w:lineRule="auto"/>
            </w:pPr>
            <w:r>
              <w:rPr>
                <w:b/>
                <w:bCs/>
                <w:color w:val="FFFFFF"/>
                <w:sz w:val="19"/>
                <w:szCs w:val="19"/>
              </w:rPr>
              <w:t>Reliability</w:t>
            </w:r>
          </w:p>
        </w:tc>
      </w:tr>
      <w:tr w:rsidR="00743846" w14:paraId="2301637C" w14:textId="77777777">
        <w:tblPrEx>
          <w:tblCellMar>
            <w:top w:w="0" w:type="dxa"/>
            <w:bottom w:w="0" w:type="dxa"/>
          </w:tblCellMar>
        </w:tblPrEx>
        <w:trPr>
          <w:cantSplit/>
        </w:trPr>
        <w:tc>
          <w:tcPr>
            <w:tcW w:w="22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5B617F0A" w14:textId="77777777" w:rsidR="00743846" w:rsidRDefault="00000000">
            <w:pPr>
              <w:spacing w:after="40" w:line="252" w:lineRule="auto"/>
            </w:pPr>
            <w:r>
              <w:rPr>
                <w:sz w:val="19"/>
                <w:szCs w:val="19"/>
              </w:rPr>
              <w:t>Supports reservation (OCPP/OCPI)</w:t>
            </w:r>
          </w:p>
        </w:tc>
        <w:tc>
          <w:tcPr>
            <w:tcW w:w="34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46537761" w14:textId="77777777" w:rsidR="00743846" w:rsidRDefault="00000000">
            <w:pPr>
              <w:spacing w:after="40" w:line="252" w:lineRule="auto"/>
            </w:pPr>
            <w:r>
              <w:rPr>
                <w:sz w:val="19"/>
                <w:szCs w:val="19"/>
              </w:rPr>
              <w:t>Our system sends reserve command; connector shows Reserved and cannot be started by others.</w:t>
            </w:r>
          </w:p>
        </w:tc>
        <w:tc>
          <w:tcPr>
            <w:tcW w:w="3426"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0B1796D0" w14:textId="77777777" w:rsidR="00743846" w:rsidRDefault="00000000">
            <w:pPr>
              <w:spacing w:after="40" w:line="252" w:lineRule="auto"/>
            </w:pPr>
            <w:r>
              <w:rPr>
                <w:sz w:val="19"/>
                <w:szCs w:val="19"/>
              </w:rPr>
              <w:t>High</w:t>
            </w:r>
          </w:p>
        </w:tc>
      </w:tr>
      <w:tr w:rsidR="00743846" w14:paraId="1128A3C0" w14:textId="77777777">
        <w:tblPrEx>
          <w:tblCellMar>
            <w:top w:w="0" w:type="dxa"/>
            <w:bottom w:w="0" w:type="dxa"/>
          </w:tblCellMar>
        </w:tblPrEx>
        <w:trPr>
          <w:cantSplit/>
        </w:trPr>
        <w:tc>
          <w:tcPr>
            <w:tcW w:w="2200" w:type="dxa"/>
            <w:tcBorders>
              <w:top w:val="single" w:sz="4" w:space="0" w:color="BFBFBF"/>
              <w:left w:val="single" w:sz="4" w:space="0" w:color="BFBFBF"/>
              <w:bottom w:val="single" w:sz="4" w:space="0" w:color="BFBFBF"/>
              <w:right w:val="single" w:sz="4" w:space="0" w:color="BFBFBF"/>
            </w:tcBorders>
            <w:shd w:val="clear" w:color="auto" w:fill="EAF1F8"/>
            <w:tcMar>
              <w:top w:w="70" w:type="dxa"/>
              <w:left w:w="100" w:type="dxa"/>
              <w:bottom w:w="70" w:type="dxa"/>
              <w:right w:w="100" w:type="dxa"/>
            </w:tcMar>
          </w:tcPr>
          <w:p w14:paraId="07524F30" w14:textId="77777777" w:rsidR="00743846" w:rsidRDefault="00000000">
            <w:pPr>
              <w:spacing w:after="40" w:line="252" w:lineRule="auto"/>
            </w:pPr>
            <w:r>
              <w:rPr>
                <w:sz w:val="19"/>
                <w:szCs w:val="19"/>
              </w:rPr>
              <w:t>Operator-controlled, no reserve command</w:t>
            </w:r>
          </w:p>
        </w:tc>
        <w:tc>
          <w:tcPr>
            <w:tcW w:w="3400" w:type="dxa"/>
            <w:tcBorders>
              <w:top w:val="single" w:sz="4" w:space="0" w:color="BFBFBF"/>
              <w:left w:val="single" w:sz="4" w:space="0" w:color="BFBFBF"/>
              <w:bottom w:val="single" w:sz="4" w:space="0" w:color="BFBFBF"/>
              <w:right w:val="single" w:sz="4" w:space="0" w:color="BFBFBF"/>
            </w:tcBorders>
            <w:shd w:val="clear" w:color="auto" w:fill="EAF1F8"/>
            <w:tcMar>
              <w:top w:w="70" w:type="dxa"/>
              <w:left w:w="100" w:type="dxa"/>
              <w:bottom w:w="70" w:type="dxa"/>
              <w:right w:w="100" w:type="dxa"/>
            </w:tcMar>
          </w:tcPr>
          <w:p w14:paraId="7BB48E52" w14:textId="77777777" w:rsidR="00743846" w:rsidRDefault="00000000">
            <w:pPr>
              <w:spacing w:after="40" w:line="252" w:lineRule="auto"/>
            </w:pPr>
            <w:r>
              <w:rPr>
                <w:sz w:val="19"/>
                <w:szCs w:val="19"/>
              </w:rPr>
              <w:t>Operator blocks the connector through its own system or staff.</w:t>
            </w:r>
          </w:p>
        </w:tc>
        <w:tc>
          <w:tcPr>
            <w:tcW w:w="3426" w:type="dxa"/>
            <w:tcBorders>
              <w:top w:val="single" w:sz="4" w:space="0" w:color="BFBFBF"/>
              <w:left w:val="single" w:sz="4" w:space="0" w:color="BFBFBF"/>
              <w:bottom w:val="single" w:sz="4" w:space="0" w:color="BFBFBF"/>
              <w:right w:val="single" w:sz="4" w:space="0" w:color="BFBFBF"/>
            </w:tcBorders>
            <w:shd w:val="clear" w:color="auto" w:fill="EAF1F8"/>
            <w:tcMar>
              <w:top w:w="70" w:type="dxa"/>
              <w:left w:w="100" w:type="dxa"/>
              <w:bottom w:w="70" w:type="dxa"/>
              <w:right w:w="100" w:type="dxa"/>
            </w:tcMar>
          </w:tcPr>
          <w:p w14:paraId="58C4CE3B" w14:textId="77777777" w:rsidR="00743846" w:rsidRDefault="00000000">
            <w:pPr>
              <w:spacing w:after="40" w:line="252" w:lineRule="auto"/>
            </w:pPr>
            <w:r>
              <w:rPr>
                <w:sz w:val="19"/>
                <w:szCs w:val="19"/>
              </w:rPr>
              <w:t>Medium (needs agreement)</w:t>
            </w:r>
          </w:p>
        </w:tc>
      </w:tr>
      <w:tr w:rsidR="00743846" w14:paraId="63579910" w14:textId="77777777">
        <w:tblPrEx>
          <w:tblCellMar>
            <w:top w:w="0" w:type="dxa"/>
            <w:bottom w:w="0" w:type="dxa"/>
          </w:tblCellMar>
        </w:tblPrEx>
        <w:trPr>
          <w:cantSplit/>
        </w:trPr>
        <w:tc>
          <w:tcPr>
            <w:tcW w:w="22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5F1EA8F5" w14:textId="77777777" w:rsidR="00743846" w:rsidRDefault="00000000">
            <w:pPr>
              <w:spacing w:after="40" w:line="252" w:lineRule="auto"/>
            </w:pPr>
            <w:r>
              <w:rPr>
                <w:sz w:val="19"/>
                <w:szCs w:val="19"/>
              </w:rPr>
              <w:t>Not controllable</w:t>
            </w:r>
          </w:p>
        </w:tc>
        <w:tc>
          <w:tcPr>
            <w:tcW w:w="34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36449F4A" w14:textId="77777777" w:rsidR="00743846" w:rsidRDefault="00000000">
            <w:pPr>
              <w:spacing w:after="40" w:line="252" w:lineRule="auto"/>
            </w:pPr>
            <w:r>
              <w:rPr>
                <w:sz w:val="19"/>
                <w:szCs w:val="19"/>
              </w:rPr>
              <w:t>Soft hold in our app only. We monitor status and re-assign if it is taken.</w:t>
            </w:r>
          </w:p>
        </w:tc>
        <w:tc>
          <w:tcPr>
            <w:tcW w:w="3426"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019F9D06" w14:textId="77777777" w:rsidR="00743846" w:rsidRDefault="00000000">
            <w:pPr>
              <w:spacing w:after="40" w:line="252" w:lineRule="auto"/>
            </w:pPr>
            <w:r>
              <w:rPr>
                <w:sz w:val="19"/>
                <w:szCs w:val="19"/>
              </w:rPr>
              <w:t>Low. Label clearly and use a smaller fee.</w:t>
            </w:r>
          </w:p>
        </w:tc>
      </w:tr>
    </w:tbl>
    <w:p w14:paraId="3297E942" w14:textId="77777777" w:rsidR="00743846" w:rsidRDefault="00743846">
      <w:pPr>
        <w:spacing w:after="120"/>
      </w:pPr>
    </w:p>
    <w:p w14:paraId="08DC643E" w14:textId="77777777" w:rsidR="00743846" w:rsidRDefault="00000000">
      <w:pPr>
        <w:pStyle w:val="Heading2"/>
      </w:pPr>
      <w:r>
        <w:t>6.2 Suggested booking and fee design</w:t>
      </w:r>
    </w:p>
    <w:p w14:paraId="09FE5B25" w14:textId="77777777" w:rsidR="00743846" w:rsidRDefault="00000000">
      <w:pPr>
        <w:pStyle w:val="ListParagraph"/>
        <w:numPr>
          <w:ilvl w:val="0"/>
          <w:numId w:val="2"/>
        </w:numPr>
        <w:spacing w:after="80" w:line="264" w:lineRule="auto"/>
      </w:pPr>
      <w:r>
        <w:rPr>
          <w:b/>
          <w:bCs/>
        </w:rPr>
        <w:t xml:space="preserve">Window: </w:t>
      </w:r>
      <w:r>
        <w:t>allow booking from now up to 12 hours ahead, in slots (for example 30 or 60 minutes), as you planned.</w:t>
      </w:r>
    </w:p>
    <w:p w14:paraId="7DFB4BE4" w14:textId="77777777" w:rsidR="00743846" w:rsidRDefault="00000000">
      <w:pPr>
        <w:pStyle w:val="ListParagraph"/>
        <w:numPr>
          <w:ilvl w:val="0"/>
          <w:numId w:val="2"/>
        </w:numPr>
        <w:spacing w:after="80" w:line="264" w:lineRule="auto"/>
      </w:pPr>
      <w:r>
        <w:rPr>
          <w:b/>
          <w:bCs/>
        </w:rPr>
        <w:t xml:space="preserve">Grace period: </w:t>
      </w:r>
      <w:r>
        <w:t>hold the connector for 10–15 minutes after the slot start. After that, release it and apply the no-show fee.</w:t>
      </w:r>
    </w:p>
    <w:p w14:paraId="2C9B6589" w14:textId="77777777" w:rsidR="00743846" w:rsidRDefault="00000000">
      <w:pPr>
        <w:pStyle w:val="ListParagraph"/>
        <w:numPr>
          <w:ilvl w:val="0"/>
          <w:numId w:val="2"/>
        </w:numPr>
        <w:spacing w:after="80" w:line="264" w:lineRule="auto"/>
      </w:pPr>
      <w:r>
        <w:rPr>
          <w:b/>
          <w:bCs/>
        </w:rPr>
        <w:lastRenderedPageBreak/>
        <w:t xml:space="preserve">Payment mechanism: </w:t>
      </w:r>
      <w:r>
        <w:t>take a refundable deposit or place a hold (card pre-authorisation or a UPI mandate), and convert it to a fee only on a no-show. UPI is the dominant payment method in India and the guidelines expect UPI support at chargers. Check with the payment provider (for example Razorpay or similar) which hold/mandate options apply to your use case before promising this in the demo.</w:t>
      </w:r>
    </w:p>
    <w:p w14:paraId="60930E69" w14:textId="77777777" w:rsidR="00743846" w:rsidRDefault="00000000">
      <w:pPr>
        <w:pStyle w:val="ListParagraph"/>
        <w:numPr>
          <w:ilvl w:val="0"/>
          <w:numId w:val="2"/>
        </w:numPr>
        <w:spacing w:after="80" w:line="264" w:lineRule="auto"/>
      </w:pPr>
      <w:r>
        <w:rPr>
          <w:b/>
          <w:bCs/>
        </w:rPr>
        <w:t xml:space="preserve">Fairness rules: </w:t>
      </w:r>
      <w:r>
        <w:t>free cancellation up to a cut-off, a fee that rises as the slot gets closer, and automatic full refund if the charger is faulted or taken by someone else.</w:t>
      </w:r>
    </w:p>
    <w:p w14:paraId="049CC397" w14:textId="77777777" w:rsidR="00743846" w:rsidRDefault="00000000">
      <w:pPr>
        <w:pStyle w:val="ListParagraph"/>
        <w:numPr>
          <w:ilvl w:val="0"/>
          <w:numId w:val="2"/>
        </w:numPr>
        <w:spacing w:after="80" w:line="264" w:lineRule="auto"/>
      </w:pPr>
      <w:r>
        <w:rPr>
          <w:b/>
          <w:bCs/>
        </w:rPr>
        <w:t xml:space="preserve">Make it appealing: </w:t>
      </w:r>
      <w:r>
        <w:t>offer the booking fee as credit toward the charging session when the user shows up. It then feels like a prepayment, not a penalty.</w:t>
      </w:r>
    </w:p>
    <w:p w14:paraId="0D082B7C" w14:textId="77777777" w:rsidR="00743846" w:rsidRDefault="00000000">
      <w:pPr>
        <w:pStyle w:val="ListParagraph"/>
        <w:numPr>
          <w:ilvl w:val="0"/>
          <w:numId w:val="2"/>
        </w:numPr>
        <w:spacing w:after="80" w:line="264" w:lineRule="auto"/>
      </w:pPr>
      <w:r>
        <w:rPr>
          <w:b/>
          <w:bCs/>
        </w:rPr>
        <w:t xml:space="preserve">Anti-hogging: </w:t>
      </w:r>
      <w:r>
        <w:t>also charge idle fees when a car stays plugged in after finishing, since this is what actually blocks connectors.</w:t>
      </w:r>
    </w:p>
    <w:p w14:paraId="0D78ED4C" w14:textId="77777777" w:rsidR="00743846" w:rsidRDefault="00000000">
      <w:pPr>
        <w:spacing w:after="120" w:line="276" w:lineRule="auto"/>
      </w:pPr>
      <w:r>
        <w:rPr>
          <w:i/>
          <w:iCs/>
        </w:rPr>
        <w:t xml:space="preserve">Legal note: </w:t>
      </w:r>
      <w:r>
        <w:t>deducting money for no-shows creates consumer-protection and refund obligations. Have the terms checked before a real launch; this is not legal advice.</w:t>
      </w:r>
    </w:p>
    <w:p w14:paraId="73342764" w14:textId="77777777" w:rsidR="00743846" w:rsidRDefault="00000000">
      <w:pPr>
        <w:pStyle w:val="Heading1"/>
      </w:pPr>
      <w:r>
        <w:t>7. Ideas that fit the Hyundai Group specifically</w:t>
      </w:r>
    </w:p>
    <w:p w14:paraId="32D81CAB" w14:textId="77777777" w:rsidR="00743846" w:rsidRDefault="00000000">
      <w:pPr>
        <w:spacing w:after="120" w:line="276" w:lineRule="auto"/>
      </w:pPr>
      <w:r>
        <w:t>The challenge asks for a unique idea that serves Hyundai Group’s needs. These build on your core concept and are ordered by how realistic they are:</w:t>
      </w:r>
    </w:p>
    <w:p w14:paraId="27D090FB" w14:textId="77777777" w:rsidR="00743846" w:rsidRDefault="00000000">
      <w:pPr>
        <w:pStyle w:val="ListParagraph"/>
        <w:numPr>
          <w:ilvl w:val="0"/>
          <w:numId w:val="2"/>
        </w:numPr>
        <w:spacing w:after="80" w:line="264" w:lineRule="auto"/>
      </w:pPr>
      <w:r>
        <w:rPr>
          <w:b/>
          <w:bCs/>
        </w:rPr>
        <w:t xml:space="preserve">Hyundai network first, everyone else too. </w:t>
      </w:r>
      <w:r>
        <w:t>Hyundai India has a fast-charging network with partners including ChargeZone, Statiq and Shell, accessed through the myHyundai app, plus Tata Power chargers planned at its dealerships. Our app can sit on top of this: show all chargers, but highlight Hyundai-network ones with live status and bookable slots.</w:t>
      </w:r>
    </w:p>
    <w:p w14:paraId="0756C441" w14:textId="77777777" w:rsidR="00743846" w:rsidRDefault="00000000">
      <w:pPr>
        <w:pStyle w:val="ListParagraph"/>
        <w:numPr>
          <w:ilvl w:val="0"/>
          <w:numId w:val="2"/>
        </w:numPr>
        <w:spacing w:after="80" w:line="264" w:lineRule="auto"/>
      </w:pPr>
      <w:r>
        <w:rPr>
          <w:b/>
          <w:bCs/>
        </w:rPr>
        <w:t xml:space="preserve">Car-aware recommendations. </w:t>
      </w:r>
      <w:r>
        <w:t>Because we know the car model, we can show only compatible connectors (CCS2 vs. AC), the charging speed this exact car can accept, and a charging time based on its real battery size.</w:t>
      </w:r>
    </w:p>
    <w:p w14:paraId="26B3A7A3" w14:textId="77777777" w:rsidR="00743846" w:rsidRDefault="00000000">
      <w:pPr>
        <w:pStyle w:val="ListParagraph"/>
        <w:numPr>
          <w:ilvl w:val="0"/>
          <w:numId w:val="2"/>
        </w:numPr>
        <w:spacing w:after="80" w:line="264" w:lineRule="auto"/>
      </w:pPr>
      <w:r>
        <w:rPr>
          <w:b/>
          <w:bCs/>
        </w:rPr>
        <w:t xml:space="preserve">Trip-integrated booking. </w:t>
      </w:r>
      <w:r>
        <w:t>When a driver plans a route in the car or app, auto-suggest and book a charger at the arrival time, using the 12-hour window.</w:t>
      </w:r>
    </w:p>
    <w:p w14:paraId="5532F0A1" w14:textId="77777777" w:rsidR="00743846" w:rsidRDefault="00000000">
      <w:pPr>
        <w:pStyle w:val="ListParagraph"/>
        <w:numPr>
          <w:ilvl w:val="0"/>
          <w:numId w:val="2"/>
        </w:numPr>
        <w:spacing w:after="80" w:line="264" w:lineRule="auto"/>
      </w:pPr>
      <w:r>
        <w:rPr>
          <w:b/>
          <w:bCs/>
        </w:rPr>
        <w:t xml:space="preserve">Dealership value. </w:t>
      </w:r>
      <w:r>
        <w:t>Dealership chargers get higher utilisation through bookings, and Hyundai gets service-visit and test-drive touchpoints from people who come to charge.</w:t>
      </w:r>
    </w:p>
    <w:p w14:paraId="1E463738" w14:textId="77777777" w:rsidR="00743846" w:rsidRDefault="00000000">
      <w:pPr>
        <w:pStyle w:val="ListParagraph"/>
        <w:numPr>
          <w:ilvl w:val="0"/>
          <w:numId w:val="2"/>
        </w:numPr>
        <w:spacing w:after="80" w:line="264" w:lineRule="auto"/>
      </w:pPr>
      <w:r>
        <w:rPr>
          <w:b/>
          <w:bCs/>
        </w:rPr>
        <w:t xml:space="preserve">Data for Hyundai. </w:t>
      </w:r>
      <w:r>
        <w:t>Anonymous demand heat-maps (where and when people charge, where they get turned away) help Hyundai and CPOs decide where to put the next chargers.</w:t>
      </w:r>
    </w:p>
    <w:p w14:paraId="06C113F2" w14:textId="77777777" w:rsidR="00743846" w:rsidRDefault="00000000">
      <w:pPr>
        <w:pStyle w:val="ListParagraph"/>
        <w:numPr>
          <w:ilvl w:val="0"/>
          <w:numId w:val="2"/>
        </w:numPr>
        <w:spacing w:after="80" w:line="264" w:lineRule="auto"/>
      </w:pPr>
      <w:r>
        <w:rPr>
          <w:b/>
          <w:bCs/>
        </w:rPr>
        <w:t xml:space="preserve">Group-wide reach. </w:t>
      </w:r>
      <w:r>
        <w:t>The same app can serve Kia and Genesis owners, and be extended to other Hyundai Group businesses (for instance, energy or mobility services) as a later roadmap item.</w:t>
      </w:r>
    </w:p>
    <w:p w14:paraId="3826F206" w14:textId="77777777" w:rsidR="00743846" w:rsidRDefault="00000000">
      <w:pPr>
        <w:pStyle w:val="Heading1"/>
      </w:pPr>
      <w:r>
        <w:t>8. Risks and open questions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3000"/>
        <w:gridCol w:w="3026"/>
      </w:tblGrid>
      <w:tr w:rsidR="00743846" w14:paraId="42A68504" w14:textId="77777777">
        <w:tblPrEx>
          <w:tblCellMar>
            <w:top w:w="0" w:type="dxa"/>
            <w:bottom w:w="0" w:type="dxa"/>
          </w:tblCellMar>
        </w:tblPrEx>
        <w:trPr>
          <w:tblHeader/>
        </w:trPr>
        <w:tc>
          <w:tcPr>
            <w:tcW w:w="3000" w:type="dxa"/>
            <w:tcBorders>
              <w:top w:val="single" w:sz="4" w:space="0" w:color="BFBFBF"/>
              <w:left w:val="single" w:sz="4" w:space="0" w:color="BFBFBF"/>
              <w:bottom w:val="single" w:sz="4" w:space="0" w:color="BFBFBF"/>
              <w:right w:val="single" w:sz="4" w:space="0" w:color="BFBFBF"/>
            </w:tcBorders>
            <w:shd w:val="clear" w:color="auto" w:fill="002C5F"/>
            <w:tcMar>
              <w:top w:w="70" w:type="dxa"/>
              <w:left w:w="100" w:type="dxa"/>
              <w:bottom w:w="70" w:type="dxa"/>
              <w:right w:w="100" w:type="dxa"/>
            </w:tcMar>
          </w:tcPr>
          <w:p w14:paraId="491F921E" w14:textId="77777777" w:rsidR="00743846" w:rsidRDefault="00000000">
            <w:pPr>
              <w:spacing w:after="40" w:line="252" w:lineRule="auto"/>
            </w:pPr>
            <w:r>
              <w:rPr>
                <w:b/>
                <w:bCs/>
                <w:color w:val="FFFFFF"/>
                <w:sz w:val="19"/>
                <w:szCs w:val="19"/>
              </w:rPr>
              <w:t>Risk</w:t>
            </w:r>
          </w:p>
        </w:tc>
        <w:tc>
          <w:tcPr>
            <w:tcW w:w="3000" w:type="dxa"/>
            <w:tcBorders>
              <w:top w:val="single" w:sz="4" w:space="0" w:color="BFBFBF"/>
              <w:left w:val="single" w:sz="4" w:space="0" w:color="BFBFBF"/>
              <w:bottom w:val="single" w:sz="4" w:space="0" w:color="BFBFBF"/>
              <w:right w:val="single" w:sz="4" w:space="0" w:color="BFBFBF"/>
            </w:tcBorders>
            <w:shd w:val="clear" w:color="auto" w:fill="002C5F"/>
            <w:tcMar>
              <w:top w:w="70" w:type="dxa"/>
              <w:left w:w="100" w:type="dxa"/>
              <w:bottom w:w="70" w:type="dxa"/>
              <w:right w:w="100" w:type="dxa"/>
            </w:tcMar>
          </w:tcPr>
          <w:p w14:paraId="5B355CBE" w14:textId="77777777" w:rsidR="00743846" w:rsidRDefault="00000000">
            <w:pPr>
              <w:spacing w:after="40" w:line="252" w:lineRule="auto"/>
            </w:pPr>
            <w:r>
              <w:rPr>
                <w:b/>
                <w:bCs/>
                <w:color w:val="FFFFFF"/>
                <w:sz w:val="19"/>
                <w:szCs w:val="19"/>
              </w:rPr>
              <w:t>Why it matters</w:t>
            </w:r>
          </w:p>
        </w:tc>
        <w:tc>
          <w:tcPr>
            <w:tcW w:w="3026" w:type="dxa"/>
            <w:tcBorders>
              <w:top w:val="single" w:sz="4" w:space="0" w:color="BFBFBF"/>
              <w:left w:val="single" w:sz="4" w:space="0" w:color="BFBFBF"/>
              <w:bottom w:val="single" w:sz="4" w:space="0" w:color="BFBFBF"/>
              <w:right w:val="single" w:sz="4" w:space="0" w:color="BFBFBF"/>
            </w:tcBorders>
            <w:shd w:val="clear" w:color="auto" w:fill="002C5F"/>
            <w:tcMar>
              <w:top w:w="70" w:type="dxa"/>
              <w:left w:w="100" w:type="dxa"/>
              <w:bottom w:w="70" w:type="dxa"/>
              <w:right w:w="100" w:type="dxa"/>
            </w:tcMar>
          </w:tcPr>
          <w:p w14:paraId="2933C8AE" w14:textId="77777777" w:rsidR="00743846" w:rsidRDefault="00000000">
            <w:pPr>
              <w:spacing w:after="40" w:line="252" w:lineRule="auto"/>
            </w:pPr>
            <w:r>
              <w:rPr>
                <w:b/>
                <w:bCs/>
                <w:color w:val="FFFFFF"/>
                <w:sz w:val="19"/>
                <w:szCs w:val="19"/>
              </w:rPr>
              <w:t>Mitigation</w:t>
            </w:r>
          </w:p>
        </w:tc>
      </w:tr>
      <w:tr w:rsidR="00743846" w14:paraId="65F8307E" w14:textId="77777777">
        <w:tblPrEx>
          <w:tblCellMar>
            <w:top w:w="0" w:type="dxa"/>
            <w:bottom w:w="0" w:type="dxa"/>
          </w:tblCellMar>
        </w:tblPrEx>
        <w:trPr>
          <w:cantSplit/>
        </w:trPr>
        <w:tc>
          <w:tcPr>
            <w:tcW w:w="30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0949C113" w14:textId="77777777" w:rsidR="00743846" w:rsidRDefault="00000000">
            <w:pPr>
              <w:spacing w:after="40" w:line="252" w:lineRule="auto"/>
            </w:pPr>
            <w:r>
              <w:rPr>
                <w:sz w:val="19"/>
                <w:szCs w:val="19"/>
              </w:rPr>
              <w:t>CPOs refuse or delay data access</w:t>
            </w:r>
          </w:p>
        </w:tc>
        <w:tc>
          <w:tcPr>
            <w:tcW w:w="30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6D80A87A" w14:textId="77777777" w:rsidR="00743846" w:rsidRDefault="00000000">
            <w:pPr>
              <w:spacing w:after="40" w:line="252" w:lineRule="auto"/>
            </w:pPr>
            <w:r>
              <w:rPr>
                <w:sz w:val="19"/>
                <w:szCs w:val="19"/>
              </w:rPr>
              <w:t>Core feature depends on live status.</w:t>
            </w:r>
          </w:p>
        </w:tc>
        <w:tc>
          <w:tcPr>
            <w:tcW w:w="3026"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7BCC4175" w14:textId="77777777" w:rsidR="00743846" w:rsidRDefault="00000000">
            <w:pPr>
              <w:spacing w:after="40" w:line="252" w:lineRule="auto"/>
            </w:pPr>
            <w:r>
              <w:rPr>
                <w:sz w:val="19"/>
                <w:szCs w:val="19"/>
              </w:rPr>
              <w:t>Start with Hyundai-linked partners; use simulator for demo; aggregator as fallback.</w:t>
            </w:r>
          </w:p>
        </w:tc>
      </w:tr>
      <w:tr w:rsidR="00743846" w14:paraId="7E021F8B" w14:textId="77777777">
        <w:tblPrEx>
          <w:tblCellMar>
            <w:top w:w="0" w:type="dxa"/>
            <w:bottom w:w="0" w:type="dxa"/>
          </w:tblCellMar>
        </w:tblPrEx>
        <w:trPr>
          <w:cantSplit/>
        </w:trPr>
        <w:tc>
          <w:tcPr>
            <w:tcW w:w="3000" w:type="dxa"/>
            <w:tcBorders>
              <w:top w:val="single" w:sz="4" w:space="0" w:color="BFBFBF"/>
              <w:left w:val="single" w:sz="4" w:space="0" w:color="BFBFBF"/>
              <w:bottom w:val="single" w:sz="4" w:space="0" w:color="BFBFBF"/>
              <w:right w:val="single" w:sz="4" w:space="0" w:color="BFBFBF"/>
            </w:tcBorders>
            <w:shd w:val="clear" w:color="auto" w:fill="EAF1F8"/>
            <w:tcMar>
              <w:top w:w="70" w:type="dxa"/>
              <w:left w:w="100" w:type="dxa"/>
              <w:bottom w:w="70" w:type="dxa"/>
              <w:right w:w="100" w:type="dxa"/>
            </w:tcMar>
          </w:tcPr>
          <w:p w14:paraId="7D694FE0" w14:textId="77777777" w:rsidR="00743846" w:rsidRDefault="00000000">
            <w:pPr>
              <w:spacing w:after="40" w:line="252" w:lineRule="auto"/>
            </w:pPr>
            <w:r>
              <w:rPr>
                <w:sz w:val="19"/>
                <w:szCs w:val="19"/>
              </w:rPr>
              <w:t>Google/TomTom coverage in Hyderabad is poor</w:t>
            </w:r>
          </w:p>
        </w:tc>
        <w:tc>
          <w:tcPr>
            <w:tcW w:w="3000" w:type="dxa"/>
            <w:tcBorders>
              <w:top w:val="single" w:sz="4" w:space="0" w:color="BFBFBF"/>
              <w:left w:val="single" w:sz="4" w:space="0" w:color="BFBFBF"/>
              <w:bottom w:val="single" w:sz="4" w:space="0" w:color="BFBFBF"/>
              <w:right w:val="single" w:sz="4" w:space="0" w:color="BFBFBF"/>
            </w:tcBorders>
            <w:shd w:val="clear" w:color="auto" w:fill="EAF1F8"/>
            <w:tcMar>
              <w:top w:w="70" w:type="dxa"/>
              <w:left w:w="100" w:type="dxa"/>
              <w:bottom w:w="70" w:type="dxa"/>
              <w:right w:w="100" w:type="dxa"/>
            </w:tcMar>
          </w:tcPr>
          <w:p w14:paraId="4C2A391D" w14:textId="77777777" w:rsidR="00743846" w:rsidRDefault="00000000">
            <w:pPr>
              <w:spacing w:after="40" w:line="252" w:lineRule="auto"/>
            </w:pPr>
            <w:r>
              <w:rPr>
                <w:sz w:val="19"/>
                <w:szCs w:val="19"/>
              </w:rPr>
              <w:t>Aggregator route may not give live counts.</w:t>
            </w:r>
          </w:p>
        </w:tc>
        <w:tc>
          <w:tcPr>
            <w:tcW w:w="3026" w:type="dxa"/>
            <w:tcBorders>
              <w:top w:val="single" w:sz="4" w:space="0" w:color="BFBFBF"/>
              <w:left w:val="single" w:sz="4" w:space="0" w:color="BFBFBF"/>
              <w:bottom w:val="single" w:sz="4" w:space="0" w:color="BFBFBF"/>
              <w:right w:val="single" w:sz="4" w:space="0" w:color="BFBFBF"/>
            </w:tcBorders>
            <w:shd w:val="clear" w:color="auto" w:fill="EAF1F8"/>
            <w:tcMar>
              <w:top w:w="70" w:type="dxa"/>
              <w:left w:w="100" w:type="dxa"/>
              <w:bottom w:w="70" w:type="dxa"/>
              <w:right w:w="100" w:type="dxa"/>
            </w:tcMar>
          </w:tcPr>
          <w:p w14:paraId="0ADDE761" w14:textId="77777777" w:rsidR="00743846" w:rsidRDefault="00000000">
            <w:pPr>
              <w:spacing w:after="40" w:line="252" w:lineRule="auto"/>
            </w:pPr>
            <w:r>
              <w:rPr>
                <w:sz w:val="19"/>
                <w:szCs w:val="19"/>
              </w:rPr>
              <w:t>Test 20–30 known Hyderabad stations early and record how many return live data.</w:t>
            </w:r>
          </w:p>
        </w:tc>
      </w:tr>
      <w:tr w:rsidR="00743846" w14:paraId="743C12C4" w14:textId="77777777">
        <w:tblPrEx>
          <w:tblCellMar>
            <w:top w:w="0" w:type="dxa"/>
            <w:bottom w:w="0" w:type="dxa"/>
          </w:tblCellMar>
        </w:tblPrEx>
        <w:trPr>
          <w:cantSplit/>
        </w:trPr>
        <w:tc>
          <w:tcPr>
            <w:tcW w:w="30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32811740" w14:textId="77777777" w:rsidR="00743846" w:rsidRDefault="00000000">
            <w:pPr>
              <w:spacing w:after="40" w:line="252" w:lineRule="auto"/>
            </w:pPr>
            <w:r>
              <w:rPr>
                <w:sz w:val="19"/>
                <w:szCs w:val="19"/>
              </w:rPr>
              <w:lastRenderedPageBreak/>
              <w:t>Chargers do not support reservation</w:t>
            </w:r>
          </w:p>
        </w:tc>
        <w:tc>
          <w:tcPr>
            <w:tcW w:w="30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1D65C08D" w14:textId="77777777" w:rsidR="00743846" w:rsidRDefault="00000000">
            <w:pPr>
              <w:spacing w:after="40" w:line="252" w:lineRule="auto"/>
            </w:pPr>
            <w:r>
              <w:rPr>
                <w:sz w:val="19"/>
                <w:szCs w:val="19"/>
              </w:rPr>
              <w:t>Booking cannot be enforced.</w:t>
            </w:r>
          </w:p>
        </w:tc>
        <w:tc>
          <w:tcPr>
            <w:tcW w:w="3026"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6398B3F1" w14:textId="77777777" w:rsidR="00743846" w:rsidRDefault="00000000">
            <w:pPr>
              <w:spacing w:after="40" w:line="252" w:lineRule="auto"/>
            </w:pPr>
            <w:r>
              <w:rPr>
                <w:sz w:val="19"/>
                <w:szCs w:val="19"/>
              </w:rPr>
              <w:t>Offer booking only where supported; label others as soft hold.</w:t>
            </w:r>
          </w:p>
        </w:tc>
      </w:tr>
      <w:tr w:rsidR="00743846" w14:paraId="6E9AE27C" w14:textId="77777777">
        <w:tblPrEx>
          <w:tblCellMar>
            <w:top w:w="0" w:type="dxa"/>
            <w:bottom w:w="0" w:type="dxa"/>
          </w:tblCellMar>
        </w:tblPrEx>
        <w:trPr>
          <w:cantSplit/>
        </w:trPr>
        <w:tc>
          <w:tcPr>
            <w:tcW w:w="3000" w:type="dxa"/>
            <w:tcBorders>
              <w:top w:val="single" w:sz="4" w:space="0" w:color="BFBFBF"/>
              <w:left w:val="single" w:sz="4" w:space="0" w:color="BFBFBF"/>
              <w:bottom w:val="single" w:sz="4" w:space="0" w:color="BFBFBF"/>
              <w:right w:val="single" w:sz="4" w:space="0" w:color="BFBFBF"/>
            </w:tcBorders>
            <w:shd w:val="clear" w:color="auto" w:fill="EAF1F8"/>
            <w:tcMar>
              <w:top w:w="70" w:type="dxa"/>
              <w:left w:w="100" w:type="dxa"/>
              <w:bottom w:w="70" w:type="dxa"/>
              <w:right w:w="100" w:type="dxa"/>
            </w:tcMar>
          </w:tcPr>
          <w:p w14:paraId="3FA8F0D3" w14:textId="77777777" w:rsidR="00743846" w:rsidRDefault="00000000">
            <w:pPr>
              <w:spacing w:after="40" w:line="252" w:lineRule="auto"/>
            </w:pPr>
            <w:r>
              <w:rPr>
                <w:sz w:val="19"/>
                <w:szCs w:val="19"/>
              </w:rPr>
              <w:t>Status is stale or wrong (offline chargers, vendor quirks)</w:t>
            </w:r>
          </w:p>
        </w:tc>
        <w:tc>
          <w:tcPr>
            <w:tcW w:w="3000" w:type="dxa"/>
            <w:tcBorders>
              <w:top w:val="single" w:sz="4" w:space="0" w:color="BFBFBF"/>
              <w:left w:val="single" w:sz="4" w:space="0" w:color="BFBFBF"/>
              <w:bottom w:val="single" w:sz="4" w:space="0" w:color="BFBFBF"/>
              <w:right w:val="single" w:sz="4" w:space="0" w:color="BFBFBF"/>
            </w:tcBorders>
            <w:shd w:val="clear" w:color="auto" w:fill="EAF1F8"/>
            <w:tcMar>
              <w:top w:w="70" w:type="dxa"/>
              <w:left w:w="100" w:type="dxa"/>
              <w:bottom w:w="70" w:type="dxa"/>
              <w:right w:w="100" w:type="dxa"/>
            </w:tcMar>
          </w:tcPr>
          <w:p w14:paraId="4F2B9FCD" w14:textId="77777777" w:rsidR="00743846" w:rsidRDefault="00000000">
            <w:pPr>
              <w:spacing w:after="40" w:line="252" w:lineRule="auto"/>
            </w:pPr>
            <w:r>
              <w:rPr>
                <w:sz w:val="19"/>
                <w:szCs w:val="19"/>
              </w:rPr>
              <w:t>Users arrive at a “free” connector that is not.</w:t>
            </w:r>
          </w:p>
        </w:tc>
        <w:tc>
          <w:tcPr>
            <w:tcW w:w="3026" w:type="dxa"/>
            <w:tcBorders>
              <w:top w:val="single" w:sz="4" w:space="0" w:color="BFBFBF"/>
              <w:left w:val="single" w:sz="4" w:space="0" w:color="BFBFBF"/>
              <w:bottom w:val="single" w:sz="4" w:space="0" w:color="BFBFBF"/>
              <w:right w:val="single" w:sz="4" w:space="0" w:color="BFBFBF"/>
            </w:tcBorders>
            <w:shd w:val="clear" w:color="auto" w:fill="EAF1F8"/>
            <w:tcMar>
              <w:top w:w="70" w:type="dxa"/>
              <w:left w:w="100" w:type="dxa"/>
              <w:bottom w:w="70" w:type="dxa"/>
              <w:right w:w="100" w:type="dxa"/>
            </w:tcMar>
          </w:tcPr>
          <w:p w14:paraId="579E4A72" w14:textId="77777777" w:rsidR="00743846" w:rsidRDefault="00000000">
            <w:pPr>
              <w:spacing w:after="40" w:line="252" w:lineRule="auto"/>
            </w:pPr>
            <w:r>
              <w:rPr>
                <w:sz w:val="19"/>
                <w:szCs w:val="19"/>
              </w:rPr>
              <w:t>Show last-updated time; mark stale data; re-verify before arrival; refund if wrong.</w:t>
            </w:r>
          </w:p>
        </w:tc>
      </w:tr>
      <w:tr w:rsidR="00743846" w14:paraId="0C0BCAC9" w14:textId="77777777">
        <w:tblPrEx>
          <w:tblCellMar>
            <w:top w:w="0" w:type="dxa"/>
            <w:bottom w:w="0" w:type="dxa"/>
          </w:tblCellMar>
        </w:tblPrEx>
        <w:trPr>
          <w:cantSplit/>
        </w:trPr>
        <w:tc>
          <w:tcPr>
            <w:tcW w:w="30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46EF9E8A" w14:textId="77777777" w:rsidR="00743846" w:rsidRDefault="00000000">
            <w:pPr>
              <w:spacing w:after="40" w:line="252" w:lineRule="auto"/>
            </w:pPr>
            <w:r>
              <w:rPr>
                <w:sz w:val="19"/>
                <w:szCs w:val="19"/>
              </w:rPr>
              <w:t>ETA is inaccurate</w:t>
            </w:r>
          </w:p>
        </w:tc>
        <w:tc>
          <w:tcPr>
            <w:tcW w:w="30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71A1F8C2" w14:textId="77777777" w:rsidR="00743846" w:rsidRDefault="00000000">
            <w:pPr>
              <w:spacing w:after="40" w:line="252" w:lineRule="auto"/>
            </w:pPr>
            <w:r>
              <w:rPr>
                <w:sz w:val="19"/>
                <w:szCs w:val="19"/>
              </w:rPr>
              <w:t>Erodes trust.</w:t>
            </w:r>
          </w:p>
        </w:tc>
        <w:tc>
          <w:tcPr>
            <w:tcW w:w="3026"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6DD12881" w14:textId="77777777" w:rsidR="00743846" w:rsidRDefault="00000000">
            <w:pPr>
              <w:spacing w:after="40" w:line="252" w:lineRule="auto"/>
            </w:pPr>
            <w:r>
              <w:rPr>
                <w:sz w:val="19"/>
                <w:szCs w:val="19"/>
              </w:rPr>
              <w:t>Show ranges; learn from history; use car data where available.</w:t>
            </w:r>
          </w:p>
        </w:tc>
      </w:tr>
      <w:tr w:rsidR="00743846" w14:paraId="3094AABF" w14:textId="77777777">
        <w:tblPrEx>
          <w:tblCellMar>
            <w:top w:w="0" w:type="dxa"/>
            <w:bottom w:w="0" w:type="dxa"/>
          </w:tblCellMar>
        </w:tblPrEx>
        <w:trPr>
          <w:cantSplit/>
        </w:trPr>
        <w:tc>
          <w:tcPr>
            <w:tcW w:w="3000" w:type="dxa"/>
            <w:tcBorders>
              <w:top w:val="single" w:sz="4" w:space="0" w:color="BFBFBF"/>
              <w:left w:val="single" w:sz="4" w:space="0" w:color="BFBFBF"/>
              <w:bottom w:val="single" w:sz="4" w:space="0" w:color="BFBFBF"/>
              <w:right w:val="single" w:sz="4" w:space="0" w:color="BFBFBF"/>
            </w:tcBorders>
            <w:shd w:val="clear" w:color="auto" w:fill="EAF1F8"/>
            <w:tcMar>
              <w:top w:w="70" w:type="dxa"/>
              <w:left w:w="100" w:type="dxa"/>
              <w:bottom w:w="70" w:type="dxa"/>
              <w:right w:w="100" w:type="dxa"/>
            </w:tcMar>
          </w:tcPr>
          <w:p w14:paraId="3B6F467B" w14:textId="77777777" w:rsidR="00743846" w:rsidRDefault="00000000">
            <w:pPr>
              <w:spacing w:after="40" w:line="252" w:lineRule="auto"/>
            </w:pPr>
            <w:r>
              <w:rPr>
                <w:sz w:val="19"/>
                <w:szCs w:val="19"/>
              </w:rPr>
              <w:t>Payment/legal complexity</w:t>
            </w:r>
          </w:p>
        </w:tc>
        <w:tc>
          <w:tcPr>
            <w:tcW w:w="3000" w:type="dxa"/>
            <w:tcBorders>
              <w:top w:val="single" w:sz="4" w:space="0" w:color="BFBFBF"/>
              <w:left w:val="single" w:sz="4" w:space="0" w:color="BFBFBF"/>
              <w:bottom w:val="single" w:sz="4" w:space="0" w:color="BFBFBF"/>
              <w:right w:val="single" w:sz="4" w:space="0" w:color="BFBFBF"/>
            </w:tcBorders>
            <w:shd w:val="clear" w:color="auto" w:fill="EAF1F8"/>
            <w:tcMar>
              <w:top w:w="70" w:type="dxa"/>
              <w:left w:w="100" w:type="dxa"/>
              <w:bottom w:w="70" w:type="dxa"/>
              <w:right w:w="100" w:type="dxa"/>
            </w:tcMar>
          </w:tcPr>
          <w:p w14:paraId="36EF9EC5" w14:textId="77777777" w:rsidR="00743846" w:rsidRDefault="00000000">
            <w:pPr>
              <w:spacing w:after="40" w:line="252" w:lineRule="auto"/>
            </w:pPr>
            <w:r>
              <w:rPr>
                <w:sz w:val="19"/>
                <w:szCs w:val="19"/>
              </w:rPr>
              <w:t>Fee deduction rules.</w:t>
            </w:r>
          </w:p>
        </w:tc>
        <w:tc>
          <w:tcPr>
            <w:tcW w:w="3026" w:type="dxa"/>
            <w:tcBorders>
              <w:top w:val="single" w:sz="4" w:space="0" w:color="BFBFBF"/>
              <w:left w:val="single" w:sz="4" w:space="0" w:color="BFBFBF"/>
              <w:bottom w:val="single" w:sz="4" w:space="0" w:color="BFBFBF"/>
              <w:right w:val="single" w:sz="4" w:space="0" w:color="BFBFBF"/>
            </w:tcBorders>
            <w:shd w:val="clear" w:color="auto" w:fill="EAF1F8"/>
            <w:tcMar>
              <w:top w:w="70" w:type="dxa"/>
              <w:left w:w="100" w:type="dxa"/>
              <w:bottom w:w="70" w:type="dxa"/>
              <w:right w:w="100" w:type="dxa"/>
            </w:tcMar>
          </w:tcPr>
          <w:p w14:paraId="21AACD5A" w14:textId="77777777" w:rsidR="00743846" w:rsidRDefault="00000000">
            <w:pPr>
              <w:spacing w:after="40" w:line="252" w:lineRule="auto"/>
            </w:pPr>
            <w:r>
              <w:rPr>
                <w:sz w:val="19"/>
                <w:szCs w:val="19"/>
              </w:rPr>
              <w:t>Use a licensed payment provider; clear terms; refund rules.</w:t>
            </w:r>
          </w:p>
        </w:tc>
      </w:tr>
    </w:tbl>
    <w:p w14:paraId="52672BF1" w14:textId="77777777" w:rsidR="00743846" w:rsidRDefault="00743846">
      <w:pPr>
        <w:spacing w:after="120"/>
      </w:pPr>
    </w:p>
    <w:p w14:paraId="5B0D8C20" w14:textId="77777777" w:rsidR="00743846" w:rsidRDefault="00000000">
      <w:pPr>
        <w:pStyle w:val="Heading2"/>
      </w:pPr>
      <w:r>
        <w:t>Questions to ask the Hyundai challenge organisers</w:t>
      </w:r>
    </w:p>
    <w:p w14:paraId="31C57DB8" w14:textId="77777777" w:rsidR="00743846" w:rsidRDefault="00000000">
      <w:pPr>
        <w:pStyle w:val="ListParagraph"/>
        <w:numPr>
          <w:ilvl w:val="0"/>
          <w:numId w:val="2"/>
        </w:numPr>
        <w:spacing w:after="80" w:line="264" w:lineRule="auto"/>
      </w:pPr>
      <w:r>
        <w:t>Can we get API access to Hyundai’s own charging network data (myHyundai network, dealership chargers)?</w:t>
      </w:r>
    </w:p>
    <w:p w14:paraId="0074CA5F" w14:textId="77777777" w:rsidR="00743846" w:rsidRDefault="00000000">
      <w:pPr>
        <w:pStyle w:val="ListParagraph"/>
        <w:numPr>
          <w:ilvl w:val="0"/>
          <w:numId w:val="2"/>
        </w:numPr>
        <w:spacing w:after="80" w:line="264" w:lineRule="auto"/>
      </w:pPr>
      <w:r>
        <w:t>Can connected-car data (battery level, target SoC) be made available for the prototype?</w:t>
      </w:r>
    </w:p>
    <w:p w14:paraId="1B845FC7" w14:textId="77777777" w:rsidR="00743846" w:rsidRDefault="00000000">
      <w:pPr>
        <w:pStyle w:val="ListParagraph"/>
        <w:numPr>
          <w:ilvl w:val="0"/>
          <w:numId w:val="2"/>
        </w:numPr>
        <w:spacing w:after="80" w:line="264" w:lineRule="auto"/>
      </w:pPr>
      <w:r>
        <w:t>Is a simulated data demo acceptable for the prototype, as long as the architecture is real?</w:t>
      </w:r>
    </w:p>
    <w:p w14:paraId="405B10CA" w14:textId="77777777" w:rsidR="00743846" w:rsidRDefault="00000000">
      <w:pPr>
        <w:pStyle w:val="ListParagraph"/>
        <w:numPr>
          <w:ilvl w:val="0"/>
          <w:numId w:val="2"/>
        </w:numPr>
        <w:spacing w:after="80" w:line="264" w:lineRule="auto"/>
      </w:pPr>
      <w:r>
        <w:t>Are there preferred CPO partners in Hyderabad?</w:t>
      </w:r>
    </w:p>
    <w:p w14:paraId="009FDCE8" w14:textId="77777777" w:rsidR="00743846" w:rsidRDefault="00000000">
      <w:pPr>
        <w:pStyle w:val="Heading1"/>
      </w:pPr>
      <w:r>
        <w:t>9. Next steps (suggested order)</w:t>
      </w:r>
    </w:p>
    <w:p w14:paraId="0FEA5F0A" w14:textId="77777777" w:rsidR="00743846" w:rsidRDefault="00000000">
      <w:pPr>
        <w:pStyle w:val="ListParagraph"/>
        <w:numPr>
          <w:ilvl w:val="0"/>
          <w:numId w:val="4"/>
        </w:numPr>
        <w:spacing w:after="80" w:line="264" w:lineRule="auto"/>
      </w:pPr>
      <w:r>
        <w:t>Test Google Places and TomTom for 20–30 real Hyderabad stations and record whether live availability comes back. This takes about a day and settles Option B.</w:t>
      </w:r>
    </w:p>
    <w:p w14:paraId="2D4CC34C" w14:textId="77777777" w:rsidR="00743846" w:rsidRDefault="00000000">
      <w:pPr>
        <w:pStyle w:val="ListParagraph"/>
        <w:numPr>
          <w:ilvl w:val="0"/>
          <w:numId w:val="4"/>
        </w:numPr>
        <w:spacing w:after="80" w:line="264" w:lineRule="auto"/>
      </w:pPr>
      <w:r>
        <w:t>Download the Ministry of Power / BEE guidelines and note the clauses on real-time data and OCPP/OCPI.</w:t>
      </w:r>
    </w:p>
    <w:p w14:paraId="74ED1695" w14:textId="77777777" w:rsidR="00743846" w:rsidRDefault="00000000">
      <w:pPr>
        <w:pStyle w:val="ListParagraph"/>
        <w:numPr>
          <w:ilvl w:val="0"/>
          <w:numId w:val="4"/>
        </w:numPr>
        <w:spacing w:after="80" w:line="264" w:lineRule="auto"/>
      </w:pPr>
      <w:r>
        <w:t>Set up an open-source OCPP backend plus two or three simulated Hyderabad stations.</w:t>
      </w:r>
    </w:p>
    <w:p w14:paraId="46883DC3" w14:textId="77777777" w:rsidR="00743846" w:rsidRDefault="00000000">
      <w:pPr>
        <w:pStyle w:val="ListParagraph"/>
        <w:numPr>
          <w:ilvl w:val="0"/>
          <w:numId w:val="4"/>
        </w:numPr>
        <w:spacing w:after="80" w:line="264" w:lineRule="auto"/>
      </w:pPr>
      <w:r>
        <w:t>Build the status-normalisation layer and the map plus connector-list UI against that backend.</w:t>
      </w:r>
    </w:p>
    <w:p w14:paraId="73B64C29" w14:textId="77777777" w:rsidR="00743846" w:rsidRDefault="00000000">
      <w:pPr>
        <w:pStyle w:val="ListParagraph"/>
        <w:numPr>
          <w:ilvl w:val="0"/>
          <w:numId w:val="4"/>
        </w:numPr>
        <w:spacing w:after="80" w:line="264" w:lineRule="auto"/>
      </w:pPr>
      <w:r>
        <w:t>Add the ETA estimator (start simple: remaining energy / current power, with an 80% taper), then the booking flow and fee logic.</w:t>
      </w:r>
    </w:p>
    <w:p w14:paraId="3394B76F" w14:textId="77777777" w:rsidR="00743846" w:rsidRDefault="00000000">
      <w:pPr>
        <w:pStyle w:val="ListParagraph"/>
        <w:numPr>
          <w:ilvl w:val="0"/>
          <w:numId w:val="4"/>
        </w:numPr>
        <w:spacing w:after="80" w:line="264" w:lineRule="auto"/>
      </w:pPr>
      <w:r>
        <w:t>Prepare a one-page partnership ask for CPOs (what data we need, what they get: bookings and footfall).</w:t>
      </w:r>
    </w:p>
    <w:p w14:paraId="6B4DDE96" w14:textId="77777777" w:rsidR="00743846" w:rsidRDefault="00000000">
      <w:pPr>
        <w:pStyle w:val="Heading1"/>
      </w:pPr>
      <w:r>
        <w:lastRenderedPageBreak/>
        <w:t>10. Resources</w:t>
      </w:r>
    </w:p>
    <w:p w14:paraId="2561025A" w14:textId="77777777" w:rsidR="00743846" w:rsidRDefault="00000000">
      <w:pPr>
        <w:pStyle w:val="Heading2"/>
      </w:pPr>
      <w:r>
        <w:t>Indian policy and regulation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72"/>
        <w:gridCol w:w="1412"/>
        <w:gridCol w:w="8611"/>
      </w:tblGrid>
      <w:tr w:rsidR="00743846" w14:paraId="622B85FB" w14:textId="77777777">
        <w:tblPrEx>
          <w:tblCellMar>
            <w:top w:w="0" w:type="dxa"/>
            <w:bottom w:w="0" w:type="dxa"/>
          </w:tblCellMar>
        </w:tblPrEx>
        <w:trPr>
          <w:tblHeader/>
        </w:trPr>
        <w:tc>
          <w:tcPr>
            <w:tcW w:w="3000" w:type="dxa"/>
            <w:tcBorders>
              <w:top w:val="single" w:sz="4" w:space="0" w:color="BFBFBF"/>
              <w:left w:val="single" w:sz="4" w:space="0" w:color="BFBFBF"/>
              <w:bottom w:val="single" w:sz="4" w:space="0" w:color="BFBFBF"/>
              <w:right w:val="single" w:sz="4" w:space="0" w:color="BFBFBF"/>
            </w:tcBorders>
            <w:shd w:val="clear" w:color="auto" w:fill="002C5F"/>
            <w:tcMar>
              <w:top w:w="70" w:type="dxa"/>
              <w:left w:w="100" w:type="dxa"/>
              <w:bottom w:w="70" w:type="dxa"/>
              <w:right w:w="100" w:type="dxa"/>
            </w:tcMar>
          </w:tcPr>
          <w:p w14:paraId="15A3F2DE" w14:textId="77777777" w:rsidR="00743846" w:rsidRDefault="00000000">
            <w:pPr>
              <w:spacing w:after="40" w:line="252" w:lineRule="auto"/>
            </w:pPr>
            <w:r>
              <w:rPr>
                <w:b/>
                <w:bCs/>
                <w:color w:val="FFFFFF"/>
                <w:sz w:val="19"/>
                <w:szCs w:val="19"/>
              </w:rPr>
              <w:t>Resource</w:t>
            </w:r>
          </w:p>
        </w:tc>
        <w:tc>
          <w:tcPr>
            <w:tcW w:w="2600" w:type="dxa"/>
            <w:tcBorders>
              <w:top w:val="single" w:sz="4" w:space="0" w:color="BFBFBF"/>
              <w:left w:val="single" w:sz="4" w:space="0" w:color="BFBFBF"/>
              <w:bottom w:val="single" w:sz="4" w:space="0" w:color="BFBFBF"/>
              <w:right w:val="single" w:sz="4" w:space="0" w:color="BFBFBF"/>
            </w:tcBorders>
            <w:shd w:val="clear" w:color="auto" w:fill="002C5F"/>
            <w:tcMar>
              <w:top w:w="70" w:type="dxa"/>
              <w:left w:w="100" w:type="dxa"/>
              <w:bottom w:w="70" w:type="dxa"/>
              <w:right w:w="100" w:type="dxa"/>
            </w:tcMar>
          </w:tcPr>
          <w:p w14:paraId="4DA8DCA7" w14:textId="77777777" w:rsidR="00743846" w:rsidRDefault="00000000">
            <w:pPr>
              <w:spacing w:after="40" w:line="252" w:lineRule="auto"/>
            </w:pPr>
            <w:r>
              <w:rPr>
                <w:b/>
                <w:bCs/>
                <w:color w:val="FFFFFF"/>
                <w:sz w:val="19"/>
                <w:szCs w:val="19"/>
              </w:rPr>
              <w:t>Why it matters</w:t>
            </w:r>
          </w:p>
        </w:tc>
        <w:tc>
          <w:tcPr>
            <w:tcW w:w="3426" w:type="dxa"/>
            <w:tcBorders>
              <w:top w:val="single" w:sz="4" w:space="0" w:color="BFBFBF"/>
              <w:left w:val="single" w:sz="4" w:space="0" w:color="BFBFBF"/>
              <w:bottom w:val="single" w:sz="4" w:space="0" w:color="BFBFBF"/>
              <w:right w:val="single" w:sz="4" w:space="0" w:color="BFBFBF"/>
            </w:tcBorders>
            <w:shd w:val="clear" w:color="auto" w:fill="002C5F"/>
            <w:tcMar>
              <w:top w:w="70" w:type="dxa"/>
              <w:left w:w="100" w:type="dxa"/>
              <w:bottom w:w="70" w:type="dxa"/>
              <w:right w:w="100" w:type="dxa"/>
            </w:tcMar>
          </w:tcPr>
          <w:p w14:paraId="6225E0BC" w14:textId="77777777" w:rsidR="00743846" w:rsidRDefault="00000000">
            <w:pPr>
              <w:spacing w:after="40" w:line="252" w:lineRule="auto"/>
            </w:pPr>
            <w:r>
              <w:rPr>
                <w:b/>
                <w:bCs/>
                <w:color w:val="FFFFFF"/>
                <w:sz w:val="19"/>
                <w:szCs w:val="19"/>
              </w:rPr>
              <w:t>Link</w:t>
            </w:r>
          </w:p>
        </w:tc>
      </w:tr>
      <w:tr w:rsidR="00743846" w14:paraId="5AC05218" w14:textId="77777777">
        <w:tblPrEx>
          <w:tblCellMar>
            <w:top w:w="0" w:type="dxa"/>
            <w:bottom w:w="0" w:type="dxa"/>
          </w:tblCellMar>
        </w:tblPrEx>
        <w:trPr>
          <w:cantSplit/>
        </w:trPr>
        <w:tc>
          <w:tcPr>
            <w:tcW w:w="30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3ABFC76D" w14:textId="77777777" w:rsidR="00743846" w:rsidRDefault="00000000">
            <w:pPr>
              <w:spacing w:after="40" w:line="252" w:lineRule="auto"/>
            </w:pPr>
            <w:r>
              <w:rPr>
                <w:sz w:val="19"/>
                <w:szCs w:val="19"/>
              </w:rPr>
              <w:t>BEE: Guidelines for Installation and Operation of EV Charging Infrastructure (17 Sep 2024)</w:t>
            </w:r>
          </w:p>
        </w:tc>
        <w:tc>
          <w:tcPr>
            <w:tcW w:w="26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6A5260E2" w14:textId="77777777" w:rsidR="00743846" w:rsidRDefault="00000000">
            <w:pPr>
              <w:spacing w:after="40" w:line="252" w:lineRule="auto"/>
            </w:pPr>
            <w:r>
              <w:rPr>
                <w:sz w:val="19"/>
                <w:szCs w:val="19"/>
              </w:rPr>
              <w:t>Official source for the data-sharing and open-protocol requirements</w:t>
            </w:r>
          </w:p>
        </w:tc>
        <w:tc>
          <w:tcPr>
            <w:tcW w:w="3426"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755BB875" w14:textId="77777777" w:rsidR="00743846" w:rsidRDefault="00000000">
            <w:hyperlink r:id="rId15" w:history="1">
              <w:r>
                <w:rPr>
                  <w:rStyle w:val="Hyperlink"/>
                  <w:sz w:val="19"/>
                  <w:szCs w:val="19"/>
                </w:rPr>
                <w:t>https://beeindia.gov.in/sites/default/files/Guidelines%20and%20Standards%20for%20EVCI%20dated%2017-09-2024_compressed.pdf</w:t>
              </w:r>
            </w:hyperlink>
          </w:p>
        </w:tc>
      </w:tr>
      <w:tr w:rsidR="00743846" w14:paraId="7AE80883" w14:textId="77777777">
        <w:tblPrEx>
          <w:tblCellMar>
            <w:top w:w="0" w:type="dxa"/>
            <w:bottom w:w="0" w:type="dxa"/>
          </w:tblCellMar>
        </w:tblPrEx>
        <w:trPr>
          <w:cantSplit/>
        </w:trPr>
        <w:tc>
          <w:tcPr>
            <w:tcW w:w="3000" w:type="dxa"/>
            <w:tcBorders>
              <w:top w:val="single" w:sz="4" w:space="0" w:color="BFBFBF"/>
              <w:left w:val="single" w:sz="4" w:space="0" w:color="BFBFBF"/>
              <w:bottom w:val="single" w:sz="4" w:space="0" w:color="BFBFBF"/>
              <w:right w:val="single" w:sz="4" w:space="0" w:color="BFBFBF"/>
            </w:tcBorders>
            <w:shd w:val="clear" w:color="auto" w:fill="EAF1F8"/>
            <w:tcMar>
              <w:top w:w="70" w:type="dxa"/>
              <w:left w:w="100" w:type="dxa"/>
              <w:bottom w:w="70" w:type="dxa"/>
              <w:right w:w="100" w:type="dxa"/>
            </w:tcMar>
          </w:tcPr>
          <w:p w14:paraId="1F1A4AA6" w14:textId="77777777" w:rsidR="00743846" w:rsidRDefault="00000000">
            <w:pPr>
              <w:spacing w:after="40" w:line="252" w:lineRule="auto"/>
            </w:pPr>
            <w:r>
              <w:rPr>
                <w:sz w:val="19"/>
                <w:szCs w:val="19"/>
              </w:rPr>
              <w:t>Energetica India: MoP updates guidelines for EV charging infra</w:t>
            </w:r>
          </w:p>
        </w:tc>
        <w:tc>
          <w:tcPr>
            <w:tcW w:w="2600" w:type="dxa"/>
            <w:tcBorders>
              <w:top w:val="single" w:sz="4" w:space="0" w:color="BFBFBF"/>
              <w:left w:val="single" w:sz="4" w:space="0" w:color="BFBFBF"/>
              <w:bottom w:val="single" w:sz="4" w:space="0" w:color="BFBFBF"/>
              <w:right w:val="single" w:sz="4" w:space="0" w:color="BFBFBF"/>
            </w:tcBorders>
            <w:shd w:val="clear" w:color="auto" w:fill="EAF1F8"/>
            <w:tcMar>
              <w:top w:w="70" w:type="dxa"/>
              <w:left w:w="100" w:type="dxa"/>
              <w:bottom w:w="70" w:type="dxa"/>
              <w:right w:w="100" w:type="dxa"/>
            </w:tcMar>
          </w:tcPr>
          <w:p w14:paraId="4EAE734F" w14:textId="77777777" w:rsidR="00743846" w:rsidRDefault="00000000">
            <w:pPr>
              <w:spacing w:after="40" w:line="252" w:lineRule="auto"/>
            </w:pPr>
            <w:r>
              <w:rPr>
                <w:sz w:val="19"/>
                <w:szCs w:val="19"/>
              </w:rPr>
              <w:t>Summary: OCPP for real-time monitoring and booking; national database</w:t>
            </w:r>
          </w:p>
        </w:tc>
        <w:tc>
          <w:tcPr>
            <w:tcW w:w="3426" w:type="dxa"/>
            <w:tcBorders>
              <w:top w:val="single" w:sz="4" w:space="0" w:color="BFBFBF"/>
              <w:left w:val="single" w:sz="4" w:space="0" w:color="BFBFBF"/>
              <w:bottom w:val="single" w:sz="4" w:space="0" w:color="BFBFBF"/>
              <w:right w:val="single" w:sz="4" w:space="0" w:color="BFBFBF"/>
            </w:tcBorders>
            <w:shd w:val="clear" w:color="auto" w:fill="EAF1F8"/>
            <w:tcMar>
              <w:top w:w="70" w:type="dxa"/>
              <w:left w:w="100" w:type="dxa"/>
              <w:bottom w:w="70" w:type="dxa"/>
              <w:right w:w="100" w:type="dxa"/>
            </w:tcMar>
          </w:tcPr>
          <w:p w14:paraId="158A6F99" w14:textId="77777777" w:rsidR="00743846" w:rsidRDefault="00000000">
            <w:hyperlink r:id="rId16" w:history="1">
              <w:r>
                <w:rPr>
                  <w:rStyle w:val="Hyperlink"/>
                  <w:sz w:val="19"/>
                  <w:szCs w:val="19"/>
                </w:rPr>
                <w:t>https://www.energetica-india.net/news/ministry-of-power-updates-guidelines-for-installing-ev-charging-infra-2024</w:t>
              </w:r>
            </w:hyperlink>
          </w:p>
        </w:tc>
      </w:tr>
      <w:tr w:rsidR="00743846" w14:paraId="3C10AD92" w14:textId="77777777">
        <w:tblPrEx>
          <w:tblCellMar>
            <w:top w:w="0" w:type="dxa"/>
            <w:bottom w:w="0" w:type="dxa"/>
          </w:tblCellMar>
        </w:tblPrEx>
        <w:trPr>
          <w:cantSplit/>
        </w:trPr>
        <w:tc>
          <w:tcPr>
            <w:tcW w:w="30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329B71D1" w14:textId="77777777" w:rsidR="00743846" w:rsidRDefault="00000000">
            <w:pPr>
              <w:spacing w:after="40" w:line="252" w:lineRule="auto"/>
            </w:pPr>
            <w:r>
              <w:rPr>
                <w:sz w:val="19"/>
                <w:szCs w:val="19"/>
              </w:rPr>
              <w:t>Autocar Pro: MoP revises guidelines for EV fast charging</w:t>
            </w:r>
          </w:p>
        </w:tc>
        <w:tc>
          <w:tcPr>
            <w:tcW w:w="26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106A2BE1" w14:textId="77777777" w:rsidR="00743846" w:rsidRDefault="00000000">
            <w:pPr>
              <w:spacing w:after="40" w:line="252" w:lineRule="auto"/>
            </w:pPr>
            <w:r>
              <w:rPr>
                <w:sz w:val="19"/>
                <w:szCs w:val="19"/>
              </w:rPr>
              <w:t>Notes data-sharing protocol and national database of public chargers</w:t>
            </w:r>
          </w:p>
        </w:tc>
        <w:tc>
          <w:tcPr>
            <w:tcW w:w="3426"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54221F1E" w14:textId="77777777" w:rsidR="00743846" w:rsidRDefault="00000000">
            <w:hyperlink r:id="rId17" w:history="1">
              <w:r>
                <w:rPr>
                  <w:rStyle w:val="Hyperlink"/>
                  <w:sz w:val="19"/>
                  <w:szCs w:val="19"/>
                </w:rPr>
                <w:t>https://www.autocarpro.in/news/ministry-of-power-revises-guidelines-for-ev-fast-charging-122714</w:t>
              </w:r>
            </w:hyperlink>
          </w:p>
        </w:tc>
      </w:tr>
      <w:tr w:rsidR="00743846" w14:paraId="1034B8D3" w14:textId="77777777">
        <w:tblPrEx>
          <w:tblCellMar>
            <w:top w:w="0" w:type="dxa"/>
            <w:bottom w:w="0" w:type="dxa"/>
          </w:tblCellMar>
        </w:tblPrEx>
        <w:trPr>
          <w:cantSplit/>
        </w:trPr>
        <w:tc>
          <w:tcPr>
            <w:tcW w:w="3000" w:type="dxa"/>
            <w:tcBorders>
              <w:top w:val="single" w:sz="4" w:space="0" w:color="BFBFBF"/>
              <w:left w:val="single" w:sz="4" w:space="0" w:color="BFBFBF"/>
              <w:bottom w:val="single" w:sz="4" w:space="0" w:color="BFBFBF"/>
              <w:right w:val="single" w:sz="4" w:space="0" w:color="BFBFBF"/>
            </w:tcBorders>
            <w:shd w:val="clear" w:color="auto" w:fill="EAF1F8"/>
            <w:tcMar>
              <w:top w:w="70" w:type="dxa"/>
              <w:left w:w="100" w:type="dxa"/>
              <w:bottom w:w="70" w:type="dxa"/>
              <w:right w:w="100" w:type="dxa"/>
            </w:tcMar>
          </w:tcPr>
          <w:p w14:paraId="66DF948D" w14:textId="77777777" w:rsidR="00743846" w:rsidRDefault="00000000">
            <w:pPr>
              <w:spacing w:after="40" w:line="252" w:lineRule="auto"/>
            </w:pPr>
            <w:r>
              <w:rPr>
                <w:sz w:val="19"/>
                <w:szCs w:val="19"/>
              </w:rPr>
              <w:t>Bolt.Earth: India’s EV Charging Policy 2025</w:t>
            </w:r>
          </w:p>
        </w:tc>
        <w:tc>
          <w:tcPr>
            <w:tcW w:w="2600" w:type="dxa"/>
            <w:tcBorders>
              <w:top w:val="single" w:sz="4" w:space="0" w:color="BFBFBF"/>
              <w:left w:val="single" w:sz="4" w:space="0" w:color="BFBFBF"/>
              <w:bottom w:val="single" w:sz="4" w:space="0" w:color="BFBFBF"/>
              <w:right w:val="single" w:sz="4" w:space="0" w:color="BFBFBF"/>
            </w:tcBorders>
            <w:shd w:val="clear" w:color="auto" w:fill="EAF1F8"/>
            <w:tcMar>
              <w:top w:w="70" w:type="dxa"/>
              <w:left w:w="100" w:type="dxa"/>
              <w:bottom w:w="70" w:type="dxa"/>
              <w:right w:w="100" w:type="dxa"/>
            </w:tcMar>
          </w:tcPr>
          <w:p w14:paraId="2A52CF3F" w14:textId="77777777" w:rsidR="00743846" w:rsidRDefault="00000000">
            <w:pPr>
              <w:spacing w:after="40" w:line="252" w:lineRule="auto"/>
            </w:pPr>
            <w:r>
              <w:rPr>
                <w:sz w:val="19"/>
                <w:szCs w:val="19"/>
              </w:rPr>
              <w:t>Interpretation of OCPP/OCPI/UPI requirements for CPOs</w:t>
            </w:r>
          </w:p>
        </w:tc>
        <w:tc>
          <w:tcPr>
            <w:tcW w:w="3426" w:type="dxa"/>
            <w:tcBorders>
              <w:top w:val="single" w:sz="4" w:space="0" w:color="BFBFBF"/>
              <w:left w:val="single" w:sz="4" w:space="0" w:color="BFBFBF"/>
              <w:bottom w:val="single" w:sz="4" w:space="0" w:color="BFBFBF"/>
              <w:right w:val="single" w:sz="4" w:space="0" w:color="BFBFBF"/>
            </w:tcBorders>
            <w:shd w:val="clear" w:color="auto" w:fill="EAF1F8"/>
            <w:tcMar>
              <w:top w:w="70" w:type="dxa"/>
              <w:left w:w="100" w:type="dxa"/>
              <w:bottom w:w="70" w:type="dxa"/>
              <w:right w:w="100" w:type="dxa"/>
            </w:tcMar>
          </w:tcPr>
          <w:p w14:paraId="45E57E8D" w14:textId="77777777" w:rsidR="00743846" w:rsidRDefault="00000000">
            <w:hyperlink r:id="rId18" w:history="1">
              <w:r>
                <w:rPr>
                  <w:rStyle w:val="Hyperlink"/>
                  <w:sz w:val="19"/>
                  <w:szCs w:val="19"/>
                </w:rPr>
                <w:t>https://bolt.earth/blog/indias-ev-charging-infrastructure-policy-2025-impact-on-cpos-and-oems</w:t>
              </w:r>
            </w:hyperlink>
          </w:p>
        </w:tc>
      </w:tr>
      <w:tr w:rsidR="00743846" w14:paraId="65F6D252" w14:textId="77777777">
        <w:tblPrEx>
          <w:tblCellMar>
            <w:top w:w="0" w:type="dxa"/>
            <w:bottom w:w="0" w:type="dxa"/>
          </w:tblCellMar>
        </w:tblPrEx>
        <w:trPr>
          <w:cantSplit/>
        </w:trPr>
        <w:tc>
          <w:tcPr>
            <w:tcW w:w="30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51A322B6" w14:textId="77777777" w:rsidR="00743846" w:rsidRDefault="00000000">
            <w:pPr>
              <w:spacing w:after="40" w:line="252" w:lineRule="auto"/>
            </w:pPr>
            <w:r>
              <w:rPr>
                <w:sz w:val="19"/>
                <w:szCs w:val="19"/>
              </w:rPr>
              <w:t>Bolt.Earth: OCPP 2.0.1 explained for Indian CPOs</w:t>
            </w:r>
          </w:p>
        </w:tc>
        <w:tc>
          <w:tcPr>
            <w:tcW w:w="26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7A777276" w14:textId="77777777" w:rsidR="00743846" w:rsidRDefault="00000000">
            <w:pPr>
              <w:spacing w:after="40" w:line="252" w:lineRule="auto"/>
            </w:pPr>
            <w:r>
              <w:rPr>
                <w:sz w:val="19"/>
                <w:szCs w:val="19"/>
              </w:rPr>
              <w:t>Indian context for OCPP and OCPI interoperability</w:t>
            </w:r>
          </w:p>
        </w:tc>
        <w:tc>
          <w:tcPr>
            <w:tcW w:w="3426"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536F0A9C" w14:textId="77777777" w:rsidR="00743846" w:rsidRDefault="00000000">
            <w:hyperlink r:id="rId19" w:history="1">
              <w:r>
                <w:rPr>
                  <w:rStyle w:val="Hyperlink"/>
                  <w:sz w:val="19"/>
                  <w:szCs w:val="19"/>
                </w:rPr>
                <w:t>https://bolt.earth/blog/ocpp-2-0-1-explained-why-it-matters-for-indian-cpos</w:t>
              </w:r>
            </w:hyperlink>
          </w:p>
        </w:tc>
      </w:tr>
    </w:tbl>
    <w:p w14:paraId="48EF70DA" w14:textId="77777777" w:rsidR="00743846" w:rsidRDefault="00743846">
      <w:pPr>
        <w:spacing w:after="120"/>
      </w:pPr>
    </w:p>
    <w:p w14:paraId="24C9259A" w14:textId="77777777" w:rsidR="00743846" w:rsidRDefault="00000000">
      <w:pPr>
        <w:pStyle w:val="Heading2"/>
      </w:pPr>
      <w:r>
        <w:t>Protocols and how connector status works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13"/>
        <w:gridCol w:w="2296"/>
        <w:gridCol w:w="4117"/>
      </w:tblGrid>
      <w:tr w:rsidR="00743846" w14:paraId="4521EC08" w14:textId="77777777">
        <w:tblPrEx>
          <w:tblCellMar>
            <w:top w:w="0" w:type="dxa"/>
            <w:bottom w:w="0" w:type="dxa"/>
          </w:tblCellMar>
        </w:tblPrEx>
        <w:trPr>
          <w:tblHeader/>
        </w:trPr>
        <w:tc>
          <w:tcPr>
            <w:tcW w:w="3000" w:type="dxa"/>
            <w:tcBorders>
              <w:top w:val="single" w:sz="4" w:space="0" w:color="BFBFBF"/>
              <w:left w:val="single" w:sz="4" w:space="0" w:color="BFBFBF"/>
              <w:bottom w:val="single" w:sz="4" w:space="0" w:color="BFBFBF"/>
              <w:right w:val="single" w:sz="4" w:space="0" w:color="BFBFBF"/>
            </w:tcBorders>
            <w:shd w:val="clear" w:color="auto" w:fill="002C5F"/>
            <w:tcMar>
              <w:top w:w="70" w:type="dxa"/>
              <w:left w:w="100" w:type="dxa"/>
              <w:bottom w:w="70" w:type="dxa"/>
              <w:right w:w="100" w:type="dxa"/>
            </w:tcMar>
          </w:tcPr>
          <w:p w14:paraId="53B44695" w14:textId="77777777" w:rsidR="00743846" w:rsidRDefault="00000000">
            <w:pPr>
              <w:spacing w:after="40" w:line="252" w:lineRule="auto"/>
            </w:pPr>
            <w:r>
              <w:rPr>
                <w:b/>
                <w:bCs/>
                <w:color w:val="FFFFFF"/>
                <w:sz w:val="19"/>
                <w:szCs w:val="19"/>
              </w:rPr>
              <w:t>Resource</w:t>
            </w:r>
          </w:p>
        </w:tc>
        <w:tc>
          <w:tcPr>
            <w:tcW w:w="2600" w:type="dxa"/>
            <w:tcBorders>
              <w:top w:val="single" w:sz="4" w:space="0" w:color="BFBFBF"/>
              <w:left w:val="single" w:sz="4" w:space="0" w:color="BFBFBF"/>
              <w:bottom w:val="single" w:sz="4" w:space="0" w:color="BFBFBF"/>
              <w:right w:val="single" w:sz="4" w:space="0" w:color="BFBFBF"/>
            </w:tcBorders>
            <w:shd w:val="clear" w:color="auto" w:fill="002C5F"/>
            <w:tcMar>
              <w:top w:w="70" w:type="dxa"/>
              <w:left w:w="100" w:type="dxa"/>
              <w:bottom w:w="70" w:type="dxa"/>
              <w:right w:w="100" w:type="dxa"/>
            </w:tcMar>
          </w:tcPr>
          <w:p w14:paraId="4604A077" w14:textId="77777777" w:rsidR="00743846" w:rsidRDefault="00000000">
            <w:pPr>
              <w:spacing w:after="40" w:line="252" w:lineRule="auto"/>
            </w:pPr>
            <w:r>
              <w:rPr>
                <w:b/>
                <w:bCs/>
                <w:color w:val="FFFFFF"/>
                <w:sz w:val="19"/>
                <w:szCs w:val="19"/>
              </w:rPr>
              <w:t>Why it matters</w:t>
            </w:r>
          </w:p>
        </w:tc>
        <w:tc>
          <w:tcPr>
            <w:tcW w:w="3426" w:type="dxa"/>
            <w:tcBorders>
              <w:top w:val="single" w:sz="4" w:space="0" w:color="BFBFBF"/>
              <w:left w:val="single" w:sz="4" w:space="0" w:color="BFBFBF"/>
              <w:bottom w:val="single" w:sz="4" w:space="0" w:color="BFBFBF"/>
              <w:right w:val="single" w:sz="4" w:space="0" w:color="BFBFBF"/>
            </w:tcBorders>
            <w:shd w:val="clear" w:color="auto" w:fill="002C5F"/>
            <w:tcMar>
              <w:top w:w="70" w:type="dxa"/>
              <w:left w:w="100" w:type="dxa"/>
              <w:bottom w:w="70" w:type="dxa"/>
              <w:right w:w="100" w:type="dxa"/>
            </w:tcMar>
          </w:tcPr>
          <w:p w14:paraId="3A8CC302" w14:textId="77777777" w:rsidR="00743846" w:rsidRDefault="00000000">
            <w:pPr>
              <w:spacing w:after="40" w:line="252" w:lineRule="auto"/>
            </w:pPr>
            <w:r>
              <w:rPr>
                <w:b/>
                <w:bCs/>
                <w:color w:val="FFFFFF"/>
                <w:sz w:val="19"/>
                <w:szCs w:val="19"/>
              </w:rPr>
              <w:t>Link</w:t>
            </w:r>
          </w:p>
        </w:tc>
      </w:tr>
      <w:tr w:rsidR="00743846" w14:paraId="41B4CCE2" w14:textId="77777777">
        <w:tblPrEx>
          <w:tblCellMar>
            <w:top w:w="0" w:type="dxa"/>
            <w:bottom w:w="0" w:type="dxa"/>
          </w:tblCellMar>
        </w:tblPrEx>
        <w:trPr>
          <w:cantSplit/>
        </w:trPr>
        <w:tc>
          <w:tcPr>
            <w:tcW w:w="30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4168D39C" w14:textId="77777777" w:rsidR="00743846" w:rsidRDefault="00000000">
            <w:pPr>
              <w:spacing w:after="40" w:line="252" w:lineRule="auto"/>
            </w:pPr>
            <w:r>
              <w:rPr>
                <w:sz w:val="19"/>
                <w:szCs w:val="19"/>
              </w:rPr>
              <w:t>Flipturn: Understanding OCPP statuses</w:t>
            </w:r>
          </w:p>
        </w:tc>
        <w:tc>
          <w:tcPr>
            <w:tcW w:w="26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6D8AE64E" w14:textId="77777777" w:rsidR="00743846" w:rsidRDefault="00000000">
            <w:pPr>
              <w:spacing w:after="40" w:line="252" w:lineRule="auto"/>
            </w:pPr>
            <w:r>
              <w:rPr>
                <w:sz w:val="19"/>
                <w:szCs w:val="19"/>
              </w:rPr>
              <w:t>Plain-language guide to statuses and session lifecycle, with vendor quirks</w:t>
            </w:r>
          </w:p>
        </w:tc>
        <w:tc>
          <w:tcPr>
            <w:tcW w:w="3426"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04B227FD" w14:textId="77777777" w:rsidR="00743846" w:rsidRDefault="00000000">
            <w:hyperlink r:id="rId20" w:history="1">
              <w:r>
                <w:rPr>
                  <w:rStyle w:val="Hyperlink"/>
                  <w:sz w:val="19"/>
                  <w:szCs w:val="19"/>
                </w:rPr>
                <w:t>https://www.getflipturn.com/blog/understanding-ocpp-statuses</w:t>
              </w:r>
            </w:hyperlink>
          </w:p>
        </w:tc>
      </w:tr>
      <w:tr w:rsidR="00743846" w14:paraId="151E36AA" w14:textId="77777777">
        <w:tblPrEx>
          <w:tblCellMar>
            <w:top w:w="0" w:type="dxa"/>
            <w:bottom w:w="0" w:type="dxa"/>
          </w:tblCellMar>
        </w:tblPrEx>
        <w:trPr>
          <w:cantSplit/>
        </w:trPr>
        <w:tc>
          <w:tcPr>
            <w:tcW w:w="3000" w:type="dxa"/>
            <w:tcBorders>
              <w:top w:val="single" w:sz="4" w:space="0" w:color="BFBFBF"/>
              <w:left w:val="single" w:sz="4" w:space="0" w:color="BFBFBF"/>
              <w:bottom w:val="single" w:sz="4" w:space="0" w:color="BFBFBF"/>
              <w:right w:val="single" w:sz="4" w:space="0" w:color="BFBFBF"/>
            </w:tcBorders>
            <w:shd w:val="clear" w:color="auto" w:fill="EAF1F8"/>
            <w:tcMar>
              <w:top w:w="70" w:type="dxa"/>
              <w:left w:w="100" w:type="dxa"/>
              <w:bottom w:w="70" w:type="dxa"/>
              <w:right w:w="100" w:type="dxa"/>
            </w:tcMar>
          </w:tcPr>
          <w:p w14:paraId="5024C7E0" w14:textId="77777777" w:rsidR="00743846" w:rsidRDefault="00000000">
            <w:pPr>
              <w:spacing w:after="40" w:line="252" w:lineRule="auto"/>
            </w:pPr>
            <w:r>
              <w:rPr>
                <w:sz w:val="19"/>
                <w:szCs w:val="19"/>
              </w:rPr>
              <w:t>OCPP 1.6 simulator (GitHub)</w:t>
            </w:r>
          </w:p>
        </w:tc>
        <w:tc>
          <w:tcPr>
            <w:tcW w:w="2600" w:type="dxa"/>
            <w:tcBorders>
              <w:top w:val="single" w:sz="4" w:space="0" w:color="BFBFBF"/>
              <w:left w:val="single" w:sz="4" w:space="0" w:color="BFBFBF"/>
              <w:bottom w:val="single" w:sz="4" w:space="0" w:color="BFBFBF"/>
              <w:right w:val="single" w:sz="4" w:space="0" w:color="BFBFBF"/>
            </w:tcBorders>
            <w:shd w:val="clear" w:color="auto" w:fill="EAF1F8"/>
            <w:tcMar>
              <w:top w:w="70" w:type="dxa"/>
              <w:left w:w="100" w:type="dxa"/>
              <w:bottom w:w="70" w:type="dxa"/>
              <w:right w:w="100" w:type="dxa"/>
            </w:tcMar>
          </w:tcPr>
          <w:p w14:paraId="2E14CB0C" w14:textId="77777777" w:rsidR="00743846" w:rsidRDefault="00000000">
            <w:pPr>
              <w:spacing w:after="40" w:line="252" w:lineRule="auto"/>
            </w:pPr>
            <w:r>
              <w:rPr>
                <w:sz w:val="19"/>
                <w:szCs w:val="19"/>
              </w:rPr>
              <w:t>Example code for a charger sending status and session messages</w:t>
            </w:r>
          </w:p>
        </w:tc>
        <w:tc>
          <w:tcPr>
            <w:tcW w:w="3426" w:type="dxa"/>
            <w:tcBorders>
              <w:top w:val="single" w:sz="4" w:space="0" w:color="BFBFBF"/>
              <w:left w:val="single" w:sz="4" w:space="0" w:color="BFBFBF"/>
              <w:bottom w:val="single" w:sz="4" w:space="0" w:color="BFBFBF"/>
              <w:right w:val="single" w:sz="4" w:space="0" w:color="BFBFBF"/>
            </w:tcBorders>
            <w:shd w:val="clear" w:color="auto" w:fill="EAF1F8"/>
            <w:tcMar>
              <w:top w:w="70" w:type="dxa"/>
              <w:left w:w="100" w:type="dxa"/>
              <w:bottom w:w="70" w:type="dxa"/>
              <w:right w:w="100" w:type="dxa"/>
            </w:tcMar>
          </w:tcPr>
          <w:p w14:paraId="6EBE49B2" w14:textId="77777777" w:rsidR="00743846" w:rsidRDefault="00000000">
            <w:hyperlink r:id="rId21" w:history="1">
              <w:r>
                <w:rPr>
                  <w:rStyle w:val="Hyperlink"/>
                  <w:sz w:val="19"/>
                  <w:szCs w:val="19"/>
                </w:rPr>
                <w:t>https://github.com/oglimmer/scriptable-ocpp-chargepoint-simulator</w:t>
              </w:r>
            </w:hyperlink>
          </w:p>
        </w:tc>
      </w:tr>
      <w:tr w:rsidR="00743846" w14:paraId="2A4D7EC3" w14:textId="77777777">
        <w:tblPrEx>
          <w:tblCellMar>
            <w:top w:w="0" w:type="dxa"/>
            <w:bottom w:w="0" w:type="dxa"/>
          </w:tblCellMar>
        </w:tblPrEx>
        <w:trPr>
          <w:cantSplit/>
        </w:trPr>
        <w:tc>
          <w:tcPr>
            <w:tcW w:w="30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4323DB1E" w14:textId="77777777" w:rsidR="00743846" w:rsidRDefault="00000000">
            <w:pPr>
              <w:spacing w:after="40" w:line="252" w:lineRule="auto"/>
            </w:pPr>
            <w:r>
              <w:rPr>
                <w:sz w:val="19"/>
                <w:szCs w:val="19"/>
              </w:rPr>
              <w:t>Open Charge Alliance: OCPP 1.6 *</w:t>
            </w:r>
          </w:p>
        </w:tc>
        <w:tc>
          <w:tcPr>
            <w:tcW w:w="26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5199F30D" w14:textId="77777777" w:rsidR="00743846" w:rsidRDefault="00000000">
            <w:pPr>
              <w:spacing w:after="40" w:line="252" w:lineRule="auto"/>
            </w:pPr>
            <w:r>
              <w:rPr>
                <w:sz w:val="19"/>
                <w:szCs w:val="19"/>
              </w:rPr>
              <w:t>Official OCPP specification download</w:t>
            </w:r>
          </w:p>
        </w:tc>
        <w:tc>
          <w:tcPr>
            <w:tcW w:w="3426"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1A0E1BCE" w14:textId="77777777" w:rsidR="00743846" w:rsidRDefault="00000000">
            <w:hyperlink r:id="rId22" w:history="1">
              <w:r>
                <w:rPr>
                  <w:rStyle w:val="Hyperlink"/>
                  <w:sz w:val="19"/>
                  <w:szCs w:val="19"/>
                </w:rPr>
                <w:t>https://openchargealliance.org/protocols/ocpp-16/</w:t>
              </w:r>
            </w:hyperlink>
          </w:p>
        </w:tc>
      </w:tr>
      <w:tr w:rsidR="00743846" w14:paraId="4A9850C4" w14:textId="77777777">
        <w:tblPrEx>
          <w:tblCellMar>
            <w:top w:w="0" w:type="dxa"/>
            <w:bottom w:w="0" w:type="dxa"/>
          </w:tblCellMar>
        </w:tblPrEx>
        <w:trPr>
          <w:cantSplit/>
        </w:trPr>
        <w:tc>
          <w:tcPr>
            <w:tcW w:w="3000" w:type="dxa"/>
            <w:tcBorders>
              <w:top w:val="single" w:sz="4" w:space="0" w:color="BFBFBF"/>
              <w:left w:val="single" w:sz="4" w:space="0" w:color="BFBFBF"/>
              <w:bottom w:val="single" w:sz="4" w:space="0" w:color="BFBFBF"/>
              <w:right w:val="single" w:sz="4" w:space="0" w:color="BFBFBF"/>
            </w:tcBorders>
            <w:shd w:val="clear" w:color="auto" w:fill="EAF1F8"/>
            <w:tcMar>
              <w:top w:w="70" w:type="dxa"/>
              <w:left w:w="100" w:type="dxa"/>
              <w:bottom w:w="70" w:type="dxa"/>
              <w:right w:w="100" w:type="dxa"/>
            </w:tcMar>
          </w:tcPr>
          <w:p w14:paraId="7A04B8E8" w14:textId="77777777" w:rsidR="00743846" w:rsidRDefault="00000000">
            <w:pPr>
              <w:spacing w:after="40" w:line="252" w:lineRule="auto"/>
            </w:pPr>
            <w:r>
              <w:rPr>
                <w:sz w:val="19"/>
                <w:szCs w:val="19"/>
              </w:rPr>
              <w:lastRenderedPageBreak/>
              <w:t>OCPI specification (GitHub) *</w:t>
            </w:r>
          </w:p>
        </w:tc>
        <w:tc>
          <w:tcPr>
            <w:tcW w:w="2600" w:type="dxa"/>
            <w:tcBorders>
              <w:top w:val="single" w:sz="4" w:space="0" w:color="BFBFBF"/>
              <w:left w:val="single" w:sz="4" w:space="0" w:color="BFBFBF"/>
              <w:bottom w:val="single" w:sz="4" w:space="0" w:color="BFBFBF"/>
              <w:right w:val="single" w:sz="4" w:space="0" w:color="BFBFBF"/>
            </w:tcBorders>
            <w:shd w:val="clear" w:color="auto" w:fill="EAF1F8"/>
            <w:tcMar>
              <w:top w:w="70" w:type="dxa"/>
              <w:left w:w="100" w:type="dxa"/>
              <w:bottom w:w="70" w:type="dxa"/>
              <w:right w:w="100" w:type="dxa"/>
            </w:tcMar>
          </w:tcPr>
          <w:p w14:paraId="223693B8" w14:textId="77777777" w:rsidR="00743846" w:rsidRDefault="00000000">
            <w:pPr>
              <w:spacing w:after="40" w:line="252" w:lineRule="auto"/>
            </w:pPr>
            <w:r>
              <w:rPr>
                <w:sz w:val="19"/>
                <w:szCs w:val="19"/>
              </w:rPr>
              <w:t>Roaming/data standard: locations, connector status, reservations, tariffs</w:t>
            </w:r>
          </w:p>
        </w:tc>
        <w:tc>
          <w:tcPr>
            <w:tcW w:w="3426" w:type="dxa"/>
            <w:tcBorders>
              <w:top w:val="single" w:sz="4" w:space="0" w:color="BFBFBF"/>
              <w:left w:val="single" w:sz="4" w:space="0" w:color="BFBFBF"/>
              <w:bottom w:val="single" w:sz="4" w:space="0" w:color="BFBFBF"/>
              <w:right w:val="single" w:sz="4" w:space="0" w:color="BFBFBF"/>
            </w:tcBorders>
            <w:shd w:val="clear" w:color="auto" w:fill="EAF1F8"/>
            <w:tcMar>
              <w:top w:w="70" w:type="dxa"/>
              <w:left w:w="100" w:type="dxa"/>
              <w:bottom w:w="70" w:type="dxa"/>
              <w:right w:w="100" w:type="dxa"/>
            </w:tcMar>
          </w:tcPr>
          <w:p w14:paraId="22CDC200" w14:textId="77777777" w:rsidR="00743846" w:rsidRDefault="00000000">
            <w:hyperlink r:id="rId23" w:history="1">
              <w:r>
                <w:rPr>
                  <w:rStyle w:val="Hyperlink"/>
                  <w:sz w:val="19"/>
                  <w:szCs w:val="19"/>
                </w:rPr>
                <w:t>https://github.com/ocpi/ocpi</w:t>
              </w:r>
            </w:hyperlink>
          </w:p>
        </w:tc>
      </w:tr>
      <w:tr w:rsidR="00743846" w14:paraId="4F09C42C" w14:textId="77777777">
        <w:tblPrEx>
          <w:tblCellMar>
            <w:top w:w="0" w:type="dxa"/>
            <w:bottom w:w="0" w:type="dxa"/>
          </w:tblCellMar>
        </w:tblPrEx>
        <w:trPr>
          <w:cantSplit/>
        </w:trPr>
        <w:tc>
          <w:tcPr>
            <w:tcW w:w="30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505F5614" w14:textId="77777777" w:rsidR="00743846" w:rsidRDefault="00000000">
            <w:pPr>
              <w:spacing w:after="40" w:line="252" w:lineRule="auto"/>
            </w:pPr>
            <w:r>
              <w:rPr>
                <w:sz w:val="19"/>
                <w:szCs w:val="19"/>
              </w:rPr>
              <w:t>SteVe: open-source OCPP server *</w:t>
            </w:r>
          </w:p>
        </w:tc>
        <w:tc>
          <w:tcPr>
            <w:tcW w:w="26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7476262A" w14:textId="77777777" w:rsidR="00743846" w:rsidRDefault="00000000">
            <w:pPr>
              <w:spacing w:after="40" w:line="252" w:lineRule="auto"/>
            </w:pPr>
            <w:r>
              <w:rPr>
                <w:sz w:val="19"/>
                <w:szCs w:val="19"/>
              </w:rPr>
              <w:t>Candidate backend for the simulated prototype</w:t>
            </w:r>
          </w:p>
        </w:tc>
        <w:tc>
          <w:tcPr>
            <w:tcW w:w="3426"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73A2FE7C" w14:textId="77777777" w:rsidR="00743846" w:rsidRDefault="00000000">
            <w:hyperlink r:id="rId24" w:history="1">
              <w:r>
                <w:rPr>
                  <w:rStyle w:val="Hyperlink"/>
                  <w:sz w:val="19"/>
                  <w:szCs w:val="19"/>
                </w:rPr>
                <w:t>https://github.com/steve-community/steve</w:t>
              </w:r>
            </w:hyperlink>
          </w:p>
        </w:tc>
      </w:tr>
      <w:tr w:rsidR="00743846" w14:paraId="30604080" w14:textId="77777777">
        <w:tblPrEx>
          <w:tblCellMar>
            <w:top w:w="0" w:type="dxa"/>
            <w:bottom w:w="0" w:type="dxa"/>
          </w:tblCellMar>
        </w:tblPrEx>
        <w:trPr>
          <w:cantSplit/>
        </w:trPr>
        <w:tc>
          <w:tcPr>
            <w:tcW w:w="3000" w:type="dxa"/>
            <w:tcBorders>
              <w:top w:val="single" w:sz="4" w:space="0" w:color="BFBFBF"/>
              <w:left w:val="single" w:sz="4" w:space="0" w:color="BFBFBF"/>
              <w:bottom w:val="single" w:sz="4" w:space="0" w:color="BFBFBF"/>
              <w:right w:val="single" w:sz="4" w:space="0" w:color="BFBFBF"/>
            </w:tcBorders>
            <w:shd w:val="clear" w:color="auto" w:fill="EAF1F8"/>
            <w:tcMar>
              <w:top w:w="70" w:type="dxa"/>
              <w:left w:w="100" w:type="dxa"/>
              <w:bottom w:w="70" w:type="dxa"/>
              <w:right w:w="100" w:type="dxa"/>
            </w:tcMar>
          </w:tcPr>
          <w:p w14:paraId="44B79FD4" w14:textId="77777777" w:rsidR="00743846" w:rsidRDefault="00000000">
            <w:pPr>
              <w:spacing w:after="40" w:line="252" w:lineRule="auto"/>
            </w:pPr>
            <w:r>
              <w:rPr>
                <w:sz w:val="19"/>
                <w:szCs w:val="19"/>
              </w:rPr>
              <w:t>CitrineOS *</w:t>
            </w:r>
          </w:p>
        </w:tc>
        <w:tc>
          <w:tcPr>
            <w:tcW w:w="2600" w:type="dxa"/>
            <w:tcBorders>
              <w:top w:val="single" w:sz="4" w:space="0" w:color="BFBFBF"/>
              <w:left w:val="single" w:sz="4" w:space="0" w:color="BFBFBF"/>
              <w:bottom w:val="single" w:sz="4" w:space="0" w:color="BFBFBF"/>
              <w:right w:val="single" w:sz="4" w:space="0" w:color="BFBFBF"/>
            </w:tcBorders>
            <w:shd w:val="clear" w:color="auto" w:fill="EAF1F8"/>
            <w:tcMar>
              <w:top w:w="70" w:type="dxa"/>
              <w:left w:w="100" w:type="dxa"/>
              <w:bottom w:w="70" w:type="dxa"/>
              <w:right w:w="100" w:type="dxa"/>
            </w:tcMar>
          </w:tcPr>
          <w:p w14:paraId="537B6BAB" w14:textId="77777777" w:rsidR="00743846" w:rsidRDefault="00000000">
            <w:pPr>
              <w:spacing w:after="40" w:line="252" w:lineRule="auto"/>
            </w:pPr>
            <w:r>
              <w:rPr>
                <w:sz w:val="19"/>
                <w:szCs w:val="19"/>
              </w:rPr>
              <w:t>Alternative open-source charging station management system</w:t>
            </w:r>
          </w:p>
        </w:tc>
        <w:tc>
          <w:tcPr>
            <w:tcW w:w="3426" w:type="dxa"/>
            <w:tcBorders>
              <w:top w:val="single" w:sz="4" w:space="0" w:color="BFBFBF"/>
              <w:left w:val="single" w:sz="4" w:space="0" w:color="BFBFBF"/>
              <w:bottom w:val="single" w:sz="4" w:space="0" w:color="BFBFBF"/>
              <w:right w:val="single" w:sz="4" w:space="0" w:color="BFBFBF"/>
            </w:tcBorders>
            <w:shd w:val="clear" w:color="auto" w:fill="EAF1F8"/>
            <w:tcMar>
              <w:top w:w="70" w:type="dxa"/>
              <w:left w:w="100" w:type="dxa"/>
              <w:bottom w:w="70" w:type="dxa"/>
              <w:right w:w="100" w:type="dxa"/>
            </w:tcMar>
          </w:tcPr>
          <w:p w14:paraId="40DE6F4A" w14:textId="77777777" w:rsidR="00743846" w:rsidRDefault="00000000">
            <w:hyperlink r:id="rId25" w:history="1">
              <w:r>
                <w:rPr>
                  <w:rStyle w:val="Hyperlink"/>
                  <w:sz w:val="19"/>
                  <w:szCs w:val="19"/>
                </w:rPr>
                <w:t>https://github.com/citrineos/citrineos-core</w:t>
              </w:r>
            </w:hyperlink>
          </w:p>
        </w:tc>
      </w:tr>
    </w:tbl>
    <w:p w14:paraId="77974770" w14:textId="77777777" w:rsidR="00743846" w:rsidRDefault="00743846">
      <w:pPr>
        <w:spacing w:after="120"/>
      </w:pPr>
    </w:p>
    <w:p w14:paraId="019C84D5" w14:textId="77777777" w:rsidR="00743846" w:rsidRDefault="00000000">
      <w:pPr>
        <w:pStyle w:val="Heading2"/>
      </w:pPr>
      <w:r>
        <w:t>Data and API sources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19"/>
        <w:gridCol w:w="1080"/>
        <w:gridCol w:w="11523"/>
      </w:tblGrid>
      <w:tr w:rsidR="00743846" w14:paraId="1333FB2A" w14:textId="77777777">
        <w:tblPrEx>
          <w:tblCellMar>
            <w:top w:w="0" w:type="dxa"/>
            <w:bottom w:w="0" w:type="dxa"/>
          </w:tblCellMar>
        </w:tblPrEx>
        <w:trPr>
          <w:tblHeader/>
        </w:trPr>
        <w:tc>
          <w:tcPr>
            <w:tcW w:w="3000" w:type="dxa"/>
            <w:tcBorders>
              <w:top w:val="single" w:sz="4" w:space="0" w:color="BFBFBF"/>
              <w:left w:val="single" w:sz="4" w:space="0" w:color="BFBFBF"/>
              <w:bottom w:val="single" w:sz="4" w:space="0" w:color="BFBFBF"/>
              <w:right w:val="single" w:sz="4" w:space="0" w:color="BFBFBF"/>
            </w:tcBorders>
            <w:shd w:val="clear" w:color="auto" w:fill="002C5F"/>
            <w:tcMar>
              <w:top w:w="70" w:type="dxa"/>
              <w:left w:w="100" w:type="dxa"/>
              <w:bottom w:w="70" w:type="dxa"/>
              <w:right w:w="100" w:type="dxa"/>
            </w:tcMar>
          </w:tcPr>
          <w:p w14:paraId="6CA09DA4" w14:textId="77777777" w:rsidR="00743846" w:rsidRDefault="00000000">
            <w:pPr>
              <w:spacing w:after="40" w:line="252" w:lineRule="auto"/>
            </w:pPr>
            <w:r>
              <w:rPr>
                <w:b/>
                <w:bCs/>
                <w:color w:val="FFFFFF"/>
                <w:sz w:val="19"/>
                <w:szCs w:val="19"/>
              </w:rPr>
              <w:t>Resource</w:t>
            </w:r>
          </w:p>
        </w:tc>
        <w:tc>
          <w:tcPr>
            <w:tcW w:w="2600" w:type="dxa"/>
            <w:tcBorders>
              <w:top w:val="single" w:sz="4" w:space="0" w:color="BFBFBF"/>
              <w:left w:val="single" w:sz="4" w:space="0" w:color="BFBFBF"/>
              <w:bottom w:val="single" w:sz="4" w:space="0" w:color="BFBFBF"/>
              <w:right w:val="single" w:sz="4" w:space="0" w:color="BFBFBF"/>
            </w:tcBorders>
            <w:shd w:val="clear" w:color="auto" w:fill="002C5F"/>
            <w:tcMar>
              <w:top w:w="70" w:type="dxa"/>
              <w:left w:w="100" w:type="dxa"/>
              <w:bottom w:w="70" w:type="dxa"/>
              <w:right w:w="100" w:type="dxa"/>
            </w:tcMar>
          </w:tcPr>
          <w:p w14:paraId="68CC9A9B" w14:textId="77777777" w:rsidR="00743846" w:rsidRDefault="00000000">
            <w:pPr>
              <w:spacing w:after="40" w:line="252" w:lineRule="auto"/>
            </w:pPr>
            <w:r>
              <w:rPr>
                <w:b/>
                <w:bCs/>
                <w:color w:val="FFFFFF"/>
                <w:sz w:val="19"/>
                <w:szCs w:val="19"/>
              </w:rPr>
              <w:t>Why it matters</w:t>
            </w:r>
          </w:p>
        </w:tc>
        <w:tc>
          <w:tcPr>
            <w:tcW w:w="3426" w:type="dxa"/>
            <w:tcBorders>
              <w:top w:val="single" w:sz="4" w:space="0" w:color="BFBFBF"/>
              <w:left w:val="single" w:sz="4" w:space="0" w:color="BFBFBF"/>
              <w:bottom w:val="single" w:sz="4" w:space="0" w:color="BFBFBF"/>
              <w:right w:val="single" w:sz="4" w:space="0" w:color="BFBFBF"/>
            </w:tcBorders>
            <w:shd w:val="clear" w:color="auto" w:fill="002C5F"/>
            <w:tcMar>
              <w:top w:w="70" w:type="dxa"/>
              <w:left w:w="100" w:type="dxa"/>
              <w:bottom w:w="70" w:type="dxa"/>
              <w:right w:w="100" w:type="dxa"/>
            </w:tcMar>
          </w:tcPr>
          <w:p w14:paraId="0C54259F" w14:textId="77777777" w:rsidR="00743846" w:rsidRDefault="00000000">
            <w:pPr>
              <w:spacing w:after="40" w:line="252" w:lineRule="auto"/>
            </w:pPr>
            <w:r>
              <w:rPr>
                <w:b/>
                <w:bCs/>
                <w:color w:val="FFFFFF"/>
                <w:sz w:val="19"/>
                <w:szCs w:val="19"/>
              </w:rPr>
              <w:t>Link</w:t>
            </w:r>
          </w:p>
        </w:tc>
      </w:tr>
      <w:tr w:rsidR="00743846" w14:paraId="174352F8" w14:textId="77777777">
        <w:tblPrEx>
          <w:tblCellMar>
            <w:top w:w="0" w:type="dxa"/>
            <w:bottom w:w="0" w:type="dxa"/>
          </w:tblCellMar>
        </w:tblPrEx>
        <w:trPr>
          <w:cantSplit/>
        </w:trPr>
        <w:tc>
          <w:tcPr>
            <w:tcW w:w="30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4C3728CA" w14:textId="77777777" w:rsidR="00743846" w:rsidRDefault="00000000">
            <w:pPr>
              <w:spacing w:after="40" w:line="252" w:lineRule="auto"/>
            </w:pPr>
            <w:r>
              <w:rPr>
                <w:sz w:val="19"/>
                <w:szCs w:val="19"/>
              </w:rPr>
              <w:t>Google Places API: EV connector aggregation fields</w:t>
            </w:r>
          </w:p>
        </w:tc>
        <w:tc>
          <w:tcPr>
            <w:tcW w:w="26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7B249F80" w14:textId="77777777" w:rsidR="00743846" w:rsidRDefault="00000000">
            <w:pPr>
              <w:spacing w:after="40" w:line="252" w:lineRule="auto"/>
            </w:pPr>
            <w:r>
              <w:rPr>
                <w:sz w:val="19"/>
                <w:szCs w:val="19"/>
              </w:rPr>
              <w:t>Fields for connector count, available count, out-of-service count and last update time</w:t>
            </w:r>
          </w:p>
        </w:tc>
        <w:tc>
          <w:tcPr>
            <w:tcW w:w="3426"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4707F4B3" w14:textId="77777777" w:rsidR="00743846" w:rsidRDefault="00000000">
            <w:hyperlink r:id="rId26" w:history="1">
              <w:r>
                <w:rPr>
                  <w:rStyle w:val="Hyperlink"/>
                  <w:sz w:val="19"/>
                  <w:szCs w:val="19"/>
                </w:rPr>
                <w:t>https://docs.cloud.google.com/nodejs/docs/reference/places/latest/places/protos.google.maps.places.v1.evchargeoptions.iconnectoraggregation</w:t>
              </w:r>
            </w:hyperlink>
          </w:p>
        </w:tc>
      </w:tr>
      <w:tr w:rsidR="00743846" w14:paraId="482A3446" w14:textId="77777777">
        <w:tblPrEx>
          <w:tblCellMar>
            <w:top w:w="0" w:type="dxa"/>
            <w:bottom w:w="0" w:type="dxa"/>
          </w:tblCellMar>
        </w:tblPrEx>
        <w:trPr>
          <w:cantSplit/>
        </w:trPr>
        <w:tc>
          <w:tcPr>
            <w:tcW w:w="3000" w:type="dxa"/>
            <w:tcBorders>
              <w:top w:val="single" w:sz="4" w:space="0" w:color="BFBFBF"/>
              <w:left w:val="single" w:sz="4" w:space="0" w:color="BFBFBF"/>
              <w:bottom w:val="single" w:sz="4" w:space="0" w:color="BFBFBF"/>
              <w:right w:val="single" w:sz="4" w:space="0" w:color="BFBFBF"/>
            </w:tcBorders>
            <w:shd w:val="clear" w:color="auto" w:fill="EAF1F8"/>
            <w:tcMar>
              <w:top w:w="70" w:type="dxa"/>
              <w:left w:w="100" w:type="dxa"/>
              <w:bottom w:w="70" w:type="dxa"/>
              <w:right w:w="100" w:type="dxa"/>
            </w:tcMar>
          </w:tcPr>
          <w:p w14:paraId="0CD2A2B4" w14:textId="77777777" w:rsidR="00743846" w:rsidRDefault="00000000">
            <w:pPr>
              <w:spacing w:after="40" w:line="252" w:lineRule="auto"/>
            </w:pPr>
            <w:r>
              <w:rPr>
                <w:sz w:val="19"/>
                <w:szCs w:val="19"/>
              </w:rPr>
              <w:t>TomTom: EV charging stations availability (search API)</w:t>
            </w:r>
          </w:p>
        </w:tc>
        <w:tc>
          <w:tcPr>
            <w:tcW w:w="2600" w:type="dxa"/>
            <w:tcBorders>
              <w:top w:val="single" w:sz="4" w:space="0" w:color="BFBFBF"/>
              <w:left w:val="single" w:sz="4" w:space="0" w:color="BFBFBF"/>
              <w:bottom w:val="single" w:sz="4" w:space="0" w:color="BFBFBF"/>
              <w:right w:val="single" w:sz="4" w:space="0" w:color="BFBFBF"/>
            </w:tcBorders>
            <w:shd w:val="clear" w:color="auto" w:fill="EAF1F8"/>
            <w:tcMar>
              <w:top w:w="70" w:type="dxa"/>
              <w:left w:w="100" w:type="dxa"/>
              <w:bottom w:w="70" w:type="dxa"/>
              <w:right w:w="100" w:type="dxa"/>
            </w:tcMar>
          </w:tcPr>
          <w:p w14:paraId="07B8861F" w14:textId="77777777" w:rsidR="00743846" w:rsidRDefault="00000000">
            <w:pPr>
              <w:spacing w:after="40" w:line="252" w:lineRule="auto"/>
            </w:pPr>
            <w:r>
              <w:rPr>
                <w:sz w:val="19"/>
                <w:szCs w:val="19"/>
              </w:rPr>
              <w:t>Real-time availability by connector type</w:t>
            </w:r>
          </w:p>
        </w:tc>
        <w:tc>
          <w:tcPr>
            <w:tcW w:w="3426" w:type="dxa"/>
            <w:tcBorders>
              <w:top w:val="single" w:sz="4" w:space="0" w:color="BFBFBF"/>
              <w:left w:val="single" w:sz="4" w:space="0" w:color="BFBFBF"/>
              <w:bottom w:val="single" w:sz="4" w:space="0" w:color="BFBFBF"/>
              <w:right w:val="single" w:sz="4" w:space="0" w:color="BFBFBF"/>
            </w:tcBorders>
            <w:shd w:val="clear" w:color="auto" w:fill="EAF1F8"/>
            <w:tcMar>
              <w:top w:w="70" w:type="dxa"/>
              <w:left w:w="100" w:type="dxa"/>
              <w:bottom w:w="70" w:type="dxa"/>
              <w:right w:w="100" w:type="dxa"/>
            </w:tcMar>
          </w:tcPr>
          <w:p w14:paraId="4CFE059D" w14:textId="77777777" w:rsidR="00743846" w:rsidRDefault="00000000">
            <w:hyperlink r:id="rId27" w:history="1">
              <w:r>
                <w:rPr>
                  <w:rStyle w:val="Hyperlink"/>
                  <w:sz w:val="19"/>
                  <w:szCs w:val="19"/>
                </w:rPr>
                <w:t>https://developer.tomtom.com/maps-ios-sdk/documentation/search/examples/ev-charging-stations-availability</w:t>
              </w:r>
            </w:hyperlink>
          </w:p>
        </w:tc>
      </w:tr>
      <w:tr w:rsidR="00743846" w14:paraId="04F31262" w14:textId="77777777">
        <w:tblPrEx>
          <w:tblCellMar>
            <w:top w:w="0" w:type="dxa"/>
            <w:bottom w:w="0" w:type="dxa"/>
          </w:tblCellMar>
        </w:tblPrEx>
        <w:trPr>
          <w:cantSplit/>
        </w:trPr>
        <w:tc>
          <w:tcPr>
            <w:tcW w:w="30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16242BE9" w14:textId="77777777" w:rsidR="00743846" w:rsidRDefault="00000000">
            <w:pPr>
              <w:spacing w:after="40" w:line="252" w:lineRule="auto"/>
            </w:pPr>
            <w:r>
              <w:rPr>
                <w:sz w:val="19"/>
                <w:szCs w:val="19"/>
              </w:rPr>
              <w:t>TomTom Maps SDK for JS: EV availability guide</w:t>
            </w:r>
          </w:p>
        </w:tc>
        <w:tc>
          <w:tcPr>
            <w:tcW w:w="26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04B55241" w14:textId="77777777" w:rsidR="00743846" w:rsidRDefault="00000000">
            <w:pPr>
              <w:spacing w:after="40" w:line="252" w:lineRule="auto"/>
            </w:pPr>
            <w:r>
              <w:rPr>
                <w:sz w:val="19"/>
                <w:szCs w:val="19"/>
              </w:rPr>
              <w:t>Web example for showing availability on a map</w:t>
            </w:r>
          </w:p>
        </w:tc>
        <w:tc>
          <w:tcPr>
            <w:tcW w:w="3426"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3B213B77" w14:textId="77777777" w:rsidR="00743846" w:rsidRDefault="00000000">
            <w:hyperlink r:id="rId28" w:history="1">
              <w:r>
                <w:rPr>
                  <w:rStyle w:val="Hyperlink"/>
                  <w:sz w:val="19"/>
                  <w:szCs w:val="19"/>
                </w:rPr>
                <w:t>https://docs.tomtom.com/maps-sdk-js/guides/services/places/ev-charging-stations-availability</w:t>
              </w:r>
            </w:hyperlink>
          </w:p>
        </w:tc>
      </w:tr>
      <w:tr w:rsidR="00743846" w14:paraId="6D28BBB3" w14:textId="77777777">
        <w:tblPrEx>
          <w:tblCellMar>
            <w:top w:w="0" w:type="dxa"/>
            <w:bottom w:w="0" w:type="dxa"/>
          </w:tblCellMar>
        </w:tblPrEx>
        <w:trPr>
          <w:cantSplit/>
        </w:trPr>
        <w:tc>
          <w:tcPr>
            <w:tcW w:w="3000" w:type="dxa"/>
            <w:tcBorders>
              <w:top w:val="single" w:sz="4" w:space="0" w:color="BFBFBF"/>
              <w:left w:val="single" w:sz="4" w:space="0" w:color="BFBFBF"/>
              <w:bottom w:val="single" w:sz="4" w:space="0" w:color="BFBFBF"/>
              <w:right w:val="single" w:sz="4" w:space="0" w:color="BFBFBF"/>
            </w:tcBorders>
            <w:shd w:val="clear" w:color="auto" w:fill="EAF1F8"/>
            <w:tcMar>
              <w:top w:w="70" w:type="dxa"/>
              <w:left w:w="100" w:type="dxa"/>
              <w:bottom w:w="70" w:type="dxa"/>
              <w:right w:w="100" w:type="dxa"/>
            </w:tcMar>
          </w:tcPr>
          <w:p w14:paraId="7C14FE62" w14:textId="77777777" w:rsidR="00743846" w:rsidRDefault="00000000">
            <w:pPr>
              <w:spacing w:after="40" w:line="252" w:lineRule="auto"/>
            </w:pPr>
            <w:r>
              <w:rPr>
                <w:sz w:val="19"/>
                <w:szCs w:val="19"/>
              </w:rPr>
              <w:t>OpenWeb Ninja: EV Charge Finder API</w:t>
            </w:r>
          </w:p>
        </w:tc>
        <w:tc>
          <w:tcPr>
            <w:tcW w:w="2600" w:type="dxa"/>
            <w:tcBorders>
              <w:top w:val="single" w:sz="4" w:space="0" w:color="BFBFBF"/>
              <w:left w:val="single" w:sz="4" w:space="0" w:color="BFBFBF"/>
              <w:bottom w:val="single" w:sz="4" w:space="0" w:color="BFBFBF"/>
              <w:right w:val="single" w:sz="4" w:space="0" w:color="BFBFBF"/>
            </w:tcBorders>
            <w:shd w:val="clear" w:color="auto" w:fill="EAF1F8"/>
            <w:tcMar>
              <w:top w:w="70" w:type="dxa"/>
              <w:left w:w="100" w:type="dxa"/>
              <w:bottom w:w="70" w:type="dxa"/>
              <w:right w:w="100" w:type="dxa"/>
            </w:tcMar>
          </w:tcPr>
          <w:p w14:paraId="4C6FEC10" w14:textId="77777777" w:rsidR="00743846" w:rsidRDefault="00000000">
            <w:pPr>
              <w:spacing w:after="40" w:line="252" w:lineRule="auto"/>
            </w:pPr>
            <w:r>
              <w:rPr>
                <w:sz w:val="19"/>
                <w:szCs w:val="19"/>
              </w:rPr>
              <w:t>Third-party API claiming real-time connector availability from Google Maps and other sources</w:t>
            </w:r>
          </w:p>
        </w:tc>
        <w:tc>
          <w:tcPr>
            <w:tcW w:w="3426" w:type="dxa"/>
            <w:tcBorders>
              <w:top w:val="single" w:sz="4" w:space="0" w:color="BFBFBF"/>
              <w:left w:val="single" w:sz="4" w:space="0" w:color="BFBFBF"/>
              <w:bottom w:val="single" w:sz="4" w:space="0" w:color="BFBFBF"/>
              <w:right w:val="single" w:sz="4" w:space="0" w:color="BFBFBF"/>
            </w:tcBorders>
            <w:shd w:val="clear" w:color="auto" w:fill="EAF1F8"/>
            <w:tcMar>
              <w:top w:w="70" w:type="dxa"/>
              <w:left w:w="100" w:type="dxa"/>
              <w:bottom w:w="70" w:type="dxa"/>
              <w:right w:w="100" w:type="dxa"/>
            </w:tcMar>
          </w:tcPr>
          <w:p w14:paraId="7CC00264" w14:textId="77777777" w:rsidR="00743846" w:rsidRDefault="00000000">
            <w:hyperlink r:id="rId29" w:history="1">
              <w:r>
                <w:rPr>
                  <w:rStyle w:val="Hyperlink"/>
                  <w:sz w:val="19"/>
                  <w:szCs w:val="19"/>
                </w:rPr>
                <w:t>https://openwebninja.com/api/ev-charge-finder</w:t>
              </w:r>
            </w:hyperlink>
          </w:p>
        </w:tc>
      </w:tr>
      <w:tr w:rsidR="00743846" w14:paraId="2CA28215" w14:textId="77777777">
        <w:tblPrEx>
          <w:tblCellMar>
            <w:top w:w="0" w:type="dxa"/>
            <w:bottom w:w="0" w:type="dxa"/>
          </w:tblCellMar>
        </w:tblPrEx>
        <w:trPr>
          <w:cantSplit/>
        </w:trPr>
        <w:tc>
          <w:tcPr>
            <w:tcW w:w="30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4EB5A827" w14:textId="77777777" w:rsidR="00743846" w:rsidRDefault="00000000">
            <w:pPr>
              <w:spacing w:after="40" w:line="252" w:lineRule="auto"/>
            </w:pPr>
            <w:r>
              <w:rPr>
                <w:sz w:val="19"/>
                <w:szCs w:val="19"/>
              </w:rPr>
              <w:lastRenderedPageBreak/>
              <w:t>Open Charge Map API *</w:t>
            </w:r>
          </w:p>
        </w:tc>
        <w:tc>
          <w:tcPr>
            <w:tcW w:w="26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2A00D030" w14:textId="77777777" w:rsidR="00743846" w:rsidRDefault="00000000">
            <w:pPr>
              <w:spacing w:after="40" w:line="252" w:lineRule="auto"/>
            </w:pPr>
            <w:r>
              <w:rPr>
                <w:sz w:val="19"/>
                <w:szCs w:val="19"/>
              </w:rPr>
              <w:t>Free global station database with API (status not reliably live)</w:t>
            </w:r>
          </w:p>
        </w:tc>
        <w:tc>
          <w:tcPr>
            <w:tcW w:w="3426"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7C3F8A1D" w14:textId="77777777" w:rsidR="00743846" w:rsidRDefault="00000000">
            <w:hyperlink r:id="rId30" w:history="1">
              <w:r>
                <w:rPr>
                  <w:rStyle w:val="Hyperlink"/>
                  <w:sz w:val="19"/>
                  <w:szCs w:val="19"/>
                </w:rPr>
                <w:t>https://openchargemap.org/site/develop/api</w:t>
              </w:r>
            </w:hyperlink>
          </w:p>
        </w:tc>
      </w:tr>
      <w:tr w:rsidR="00743846" w14:paraId="6B5B505C" w14:textId="77777777">
        <w:tblPrEx>
          <w:tblCellMar>
            <w:top w:w="0" w:type="dxa"/>
            <w:bottom w:w="0" w:type="dxa"/>
          </w:tblCellMar>
        </w:tblPrEx>
        <w:trPr>
          <w:cantSplit/>
        </w:trPr>
        <w:tc>
          <w:tcPr>
            <w:tcW w:w="3000" w:type="dxa"/>
            <w:tcBorders>
              <w:top w:val="single" w:sz="4" w:space="0" w:color="BFBFBF"/>
              <w:left w:val="single" w:sz="4" w:space="0" w:color="BFBFBF"/>
              <w:bottom w:val="single" w:sz="4" w:space="0" w:color="BFBFBF"/>
              <w:right w:val="single" w:sz="4" w:space="0" w:color="BFBFBF"/>
            </w:tcBorders>
            <w:shd w:val="clear" w:color="auto" w:fill="EAF1F8"/>
            <w:tcMar>
              <w:top w:w="70" w:type="dxa"/>
              <w:left w:w="100" w:type="dxa"/>
              <w:bottom w:w="70" w:type="dxa"/>
              <w:right w:w="100" w:type="dxa"/>
            </w:tcMar>
          </w:tcPr>
          <w:p w14:paraId="716529BB" w14:textId="77777777" w:rsidR="00743846" w:rsidRDefault="00000000">
            <w:pPr>
              <w:spacing w:after="40" w:line="252" w:lineRule="auto"/>
            </w:pPr>
            <w:r>
              <w:rPr>
                <w:sz w:val="19"/>
                <w:szCs w:val="19"/>
              </w:rPr>
              <w:t>Apify: EV Charging Station Finder</w:t>
            </w:r>
          </w:p>
        </w:tc>
        <w:tc>
          <w:tcPr>
            <w:tcW w:w="2600" w:type="dxa"/>
            <w:tcBorders>
              <w:top w:val="single" w:sz="4" w:space="0" w:color="BFBFBF"/>
              <w:left w:val="single" w:sz="4" w:space="0" w:color="BFBFBF"/>
              <w:bottom w:val="single" w:sz="4" w:space="0" w:color="BFBFBF"/>
              <w:right w:val="single" w:sz="4" w:space="0" w:color="BFBFBF"/>
            </w:tcBorders>
            <w:shd w:val="clear" w:color="auto" w:fill="EAF1F8"/>
            <w:tcMar>
              <w:top w:w="70" w:type="dxa"/>
              <w:left w:w="100" w:type="dxa"/>
              <w:bottom w:w="70" w:type="dxa"/>
              <w:right w:w="100" w:type="dxa"/>
            </w:tcMar>
          </w:tcPr>
          <w:p w14:paraId="50FEDD6C" w14:textId="77777777" w:rsidR="00743846" w:rsidRDefault="00000000">
            <w:pPr>
              <w:spacing w:after="40" w:line="252" w:lineRule="auto"/>
            </w:pPr>
            <w:r>
              <w:rPr>
                <w:sz w:val="19"/>
                <w:szCs w:val="19"/>
              </w:rPr>
              <w:t>Shows the stale-status caveat for Open Charge Map data</w:t>
            </w:r>
          </w:p>
        </w:tc>
        <w:tc>
          <w:tcPr>
            <w:tcW w:w="3426" w:type="dxa"/>
            <w:tcBorders>
              <w:top w:val="single" w:sz="4" w:space="0" w:color="BFBFBF"/>
              <w:left w:val="single" w:sz="4" w:space="0" w:color="BFBFBF"/>
              <w:bottom w:val="single" w:sz="4" w:space="0" w:color="BFBFBF"/>
              <w:right w:val="single" w:sz="4" w:space="0" w:color="BFBFBF"/>
            </w:tcBorders>
            <w:shd w:val="clear" w:color="auto" w:fill="EAF1F8"/>
            <w:tcMar>
              <w:top w:w="70" w:type="dxa"/>
              <w:left w:w="100" w:type="dxa"/>
              <w:bottom w:w="70" w:type="dxa"/>
              <w:right w:w="100" w:type="dxa"/>
            </w:tcMar>
          </w:tcPr>
          <w:p w14:paraId="5C81670D" w14:textId="77777777" w:rsidR="00743846" w:rsidRDefault="00000000">
            <w:hyperlink r:id="rId31" w:history="1">
              <w:r>
                <w:rPr>
                  <w:rStyle w:val="Hyperlink"/>
                  <w:sz w:val="19"/>
                  <w:szCs w:val="19"/>
                </w:rPr>
                <w:t>https://apify.com/urban_quidnunc/ev-charging-station-finder</w:t>
              </w:r>
            </w:hyperlink>
          </w:p>
        </w:tc>
      </w:tr>
      <w:tr w:rsidR="00743846" w14:paraId="33647C4A" w14:textId="77777777">
        <w:tblPrEx>
          <w:tblCellMar>
            <w:top w:w="0" w:type="dxa"/>
            <w:bottom w:w="0" w:type="dxa"/>
          </w:tblCellMar>
        </w:tblPrEx>
        <w:trPr>
          <w:cantSplit/>
        </w:trPr>
        <w:tc>
          <w:tcPr>
            <w:tcW w:w="30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2926D62E" w14:textId="77777777" w:rsidR="00743846" w:rsidRDefault="00000000">
            <w:pPr>
              <w:spacing w:after="40" w:line="252" w:lineRule="auto"/>
            </w:pPr>
            <w:r>
              <w:rPr>
                <w:sz w:val="19"/>
                <w:szCs w:val="19"/>
              </w:rPr>
              <w:t>iReV (GitHub)</w:t>
            </w:r>
          </w:p>
        </w:tc>
        <w:tc>
          <w:tcPr>
            <w:tcW w:w="26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51F366D2" w14:textId="77777777" w:rsidR="00743846" w:rsidRDefault="00000000">
            <w:pPr>
              <w:spacing w:after="40" w:line="252" w:lineRule="auto"/>
            </w:pPr>
            <w:r>
              <w:rPr>
                <w:sz w:val="19"/>
                <w:szCs w:val="19"/>
              </w:rPr>
              <w:t>Example India EV app using Open Charge Map, with reservation ideas</w:t>
            </w:r>
          </w:p>
        </w:tc>
        <w:tc>
          <w:tcPr>
            <w:tcW w:w="3426"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01BC6467" w14:textId="77777777" w:rsidR="00743846" w:rsidRDefault="00000000">
            <w:hyperlink r:id="rId32" w:history="1">
              <w:r>
                <w:rPr>
                  <w:rStyle w:val="Hyperlink"/>
                  <w:sz w:val="19"/>
                  <w:szCs w:val="19"/>
                </w:rPr>
                <w:t>https://github.com/ikppramesh/iReV</w:t>
              </w:r>
            </w:hyperlink>
          </w:p>
        </w:tc>
      </w:tr>
    </w:tbl>
    <w:p w14:paraId="3100F78E" w14:textId="77777777" w:rsidR="00743846" w:rsidRDefault="00743846">
      <w:pPr>
        <w:spacing w:after="120"/>
      </w:pPr>
    </w:p>
    <w:p w14:paraId="0D25D6CF" w14:textId="77777777" w:rsidR="00743846" w:rsidRDefault="00000000">
      <w:pPr>
        <w:pStyle w:val="Heading2"/>
      </w:pPr>
      <w:r>
        <w:t>Hyundai and Indian CPO context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49"/>
        <w:gridCol w:w="2333"/>
        <w:gridCol w:w="4044"/>
      </w:tblGrid>
      <w:tr w:rsidR="00743846" w14:paraId="22F3C5C1" w14:textId="77777777">
        <w:tblPrEx>
          <w:tblCellMar>
            <w:top w:w="0" w:type="dxa"/>
            <w:bottom w:w="0" w:type="dxa"/>
          </w:tblCellMar>
        </w:tblPrEx>
        <w:trPr>
          <w:tblHeader/>
        </w:trPr>
        <w:tc>
          <w:tcPr>
            <w:tcW w:w="3000" w:type="dxa"/>
            <w:tcBorders>
              <w:top w:val="single" w:sz="4" w:space="0" w:color="BFBFBF"/>
              <w:left w:val="single" w:sz="4" w:space="0" w:color="BFBFBF"/>
              <w:bottom w:val="single" w:sz="4" w:space="0" w:color="BFBFBF"/>
              <w:right w:val="single" w:sz="4" w:space="0" w:color="BFBFBF"/>
            </w:tcBorders>
            <w:shd w:val="clear" w:color="auto" w:fill="002C5F"/>
            <w:tcMar>
              <w:top w:w="70" w:type="dxa"/>
              <w:left w:w="100" w:type="dxa"/>
              <w:bottom w:w="70" w:type="dxa"/>
              <w:right w:w="100" w:type="dxa"/>
            </w:tcMar>
          </w:tcPr>
          <w:p w14:paraId="7FAE7CF7" w14:textId="77777777" w:rsidR="00743846" w:rsidRDefault="00000000">
            <w:pPr>
              <w:spacing w:after="40" w:line="252" w:lineRule="auto"/>
            </w:pPr>
            <w:r>
              <w:rPr>
                <w:b/>
                <w:bCs/>
                <w:color w:val="FFFFFF"/>
                <w:sz w:val="19"/>
                <w:szCs w:val="19"/>
              </w:rPr>
              <w:t>Resource</w:t>
            </w:r>
          </w:p>
        </w:tc>
        <w:tc>
          <w:tcPr>
            <w:tcW w:w="2600" w:type="dxa"/>
            <w:tcBorders>
              <w:top w:val="single" w:sz="4" w:space="0" w:color="BFBFBF"/>
              <w:left w:val="single" w:sz="4" w:space="0" w:color="BFBFBF"/>
              <w:bottom w:val="single" w:sz="4" w:space="0" w:color="BFBFBF"/>
              <w:right w:val="single" w:sz="4" w:space="0" w:color="BFBFBF"/>
            </w:tcBorders>
            <w:shd w:val="clear" w:color="auto" w:fill="002C5F"/>
            <w:tcMar>
              <w:top w:w="70" w:type="dxa"/>
              <w:left w:w="100" w:type="dxa"/>
              <w:bottom w:w="70" w:type="dxa"/>
              <w:right w:w="100" w:type="dxa"/>
            </w:tcMar>
          </w:tcPr>
          <w:p w14:paraId="63FD11A7" w14:textId="77777777" w:rsidR="00743846" w:rsidRDefault="00000000">
            <w:pPr>
              <w:spacing w:after="40" w:line="252" w:lineRule="auto"/>
            </w:pPr>
            <w:r>
              <w:rPr>
                <w:b/>
                <w:bCs/>
                <w:color w:val="FFFFFF"/>
                <w:sz w:val="19"/>
                <w:szCs w:val="19"/>
              </w:rPr>
              <w:t>Why it matters</w:t>
            </w:r>
          </w:p>
        </w:tc>
        <w:tc>
          <w:tcPr>
            <w:tcW w:w="3426" w:type="dxa"/>
            <w:tcBorders>
              <w:top w:val="single" w:sz="4" w:space="0" w:color="BFBFBF"/>
              <w:left w:val="single" w:sz="4" w:space="0" w:color="BFBFBF"/>
              <w:bottom w:val="single" w:sz="4" w:space="0" w:color="BFBFBF"/>
              <w:right w:val="single" w:sz="4" w:space="0" w:color="BFBFBF"/>
            </w:tcBorders>
            <w:shd w:val="clear" w:color="auto" w:fill="002C5F"/>
            <w:tcMar>
              <w:top w:w="70" w:type="dxa"/>
              <w:left w:w="100" w:type="dxa"/>
              <w:bottom w:w="70" w:type="dxa"/>
              <w:right w:w="100" w:type="dxa"/>
            </w:tcMar>
          </w:tcPr>
          <w:p w14:paraId="7E9B32AB" w14:textId="77777777" w:rsidR="00743846" w:rsidRDefault="00000000">
            <w:pPr>
              <w:spacing w:after="40" w:line="252" w:lineRule="auto"/>
            </w:pPr>
            <w:r>
              <w:rPr>
                <w:b/>
                <w:bCs/>
                <w:color w:val="FFFFFF"/>
                <w:sz w:val="19"/>
                <w:szCs w:val="19"/>
              </w:rPr>
              <w:t>Link</w:t>
            </w:r>
          </w:p>
        </w:tc>
      </w:tr>
      <w:tr w:rsidR="00743846" w14:paraId="6DEEF018" w14:textId="77777777">
        <w:tblPrEx>
          <w:tblCellMar>
            <w:top w:w="0" w:type="dxa"/>
            <w:bottom w:w="0" w:type="dxa"/>
          </w:tblCellMar>
        </w:tblPrEx>
        <w:trPr>
          <w:cantSplit/>
        </w:trPr>
        <w:tc>
          <w:tcPr>
            <w:tcW w:w="30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7CF64BDC" w14:textId="77777777" w:rsidR="00743846" w:rsidRDefault="00000000">
            <w:pPr>
              <w:spacing w:after="40" w:line="252" w:lineRule="auto"/>
            </w:pPr>
            <w:r>
              <w:rPr>
                <w:sz w:val="19"/>
                <w:szCs w:val="19"/>
              </w:rPr>
              <w:t>Autocar India: Hyundai India fast-charging plans</w:t>
            </w:r>
          </w:p>
        </w:tc>
        <w:tc>
          <w:tcPr>
            <w:tcW w:w="26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0FC93375" w14:textId="77777777" w:rsidR="00743846" w:rsidRDefault="00000000">
            <w:pPr>
              <w:spacing w:after="40" w:line="252" w:lineRule="auto"/>
            </w:pPr>
            <w:r>
              <w:rPr>
                <w:sz w:val="19"/>
                <w:szCs w:val="19"/>
              </w:rPr>
              <w:t>myHyundai app and partners ChargeZone, Statiq, Shell</w:t>
            </w:r>
          </w:p>
        </w:tc>
        <w:tc>
          <w:tcPr>
            <w:tcW w:w="3426"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34C7BEC9" w14:textId="77777777" w:rsidR="00743846" w:rsidRDefault="00000000">
            <w:hyperlink r:id="rId33" w:history="1">
              <w:r>
                <w:rPr>
                  <w:rStyle w:val="Hyperlink"/>
                  <w:sz w:val="19"/>
                  <w:szCs w:val="19"/>
                </w:rPr>
                <w:t>https://www.autocarindia.com/industry-amp/hyundai-india-to-have-50-fast-charging-stations-by-end-of-the-year-433803</w:t>
              </w:r>
            </w:hyperlink>
          </w:p>
        </w:tc>
      </w:tr>
      <w:tr w:rsidR="00743846" w14:paraId="46FDA982" w14:textId="77777777">
        <w:tblPrEx>
          <w:tblCellMar>
            <w:top w:w="0" w:type="dxa"/>
            <w:bottom w:w="0" w:type="dxa"/>
          </w:tblCellMar>
        </w:tblPrEx>
        <w:trPr>
          <w:cantSplit/>
        </w:trPr>
        <w:tc>
          <w:tcPr>
            <w:tcW w:w="3000" w:type="dxa"/>
            <w:tcBorders>
              <w:top w:val="single" w:sz="4" w:space="0" w:color="BFBFBF"/>
              <w:left w:val="single" w:sz="4" w:space="0" w:color="BFBFBF"/>
              <w:bottom w:val="single" w:sz="4" w:space="0" w:color="BFBFBF"/>
              <w:right w:val="single" w:sz="4" w:space="0" w:color="BFBFBF"/>
            </w:tcBorders>
            <w:shd w:val="clear" w:color="auto" w:fill="EAF1F8"/>
            <w:tcMar>
              <w:top w:w="70" w:type="dxa"/>
              <w:left w:w="100" w:type="dxa"/>
              <w:bottom w:w="70" w:type="dxa"/>
              <w:right w:w="100" w:type="dxa"/>
            </w:tcMar>
          </w:tcPr>
          <w:p w14:paraId="027DC913" w14:textId="77777777" w:rsidR="00743846" w:rsidRDefault="00000000">
            <w:pPr>
              <w:spacing w:after="40" w:line="252" w:lineRule="auto"/>
            </w:pPr>
            <w:r>
              <w:rPr>
                <w:sz w:val="19"/>
                <w:szCs w:val="19"/>
              </w:rPr>
              <w:t>electrive: Hyundai and ChargeZone MoU</w:t>
            </w:r>
          </w:p>
        </w:tc>
        <w:tc>
          <w:tcPr>
            <w:tcW w:w="2600" w:type="dxa"/>
            <w:tcBorders>
              <w:top w:val="single" w:sz="4" w:space="0" w:color="BFBFBF"/>
              <w:left w:val="single" w:sz="4" w:space="0" w:color="BFBFBF"/>
              <w:bottom w:val="single" w:sz="4" w:space="0" w:color="BFBFBF"/>
              <w:right w:val="single" w:sz="4" w:space="0" w:color="BFBFBF"/>
            </w:tcBorders>
            <w:shd w:val="clear" w:color="auto" w:fill="EAF1F8"/>
            <w:tcMar>
              <w:top w:w="70" w:type="dxa"/>
              <w:left w:w="100" w:type="dxa"/>
              <w:bottom w:w="70" w:type="dxa"/>
              <w:right w:w="100" w:type="dxa"/>
            </w:tcMar>
          </w:tcPr>
          <w:p w14:paraId="2E979739" w14:textId="77777777" w:rsidR="00743846" w:rsidRDefault="00000000">
            <w:pPr>
              <w:spacing w:after="40" w:line="252" w:lineRule="auto"/>
            </w:pPr>
            <w:r>
              <w:rPr>
                <w:sz w:val="19"/>
                <w:szCs w:val="19"/>
              </w:rPr>
              <w:t>Hyundai–ChargeZone partnership on network and availability</w:t>
            </w:r>
          </w:p>
        </w:tc>
        <w:tc>
          <w:tcPr>
            <w:tcW w:w="3426" w:type="dxa"/>
            <w:tcBorders>
              <w:top w:val="single" w:sz="4" w:space="0" w:color="BFBFBF"/>
              <w:left w:val="single" w:sz="4" w:space="0" w:color="BFBFBF"/>
              <w:bottom w:val="single" w:sz="4" w:space="0" w:color="BFBFBF"/>
              <w:right w:val="single" w:sz="4" w:space="0" w:color="BFBFBF"/>
            </w:tcBorders>
            <w:shd w:val="clear" w:color="auto" w:fill="EAF1F8"/>
            <w:tcMar>
              <w:top w:w="70" w:type="dxa"/>
              <w:left w:w="100" w:type="dxa"/>
              <w:bottom w:w="70" w:type="dxa"/>
              <w:right w:w="100" w:type="dxa"/>
            </w:tcMar>
          </w:tcPr>
          <w:p w14:paraId="08913DD4" w14:textId="77777777" w:rsidR="00743846" w:rsidRDefault="00000000">
            <w:hyperlink r:id="rId34" w:history="1">
              <w:r>
                <w:rPr>
                  <w:rStyle w:val="Hyperlink"/>
                  <w:sz w:val="19"/>
                  <w:szCs w:val="19"/>
                </w:rPr>
                <w:t>https://www.electrive.com/2024/08/03/hyundai-ties-up-with-charge-zone-to-expand-charging-network-in-india</w:t>
              </w:r>
            </w:hyperlink>
          </w:p>
        </w:tc>
      </w:tr>
      <w:tr w:rsidR="00743846" w14:paraId="2558DD0D" w14:textId="77777777">
        <w:tblPrEx>
          <w:tblCellMar>
            <w:top w:w="0" w:type="dxa"/>
            <w:bottom w:w="0" w:type="dxa"/>
          </w:tblCellMar>
        </w:tblPrEx>
        <w:trPr>
          <w:cantSplit/>
        </w:trPr>
        <w:tc>
          <w:tcPr>
            <w:tcW w:w="30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0C5CC29C" w14:textId="77777777" w:rsidR="00743846" w:rsidRDefault="00000000">
            <w:pPr>
              <w:spacing w:after="40" w:line="252" w:lineRule="auto"/>
            </w:pPr>
            <w:r>
              <w:rPr>
                <w:sz w:val="19"/>
                <w:szCs w:val="19"/>
              </w:rPr>
              <w:t>electrive: Tata Power and Hyundai</w:t>
            </w:r>
          </w:p>
        </w:tc>
        <w:tc>
          <w:tcPr>
            <w:tcW w:w="26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5DA2A11A" w14:textId="77777777" w:rsidR="00743846" w:rsidRDefault="00000000">
            <w:pPr>
              <w:spacing w:after="40" w:line="252" w:lineRule="auto"/>
            </w:pPr>
            <w:r>
              <w:rPr>
                <w:sz w:val="19"/>
                <w:szCs w:val="19"/>
              </w:rPr>
              <w:t>Dealership chargers run by Tata Power</w:t>
            </w:r>
          </w:p>
        </w:tc>
        <w:tc>
          <w:tcPr>
            <w:tcW w:w="3426"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430B58C2" w14:textId="77777777" w:rsidR="00743846" w:rsidRDefault="00000000">
            <w:hyperlink r:id="rId35" w:history="1">
              <w:r>
                <w:rPr>
                  <w:rStyle w:val="Hyperlink"/>
                  <w:sz w:val="19"/>
                  <w:szCs w:val="19"/>
                </w:rPr>
                <w:t>https://www.electrive.com/2022/05/17/tata-power-hyundai-collaborate-on-charging-in-india</w:t>
              </w:r>
            </w:hyperlink>
          </w:p>
        </w:tc>
      </w:tr>
    </w:tbl>
    <w:p w14:paraId="5D24F5A4" w14:textId="77777777" w:rsidR="00743846" w:rsidRDefault="00743846">
      <w:pPr>
        <w:spacing w:after="120"/>
      </w:pPr>
    </w:p>
    <w:p w14:paraId="6DF07E13" w14:textId="77777777" w:rsidR="00743846" w:rsidRDefault="00000000">
      <w:pPr>
        <w:spacing w:after="120" w:line="276" w:lineRule="auto"/>
      </w:pPr>
      <w:r>
        <w:rPr>
          <w:i/>
          <w:iCs/>
        </w:rPr>
        <w:t>* These links are well-known official project pages that were not re-opened during this research. Please check them before relying on them. Other claims in this document come from the sources above; items marked as proposals (Hyundai connected-car data, payment holds) still need confirmation with Hyundai and the payment provider.</w:t>
      </w:r>
    </w:p>
    <w:sectPr w:rsidR="00743846">
      <w:footerReference w:type="default" r:id="rId36"/>
      <w:pgSz w:w="11906" w:h="16838"/>
      <w:pgMar w:top="1300" w:right="1440" w:bottom="130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463C3AA" w14:textId="77777777" w:rsidR="00310AAD" w:rsidRDefault="00310AAD">
      <w:r>
        <w:separator/>
      </w:r>
    </w:p>
  </w:endnote>
  <w:endnote w:type="continuationSeparator" w:id="0">
    <w:p w14:paraId="12DD3105" w14:textId="77777777" w:rsidR="00310AAD" w:rsidRDefault="00310AA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FF97FC" w14:textId="77777777" w:rsidR="00743846" w:rsidRDefault="00000000">
    <w:pPr>
      <w:jc w:val="center"/>
    </w:pPr>
    <w:r>
      <w:rPr>
        <w:color w:val="595959"/>
        <w:sz w:val="16"/>
        <w:szCs w:val="16"/>
      </w:rPr>
      <w:t xml:space="preserve">EV Charger Live Availability – Research Findings  |  Page </w:t>
    </w:r>
    <w:r>
      <w:rPr>
        <w:color w:val="595959"/>
        <w:sz w:val="16"/>
        <w:szCs w:val="16"/>
      </w:rPr>
      <w:fldChar w:fldCharType="begin"/>
    </w:r>
    <w:r>
      <w:rPr>
        <w:color w:val="595959"/>
        <w:sz w:val="16"/>
        <w:szCs w:val="16"/>
      </w:rPr>
      <w:instrText>PAGE</w:instrText>
    </w:r>
    <w:r>
      <w:rPr>
        <w:color w:val="595959"/>
        <w:sz w:val="16"/>
        <w:szCs w:val="16"/>
      </w:rPr>
      <w:fldChar w:fldCharType="separate"/>
    </w:r>
    <w:r w:rsidR="00F04C9F">
      <w:rPr>
        <w:noProof/>
        <w:color w:val="595959"/>
        <w:sz w:val="16"/>
        <w:szCs w:val="16"/>
      </w:rPr>
      <w:t>1</w:t>
    </w:r>
    <w:r>
      <w:rPr>
        <w:color w:val="595959"/>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0F727C4" w14:textId="77777777" w:rsidR="00310AAD" w:rsidRDefault="00310AAD">
      <w:r>
        <w:separator/>
      </w:r>
    </w:p>
  </w:footnote>
  <w:footnote w:type="continuationSeparator" w:id="0">
    <w:p w14:paraId="3C0AE157" w14:textId="77777777" w:rsidR="00310AAD" w:rsidRDefault="00310AA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576441"/>
    <w:multiLevelType w:val="hybridMultilevel"/>
    <w:tmpl w:val="151AD8C8"/>
    <w:lvl w:ilvl="0" w:tplc="214232B4">
      <w:start w:val="1"/>
      <w:numFmt w:val="bullet"/>
      <w:lvlText w:val="●"/>
      <w:lvlJc w:val="left"/>
      <w:pPr>
        <w:ind w:left="720" w:hanging="360"/>
      </w:pPr>
    </w:lvl>
    <w:lvl w:ilvl="1" w:tplc="6D6C4E82">
      <w:start w:val="1"/>
      <w:numFmt w:val="bullet"/>
      <w:lvlText w:val="○"/>
      <w:lvlJc w:val="left"/>
      <w:pPr>
        <w:ind w:left="1440" w:hanging="360"/>
      </w:pPr>
    </w:lvl>
    <w:lvl w:ilvl="2" w:tplc="27926678">
      <w:start w:val="1"/>
      <w:numFmt w:val="bullet"/>
      <w:lvlText w:val="■"/>
      <w:lvlJc w:val="left"/>
      <w:pPr>
        <w:ind w:left="2160" w:hanging="360"/>
      </w:pPr>
    </w:lvl>
    <w:lvl w:ilvl="3" w:tplc="8B7A72C8">
      <w:start w:val="1"/>
      <w:numFmt w:val="bullet"/>
      <w:lvlText w:val="●"/>
      <w:lvlJc w:val="left"/>
      <w:pPr>
        <w:ind w:left="2880" w:hanging="360"/>
      </w:pPr>
    </w:lvl>
    <w:lvl w:ilvl="4" w:tplc="E11C8B94">
      <w:start w:val="1"/>
      <w:numFmt w:val="bullet"/>
      <w:lvlText w:val="○"/>
      <w:lvlJc w:val="left"/>
      <w:pPr>
        <w:ind w:left="3600" w:hanging="360"/>
      </w:pPr>
    </w:lvl>
    <w:lvl w:ilvl="5" w:tplc="1BEECFD6">
      <w:start w:val="1"/>
      <w:numFmt w:val="bullet"/>
      <w:lvlText w:val="■"/>
      <w:lvlJc w:val="left"/>
      <w:pPr>
        <w:ind w:left="4320" w:hanging="360"/>
      </w:pPr>
    </w:lvl>
    <w:lvl w:ilvl="6" w:tplc="FE8E4534">
      <w:start w:val="1"/>
      <w:numFmt w:val="bullet"/>
      <w:lvlText w:val="●"/>
      <w:lvlJc w:val="left"/>
      <w:pPr>
        <w:ind w:left="5040" w:hanging="360"/>
      </w:pPr>
    </w:lvl>
    <w:lvl w:ilvl="7" w:tplc="303E0458">
      <w:start w:val="1"/>
      <w:numFmt w:val="bullet"/>
      <w:lvlText w:val="●"/>
      <w:lvlJc w:val="left"/>
      <w:pPr>
        <w:ind w:left="5760" w:hanging="360"/>
      </w:pPr>
    </w:lvl>
    <w:lvl w:ilvl="8" w:tplc="E2EADDE4">
      <w:start w:val="1"/>
      <w:numFmt w:val="bullet"/>
      <w:lvlText w:val="●"/>
      <w:lvlJc w:val="left"/>
      <w:pPr>
        <w:ind w:left="6480" w:hanging="360"/>
      </w:pPr>
    </w:lvl>
  </w:abstractNum>
  <w:abstractNum w:abstractNumId="1" w15:restartNumberingAfterBreak="0">
    <w:nsid w:val="51EA3421"/>
    <w:multiLevelType w:val="hybridMultilevel"/>
    <w:tmpl w:val="4356C8BE"/>
    <w:lvl w:ilvl="0" w:tplc="DA301850">
      <w:start w:val="1"/>
      <w:numFmt w:val="decimal"/>
      <w:lvlText w:val="%1."/>
      <w:lvlJc w:val="left"/>
      <w:pPr>
        <w:ind w:left="540" w:hanging="360"/>
      </w:pPr>
    </w:lvl>
    <w:lvl w:ilvl="1" w:tplc="FB8AA47C">
      <w:numFmt w:val="decimal"/>
      <w:lvlText w:val=""/>
      <w:lvlJc w:val="left"/>
    </w:lvl>
    <w:lvl w:ilvl="2" w:tplc="B8120FE6">
      <w:numFmt w:val="decimal"/>
      <w:lvlText w:val=""/>
      <w:lvlJc w:val="left"/>
    </w:lvl>
    <w:lvl w:ilvl="3" w:tplc="4AF060EE">
      <w:numFmt w:val="decimal"/>
      <w:lvlText w:val=""/>
      <w:lvlJc w:val="left"/>
    </w:lvl>
    <w:lvl w:ilvl="4" w:tplc="E2489354">
      <w:numFmt w:val="decimal"/>
      <w:lvlText w:val=""/>
      <w:lvlJc w:val="left"/>
    </w:lvl>
    <w:lvl w:ilvl="5" w:tplc="7FD47FE4">
      <w:numFmt w:val="decimal"/>
      <w:lvlText w:val=""/>
      <w:lvlJc w:val="left"/>
    </w:lvl>
    <w:lvl w:ilvl="6" w:tplc="E9E20E96">
      <w:numFmt w:val="decimal"/>
      <w:lvlText w:val=""/>
      <w:lvlJc w:val="left"/>
    </w:lvl>
    <w:lvl w:ilvl="7" w:tplc="D62E3782">
      <w:numFmt w:val="decimal"/>
      <w:lvlText w:val=""/>
      <w:lvlJc w:val="left"/>
    </w:lvl>
    <w:lvl w:ilvl="8" w:tplc="DC0AE4EC">
      <w:numFmt w:val="decimal"/>
      <w:lvlText w:val=""/>
      <w:lvlJc w:val="left"/>
    </w:lvl>
  </w:abstractNum>
  <w:abstractNum w:abstractNumId="2" w15:restartNumberingAfterBreak="0">
    <w:nsid w:val="716F1105"/>
    <w:multiLevelType w:val="hybridMultilevel"/>
    <w:tmpl w:val="42EA9474"/>
    <w:lvl w:ilvl="0" w:tplc="CEBEF7BC">
      <w:start w:val="1"/>
      <w:numFmt w:val="bullet"/>
      <w:lvlText w:val="•"/>
      <w:lvlJc w:val="left"/>
      <w:pPr>
        <w:ind w:left="540" w:hanging="270"/>
      </w:pPr>
    </w:lvl>
    <w:lvl w:ilvl="1" w:tplc="84C0414A">
      <w:numFmt w:val="decimal"/>
      <w:lvlText w:val=""/>
      <w:lvlJc w:val="left"/>
    </w:lvl>
    <w:lvl w:ilvl="2" w:tplc="2A5A4C3A">
      <w:numFmt w:val="decimal"/>
      <w:lvlText w:val=""/>
      <w:lvlJc w:val="left"/>
    </w:lvl>
    <w:lvl w:ilvl="3" w:tplc="AD066CC8">
      <w:numFmt w:val="decimal"/>
      <w:lvlText w:val=""/>
      <w:lvlJc w:val="left"/>
    </w:lvl>
    <w:lvl w:ilvl="4" w:tplc="AF3C39D2">
      <w:numFmt w:val="decimal"/>
      <w:lvlText w:val=""/>
      <w:lvlJc w:val="left"/>
    </w:lvl>
    <w:lvl w:ilvl="5" w:tplc="8DDCC82A">
      <w:numFmt w:val="decimal"/>
      <w:lvlText w:val=""/>
      <w:lvlJc w:val="left"/>
    </w:lvl>
    <w:lvl w:ilvl="6" w:tplc="9FA859FC">
      <w:numFmt w:val="decimal"/>
      <w:lvlText w:val=""/>
      <w:lvlJc w:val="left"/>
    </w:lvl>
    <w:lvl w:ilvl="7" w:tplc="8C0AF586">
      <w:numFmt w:val="decimal"/>
      <w:lvlText w:val=""/>
      <w:lvlJc w:val="left"/>
    </w:lvl>
    <w:lvl w:ilvl="8" w:tplc="C832A34A">
      <w:numFmt w:val="decimal"/>
      <w:lvlText w:val=""/>
      <w:lvlJc w:val="left"/>
    </w:lvl>
  </w:abstractNum>
  <w:abstractNum w:abstractNumId="3" w15:restartNumberingAfterBreak="0">
    <w:nsid w:val="7B3163D9"/>
    <w:multiLevelType w:val="hybridMultilevel"/>
    <w:tmpl w:val="9FE6E232"/>
    <w:lvl w:ilvl="0" w:tplc="1A743AE2">
      <w:start w:val="1"/>
      <w:numFmt w:val="decimal"/>
      <w:lvlText w:val="%1."/>
      <w:lvlJc w:val="left"/>
      <w:pPr>
        <w:ind w:left="540" w:hanging="360"/>
      </w:pPr>
    </w:lvl>
    <w:lvl w:ilvl="1" w:tplc="420424DE">
      <w:numFmt w:val="decimal"/>
      <w:lvlText w:val=""/>
      <w:lvlJc w:val="left"/>
    </w:lvl>
    <w:lvl w:ilvl="2" w:tplc="D30C2784">
      <w:numFmt w:val="decimal"/>
      <w:lvlText w:val=""/>
      <w:lvlJc w:val="left"/>
    </w:lvl>
    <w:lvl w:ilvl="3" w:tplc="62ACED70">
      <w:numFmt w:val="decimal"/>
      <w:lvlText w:val=""/>
      <w:lvlJc w:val="left"/>
    </w:lvl>
    <w:lvl w:ilvl="4" w:tplc="A34C23EA">
      <w:numFmt w:val="decimal"/>
      <w:lvlText w:val=""/>
      <w:lvlJc w:val="left"/>
    </w:lvl>
    <w:lvl w:ilvl="5" w:tplc="390E25B0">
      <w:numFmt w:val="decimal"/>
      <w:lvlText w:val=""/>
      <w:lvlJc w:val="left"/>
    </w:lvl>
    <w:lvl w:ilvl="6" w:tplc="4836B54C">
      <w:numFmt w:val="decimal"/>
      <w:lvlText w:val=""/>
      <w:lvlJc w:val="left"/>
    </w:lvl>
    <w:lvl w:ilvl="7" w:tplc="BECA04CA">
      <w:numFmt w:val="decimal"/>
      <w:lvlText w:val=""/>
      <w:lvlJc w:val="left"/>
    </w:lvl>
    <w:lvl w:ilvl="8" w:tplc="2BA25226">
      <w:numFmt w:val="decimal"/>
      <w:lvlText w:val=""/>
      <w:lvlJc w:val="left"/>
    </w:lvl>
  </w:abstractNum>
  <w:num w:numId="1" w16cid:durableId="1835340695">
    <w:abstractNumId w:val="0"/>
    <w:lvlOverride w:ilvl="0">
      <w:startOverride w:val="1"/>
    </w:lvlOverride>
  </w:num>
  <w:num w:numId="2" w16cid:durableId="147018497">
    <w:abstractNumId w:val="2"/>
    <w:lvlOverride w:ilvl="0">
      <w:startOverride w:val="1"/>
    </w:lvlOverride>
  </w:num>
  <w:num w:numId="3" w16cid:durableId="380324476">
    <w:abstractNumId w:val="3"/>
    <w:lvlOverride w:ilvl="0">
      <w:startOverride w:val="1"/>
    </w:lvlOverride>
  </w:num>
  <w:num w:numId="4" w16cid:durableId="966159503">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43846"/>
    <w:rsid w:val="001753C3"/>
    <w:rsid w:val="00310AAD"/>
    <w:rsid w:val="004B32F4"/>
    <w:rsid w:val="00743846"/>
    <w:rsid w:val="009C4F38"/>
    <w:rsid w:val="00F04C9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C30B56"/>
  <w15:docId w15:val="{C917DE03-A040-48C5-9175-10EF50791F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keepNext/>
      <w:spacing w:before="320" w:after="140"/>
      <w:outlineLvl w:val="0"/>
    </w:pPr>
    <w:rPr>
      <w:b/>
      <w:bCs/>
      <w:color w:val="002C5F"/>
      <w:sz w:val="32"/>
      <w:szCs w:val="32"/>
    </w:rPr>
  </w:style>
  <w:style w:type="paragraph" w:styleId="Heading2">
    <w:name w:val="heading 2"/>
    <w:uiPriority w:val="9"/>
    <w:unhideWhenUsed/>
    <w:qFormat/>
    <w:pPr>
      <w:keepNext/>
      <w:spacing w:before="200" w:after="100"/>
      <w:outlineLvl w:val="1"/>
    </w:pPr>
    <w:rPr>
      <w:b/>
      <w:bCs/>
      <w:color w:val="1F4E8C"/>
      <w:sz w:val="25"/>
      <w:szCs w:val="25"/>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character" w:styleId="UnresolvedMention">
    <w:name w:val="Unresolved Mention"/>
    <w:basedOn w:val="DefaultParagraphFont"/>
    <w:uiPriority w:val="99"/>
    <w:semiHidden/>
    <w:unhideWhenUsed/>
    <w:rsid w:val="00F04C9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hyperlink" Target="https://www.electromaps.com/en/blog/electromaps-and-feda-solucions-sign-a-roaming-agreement-for-andorra" TargetMode="External"/><Relationship Id="rId18" Type="http://schemas.openxmlformats.org/officeDocument/2006/relationships/hyperlink" Target="https://bolt.earth/blog/indias-ev-charging-infrastructure-policy-2025-impact-on-cpos-and-oems" TargetMode="External"/><Relationship Id="rId26" Type="http://schemas.openxmlformats.org/officeDocument/2006/relationships/hyperlink" Target="https://docs.cloud.google.com/nodejs/docs/reference/places/latest/places/protos.google.maps.places.v1.evchargeoptions.iconnectoraggregation" TargetMode="External"/><Relationship Id="rId21" Type="http://schemas.openxmlformats.org/officeDocument/2006/relationships/hyperlink" Target="https://github.com/oglimmer/scriptable-ocpp-chargepoint-simulator" TargetMode="External"/><Relationship Id="rId34" Type="http://schemas.openxmlformats.org/officeDocument/2006/relationships/hyperlink" Target="https://www.electrive.com/2024/08/03/hyundai-ties-up-with-charge-zone-to-expand-charging-network-in-india" TargetMode="External"/><Relationship Id="rId7" Type="http://schemas.openxmlformats.org/officeDocument/2006/relationships/hyperlink" Target="https://www.electromaps.com/en/blog/charging-station-data-on-electromaps-how-does-real-time-operation-actually-work" TargetMode="External"/><Relationship Id="rId12" Type="http://schemas.openxmlformats.org/officeDocument/2006/relationships/hyperlink" Target="https://www.electromaps.com/en/blog/electromaps-partners-with-power-dot-and-will-add-more-than-8-000-charging-points-in-europe-to-its-app" TargetMode="External"/><Relationship Id="rId17" Type="http://schemas.openxmlformats.org/officeDocument/2006/relationships/hyperlink" Target="https://www.autocarpro.in/news/ministry-of-power-revises-guidelines-for-ev-fast-charging-122714" TargetMode="External"/><Relationship Id="rId25" Type="http://schemas.openxmlformats.org/officeDocument/2006/relationships/hyperlink" Target="https://github.com/citrineos/citrineos-core" TargetMode="External"/><Relationship Id="rId33" Type="http://schemas.openxmlformats.org/officeDocument/2006/relationships/hyperlink" Target="https://www.autocarindia.com/industry-amp/hyundai-india-to-have-50-fast-charging-stations-by-end-of-the-year-433803" TargetMode="External"/><Relationship Id="rId38" Type="http://schemas.openxmlformats.org/officeDocument/2006/relationships/theme" Target="theme/theme1.xml"/><Relationship Id="rId2" Type="http://schemas.openxmlformats.org/officeDocument/2006/relationships/styles" Target="styles.xml"/><Relationship Id="rId16" Type="http://schemas.openxmlformats.org/officeDocument/2006/relationships/hyperlink" Target="https://www.energetica-india.net/news/ministry-of-power-updates-guidelines-for-installing-ev-charging-infra-2024" TargetMode="External"/><Relationship Id="rId20" Type="http://schemas.openxmlformats.org/officeDocument/2006/relationships/hyperlink" Target="https://www.getflipturn.com/blog/understanding-ocpp-statuses" TargetMode="External"/><Relationship Id="rId29" Type="http://schemas.openxmlformats.org/officeDocument/2006/relationships/hyperlink" Target="https://openwebninja.com/api/ev-charge-finder"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www.electromaps.com/en/blog/enbws-charging-points-can-now-be-activated-in-electromaps" TargetMode="External"/><Relationship Id="rId24" Type="http://schemas.openxmlformats.org/officeDocument/2006/relationships/hyperlink" Target="https://github.com/steve-community/steve" TargetMode="External"/><Relationship Id="rId32" Type="http://schemas.openxmlformats.org/officeDocument/2006/relationships/hyperlink" Target="https://github.com/ikppramesh/iReV" TargetMode="External"/><Relationship Id="rId37"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hyperlink" Target="https://beeindia.gov.in/sites/default/files/Guidelines%20and%20Standards%20for%20EVCI%20dated%2017-09-2024_compressed.pdf" TargetMode="External"/><Relationship Id="rId23" Type="http://schemas.openxmlformats.org/officeDocument/2006/relationships/hyperlink" Target="https://github.com/ocpi/ocpi" TargetMode="External"/><Relationship Id="rId28" Type="http://schemas.openxmlformats.org/officeDocument/2006/relationships/hyperlink" Target="https://docs.tomtom.com/maps-sdk-js/guides/services/places/ev-charging-stations-availability" TargetMode="External"/><Relationship Id="rId36" Type="http://schemas.openxmlformats.org/officeDocument/2006/relationships/footer" Target="footer1.xml"/><Relationship Id="rId10" Type="http://schemas.openxmlformats.org/officeDocument/2006/relationships/hyperlink" Target="https://www.electromaps.com/en/blog/allego-charging-stations-directly-connected-electromaps" TargetMode="External"/><Relationship Id="rId19" Type="http://schemas.openxmlformats.org/officeDocument/2006/relationships/hyperlink" Target="https://bolt.earth/blog/ocpp-2-0-1-explained-why-it-matters-for-indian-cpos" TargetMode="External"/><Relationship Id="rId31" Type="http://schemas.openxmlformats.org/officeDocument/2006/relationships/hyperlink" Target="https://apify.com/urban_quidnunc/ev-charging-station-finder" TargetMode="External"/><Relationship Id="rId4" Type="http://schemas.openxmlformats.org/officeDocument/2006/relationships/webSettings" Target="webSettings.xml"/><Relationship Id="rId9" Type="http://schemas.openxmlformats.org/officeDocument/2006/relationships/hyperlink" Target="https://www.electromaps.com/en-US/blog/electromaps-continues-its-expansion-throughout-europe-with-a-roaming-agreement-with-totalenergies" TargetMode="External"/><Relationship Id="rId14" Type="http://schemas.openxmlformats.org/officeDocument/2006/relationships/hyperlink" Target="https://www.electromaps.com/en/blog/electromaps-facilitates-access-management-edps-charging-stations" TargetMode="External"/><Relationship Id="rId22" Type="http://schemas.openxmlformats.org/officeDocument/2006/relationships/hyperlink" Target="https://openchargealliance.org/protocols/ocpp-16/" TargetMode="External"/><Relationship Id="rId27" Type="http://schemas.openxmlformats.org/officeDocument/2006/relationships/hyperlink" Target="https://developer.tomtom.com/maps-ios-sdk/documentation/search/examples/ev-charging-stations-availability" TargetMode="External"/><Relationship Id="rId30" Type="http://schemas.openxmlformats.org/officeDocument/2006/relationships/hyperlink" Target="https://openchargemap.org/site/develop/api" TargetMode="External"/><Relationship Id="rId35" Type="http://schemas.openxmlformats.org/officeDocument/2006/relationships/hyperlink" Target="https://www.electrive.com/2022/05/17/tata-power-hyundai-collaborate-on-charging-in-india" TargetMode="External"/><Relationship Id="rId8" Type="http://schemas.openxmlformats.org/officeDocument/2006/relationships/hyperlink" Target="https://www.electromaps.com/en-US/community" TargetMode="External"/><Relationship Id="rId3"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22</TotalTime>
  <Pages>12</Pages>
  <Words>4003</Words>
  <Characters>22823</Characters>
  <Application>Microsoft Office Word</Application>
  <DocSecurity>0</DocSecurity>
  <Lines>190</Lines>
  <Paragraphs>53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26773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deshmukhnavya001@gmail.com</cp:lastModifiedBy>
  <cp:revision>2</cp:revision>
  <dcterms:created xsi:type="dcterms:W3CDTF">2026-10-01T11:05:00Z</dcterms:created>
  <dcterms:modified xsi:type="dcterms:W3CDTF">2026-10-01T11:31:00Z</dcterms:modified>
</cp:coreProperties>
</file>