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GemPundit Magento Catalog Automation</w:t>
      </w:r>
    </w:p>
    <w:p>
      <w:pPr>
        <w:jc w:val="center"/>
      </w:pPr>
      <w:r>
        <w:rPr>
          <w:color w:val="595959"/>
          <w:sz w:val="24"/>
        </w:rPr>
        <w:t>Normalized Excel Structure + Runnable Python Pipeline</w:t>
      </w:r>
    </w:p>
    <w:p>
      <w:pPr>
        <w:jc w:val="center"/>
      </w:pPr>
      <w:r>
        <w:t>Generated: 2026-04-27</w:t>
      </w:r>
    </w:p>
    <w:p>
      <w:pPr>
        <w:pStyle w:val="Heading1"/>
      </w:pPr>
      <w:r>
        <w:t>1. Executive Summary</w:t>
      </w:r>
    </w:p>
    <w:p>
      <w:r>
        <w:t>The uploaded catalogue workbook is best treated as a master reference system, not as a direct Magento import file. It contains gemstone taxonomy, colour normalization, dispatch text, certification sticker rules, calibration logic, astro flags, physical properties, and naming guidance. The new structure separates raw product input, normalized lookup masters, formula preview output, validation reporting, and code-driven hard-value export.</w:t>
      </w:r>
    </w:p>
    <w:p>
      <w:r>
        <w:t>The main design rule: product users should enter raw facts only; the automation should infer Magento fields from controlled lookup tables and flag unresolved conflicts for manual review.</w:t>
      </w:r>
    </w:p>
    <w:p>
      <w:pPr>
        <w:pStyle w:val="Heading1"/>
      </w:pPr>
      <w:r>
        <w:t>2. Workbook Architecture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8"/>
            <w:vAlign w:val="center"/>
          </w:tcPr>
          <w:p>
            <w:r>
              <w:rPr>
                <w:b/>
                <w:color w:val="FFFFFF"/>
              </w:rPr>
              <w:t>Sheet</w:t>
            </w:r>
          </w:p>
        </w:tc>
        <w:tc>
          <w:tcPr>
            <w:tcW w:type="dxa" w:w="3456"/>
            <w:shd w:fill="1F4E78"/>
            <w:vAlign w:val="center"/>
          </w:tcPr>
          <w:p>
            <w:r>
              <w:rPr>
                <w:b/>
                <w:color w:val="FFFFFF"/>
              </w:rPr>
              <w:t>Purpose</w:t>
            </w:r>
          </w:p>
        </w:tc>
        <w:tc>
          <w:tcPr>
            <w:tcW w:type="dxa" w:w="3456"/>
            <w:shd w:fill="1F4E78"/>
            <w:vAlign w:val="center"/>
          </w:tcPr>
          <w:p>
            <w:r>
              <w:rPr>
                <w:b/>
                <w:color w:val="FFFFFF"/>
              </w:rPr>
              <w:t>Owner / Usage</w:t>
            </w:r>
          </w:p>
        </w:tc>
      </w:tr>
      <w:tr>
        <w:tc>
          <w:tcPr>
            <w:tcW w:type="dxa" w:w="3456"/>
            <w:vAlign w:val="top"/>
          </w:tcPr>
          <w:p>
            <w:r>
              <w:t>00_README</w:t>
            </w:r>
          </w:p>
        </w:tc>
        <w:tc>
          <w:tcPr>
            <w:tcW w:type="dxa" w:w="3456"/>
            <w:vAlign w:val="top"/>
          </w:tcPr>
          <w:p>
            <w:r>
              <w:t>Explains flow, workbook rules, and old-to-new migration map.</w:t>
            </w:r>
          </w:p>
        </w:tc>
        <w:tc>
          <w:tcPr>
            <w:tcW w:type="dxa" w:w="3456"/>
            <w:vAlign w:val="top"/>
          </w:tcPr>
          <w:p>
            <w:r>
              <w:t>Business + engineering</w:t>
            </w:r>
          </w:p>
        </w:tc>
      </w:tr>
      <w:tr>
        <w:tc>
          <w:tcPr>
            <w:tcW w:type="dxa" w:w="3456"/>
            <w:vAlign w:val="top"/>
          </w:tcPr>
          <w:p>
            <w:r>
              <w:t>01_Input_Raw_Products</w:t>
            </w:r>
          </w:p>
        </w:tc>
        <w:tc>
          <w:tcPr>
            <w:tcW w:type="dxa" w:w="3456"/>
            <w:vAlign w:val="top"/>
          </w:tcPr>
          <w:p>
            <w:r>
              <w:t>Raw product/vendor/catalogue data entry sheet.</w:t>
            </w:r>
          </w:p>
        </w:tc>
        <w:tc>
          <w:tcPr>
            <w:tcW w:type="dxa" w:w="3456"/>
            <w:vAlign w:val="top"/>
          </w:tcPr>
          <w:p>
            <w:r>
              <w:t>Catalogue team</w:t>
            </w:r>
          </w:p>
        </w:tc>
      </w:tr>
      <w:tr>
        <w:tc>
          <w:tcPr>
            <w:tcW w:type="dxa" w:w="3456"/>
            <w:vAlign w:val="top"/>
          </w:tcPr>
          <w:p>
            <w:r>
              <w:t>02_Output_Magento_Import</w:t>
            </w:r>
          </w:p>
        </w:tc>
        <w:tc>
          <w:tcPr>
            <w:tcW w:type="dxa" w:w="3456"/>
            <w:vAlign w:val="top"/>
          </w:tcPr>
          <w:p>
            <w:r>
              <w:t>Formula preview of generated Magento rows.</w:t>
            </w:r>
          </w:p>
        </w:tc>
        <w:tc>
          <w:tcPr>
            <w:tcW w:type="dxa" w:w="3456"/>
            <w:vAlign w:val="top"/>
          </w:tcPr>
          <w:p>
            <w:r>
              <w:t>Catalogue + QA</w:t>
            </w:r>
          </w:p>
        </w:tc>
      </w:tr>
      <w:tr>
        <w:tc>
          <w:tcPr>
            <w:tcW w:type="dxa" w:w="3456"/>
            <w:vAlign w:val="top"/>
          </w:tcPr>
          <w:p>
            <w:r>
              <w:t>03_Validation_Report</w:t>
            </w:r>
          </w:p>
        </w:tc>
        <w:tc>
          <w:tcPr>
            <w:tcW w:type="dxa" w:w="3456"/>
            <w:vAlign w:val="top"/>
          </w:tcPr>
          <w:p>
            <w:r>
              <w:t>Manual-review queue for unresolved or risky rows.</w:t>
            </w:r>
          </w:p>
        </w:tc>
        <w:tc>
          <w:tcPr>
            <w:tcW w:type="dxa" w:w="3456"/>
            <w:vAlign w:val="top"/>
          </w:tcPr>
          <w:p>
            <w:r>
              <w:t>QA + catalogue owner</w:t>
            </w:r>
          </w:p>
        </w:tc>
      </w:tr>
      <w:tr>
        <w:tc>
          <w:tcPr>
            <w:tcW w:type="dxa" w:w="3456"/>
            <w:vAlign w:val="top"/>
          </w:tcPr>
          <w:p>
            <w:r>
              <w:t>10_Master_Gem_Types</w:t>
            </w:r>
          </w:p>
        </w:tc>
        <w:tc>
          <w:tcPr>
            <w:tcW w:type="dxa" w:w="3456"/>
            <w:vAlign w:val="top"/>
          </w:tcPr>
          <w:p>
            <w:r>
              <w:t>Primary gemstone taxonomy and Magento attribute source of truth.</w:t>
            </w:r>
          </w:p>
        </w:tc>
        <w:tc>
          <w:tcPr>
            <w:tcW w:type="dxa" w:w="3456"/>
            <w:vAlign w:val="top"/>
          </w:tcPr>
          <w:p>
            <w:r>
              <w:t>Catalogue admin</w:t>
            </w:r>
          </w:p>
        </w:tc>
      </w:tr>
      <w:tr>
        <w:tc>
          <w:tcPr>
            <w:tcW w:type="dxa" w:w="3456"/>
            <w:vAlign w:val="top"/>
          </w:tcPr>
          <w:p>
            <w:r>
              <w:t>11_Master_Gemstone2</w:t>
            </w:r>
          </w:p>
        </w:tc>
        <w:tc>
          <w:tcPr>
            <w:tcW w:type="dxa" w:w="3456"/>
            <w:vAlign w:val="top"/>
          </w:tcPr>
          <w:p>
            <w:r>
              <w:t>Default metadata by gemstone2 family. Used only as fallback.</w:t>
            </w:r>
          </w:p>
        </w:tc>
        <w:tc>
          <w:tcPr>
            <w:tcW w:type="dxa" w:w="3456"/>
            <w:vAlign w:val="top"/>
          </w:tcPr>
          <w:p>
            <w:r>
              <w:t>Catalogue admin</w:t>
            </w:r>
          </w:p>
        </w:tc>
      </w:tr>
      <w:tr>
        <w:tc>
          <w:tcPr>
            <w:tcW w:type="dxa" w:w="3456"/>
            <w:vAlign w:val="top"/>
          </w:tcPr>
          <w:p>
            <w:r>
              <w:t>12_Color_Mapping</w:t>
            </w:r>
          </w:p>
        </w:tc>
        <w:tc>
          <w:tcPr>
            <w:tcW w:type="dxa" w:w="3456"/>
            <w:vAlign w:val="top"/>
          </w:tcPr>
          <w:p>
            <w:r>
              <w:t>Certificate/raw colour to j_colour/display/Google colour mapping.</w:t>
            </w:r>
          </w:p>
        </w:tc>
        <w:tc>
          <w:tcPr>
            <w:tcW w:type="dxa" w:w="3456"/>
            <w:vAlign w:val="top"/>
          </w:tcPr>
          <w:p>
            <w:r>
              <w:t>Catalogue admin</w:t>
            </w:r>
          </w:p>
        </w:tc>
      </w:tr>
      <w:tr>
        <w:tc>
          <w:tcPr>
            <w:tcW w:type="dxa" w:w="3456"/>
            <w:vAlign w:val="top"/>
          </w:tcPr>
          <w:p>
            <w:r>
              <w:t>13_Certification_Stickers</w:t>
            </w:r>
          </w:p>
        </w:tc>
        <w:tc>
          <w:tcPr>
            <w:tcW w:type="dxa" w:w="3456"/>
            <w:vAlign w:val="top"/>
          </w:tcPr>
          <w:p>
            <w:r>
              <w:t>Certification lab to sticker slug/display mapping.</w:t>
            </w:r>
          </w:p>
        </w:tc>
        <w:tc>
          <w:tcPr>
            <w:tcW w:type="dxa" w:w="3456"/>
            <w:vAlign w:val="top"/>
          </w:tcPr>
          <w:p>
            <w:r>
              <w:t>Catalogue admin</w:t>
            </w:r>
          </w:p>
        </w:tc>
      </w:tr>
      <w:tr>
        <w:tc>
          <w:tcPr>
            <w:tcW w:type="dxa" w:w="3456"/>
            <w:vAlign w:val="top"/>
          </w:tcPr>
          <w:p>
            <w:r>
              <w:t>14_Shipping_Rules</w:t>
            </w:r>
          </w:p>
        </w:tc>
        <w:tc>
          <w:tcPr>
            <w:tcW w:type="dxa" w:w="3456"/>
            <w:vAlign w:val="top"/>
          </w:tcPr>
          <w:p>
            <w:r>
              <w:t>shipping_days to dispatch text mapping.</w:t>
            </w:r>
          </w:p>
        </w:tc>
        <w:tc>
          <w:tcPr>
            <w:tcW w:type="dxa" w:w="3456"/>
            <w:vAlign w:val="top"/>
          </w:tcPr>
          <w:p>
            <w:r>
              <w:t>Operations</w:t>
            </w:r>
          </w:p>
        </w:tc>
      </w:tr>
      <w:tr>
        <w:tc>
          <w:tcPr>
            <w:tcW w:type="dxa" w:w="3456"/>
            <w:vAlign w:val="top"/>
          </w:tcPr>
          <w:p>
            <w:r>
              <w:t>15_Calibration_Rules</w:t>
            </w:r>
          </w:p>
        </w:tc>
        <w:tc>
          <w:tcPr>
            <w:tcW w:type="dxa" w:w="3456"/>
            <w:vAlign w:val="top"/>
          </w:tcPr>
          <w:p>
            <w:r>
              <w:t>Shape and dimension grouping for calibrated gemstones.</w:t>
            </w:r>
          </w:p>
        </w:tc>
        <w:tc>
          <w:tcPr>
            <w:tcW w:type="dxa" w:w="3456"/>
            <w:vAlign w:val="top"/>
          </w:tcPr>
          <w:p>
            <w:r>
              <w:t>Catalogue admin</w:t>
            </w:r>
          </w:p>
        </w:tc>
      </w:tr>
      <w:tr>
        <w:tc>
          <w:tcPr>
            <w:tcW w:type="dxa" w:w="3456"/>
            <w:vAlign w:val="top"/>
          </w:tcPr>
          <w:p>
            <w:r>
              <w:t>16_Astro_Flags</w:t>
            </w:r>
          </w:p>
        </w:tc>
        <w:tc>
          <w:tcPr>
            <w:tcW w:type="dxa" w:w="3456"/>
            <w:vAlign w:val="top"/>
          </w:tcPr>
          <w:p>
            <w:r>
              <w:t>Gemstone to Astro/Non-Astro classification.</w:t>
            </w:r>
          </w:p>
        </w:tc>
        <w:tc>
          <w:tcPr>
            <w:tcW w:type="dxa" w:w="3456"/>
            <w:vAlign w:val="top"/>
          </w:tcPr>
          <w:p>
            <w:r>
              <w:t>Business</w:t>
            </w:r>
          </w:p>
        </w:tc>
      </w:tr>
      <w:tr>
        <w:tc>
          <w:tcPr>
            <w:tcW w:type="dxa" w:w="3456"/>
            <w:vAlign w:val="top"/>
          </w:tcPr>
          <w:p>
            <w:r>
              <w:t>17_Physical_Properties</w:t>
            </w:r>
          </w:p>
        </w:tc>
        <w:tc>
          <w:tcPr>
            <w:tcW w:type="dxa" w:w="3456"/>
            <w:vAlign w:val="top"/>
          </w:tcPr>
          <w:p>
            <w:r>
              <w:t>Specific gravity, refractive index, hardness reference.</w:t>
            </w:r>
          </w:p>
        </w:tc>
        <w:tc>
          <w:tcPr>
            <w:tcW w:type="dxa" w:w="3456"/>
            <w:vAlign w:val="top"/>
          </w:tcPr>
          <w:p>
            <w:r>
              <w:t>Gemology/catalogue</w:t>
            </w:r>
          </w:p>
        </w:tc>
      </w:tr>
      <w:tr>
        <w:tc>
          <w:tcPr>
            <w:tcW w:type="dxa" w:w="3456"/>
            <w:vAlign w:val="top"/>
          </w:tcPr>
          <w:p>
            <w:r>
              <w:t>18_Valid_Values</w:t>
            </w:r>
          </w:p>
        </w:tc>
        <w:tc>
          <w:tcPr>
            <w:tcW w:type="dxa" w:w="3456"/>
            <w:vAlign w:val="top"/>
          </w:tcPr>
          <w:p>
            <w:r>
              <w:t>Controlled values for validation and dropdowns.</w:t>
            </w:r>
          </w:p>
        </w:tc>
        <w:tc>
          <w:tcPr>
            <w:tcW w:type="dxa" w:w="3456"/>
            <w:vAlign w:val="top"/>
          </w:tcPr>
          <w:p>
            <w:r>
              <w:t>Engineering + admin</w:t>
            </w:r>
          </w:p>
        </w:tc>
      </w:tr>
      <w:tr>
        <w:tc>
          <w:tcPr>
            <w:tcW w:type="dxa" w:w="3456"/>
            <w:vAlign w:val="top"/>
          </w:tcPr>
          <w:p>
            <w:r>
              <w:t>19_Naming_Rules</w:t>
            </w:r>
          </w:p>
        </w:tc>
        <w:tc>
          <w:tcPr>
            <w:tcW w:type="dxa" w:w="3456"/>
            <w:vAlign w:val="top"/>
          </w:tcPr>
          <w:p>
            <w:r>
              <w:t>Name/meta-title generation templates.</w:t>
            </w:r>
          </w:p>
        </w:tc>
        <w:tc>
          <w:tcPr>
            <w:tcW w:type="dxa" w:w="3456"/>
            <w:vAlign w:val="top"/>
          </w:tcPr>
          <w:p>
            <w:r>
              <w:t>SEO + catalogue</w:t>
            </w:r>
          </w:p>
        </w:tc>
      </w:tr>
      <w:tr>
        <w:tc>
          <w:tcPr>
            <w:tcW w:type="dxa" w:w="3456"/>
            <w:vAlign w:val="top"/>
          </w:tcPr>
          <w:p>
            <w:r>
              <w:t>20_Admin_Config</w:t>
            </w:r>
          </w:p>
        </w:tc>
        <w:tc>
          <w:tcPr>
            <w:tcW w:type="dxa" w:w="3456"/>
            <w:vAlign w:val="top"/>
          </w:tcPr>
          <w:p>
            <w:r>
              <w:t>System defaults and conversion constants.</w:t>
            </w:r>
          </w:p>
        </w:tc>
        <w:tc>
          <w:tcPr>
            <w:tcW w:type="dxa" w:w="3456"/>
            <w:vAlign w:val="top"/>
          </w:tcPr>
          <w:p>
            <w:r>
              <w:t>Engineering</w:t>
            </w:r>
          </w:p>
        </w:tc>
      </w:tr>
      <w:tr>
        <w:tc>
          <w:tcPr>
            <w:tcW w:type="dxa" w:w="3456"/>
            <w:vAlign w:val="top"/>
          </w:tcPr>
          <w:p>
            <w:r>
              <w:t>21_Field_Map</w:t>
            </w:r>
          </w:p>
        </w:tc>
        <w:tc>
          <w:tcPr>
            <w:tcW w:type="dxa" w:w="3456"/>
            <w:vAlign w:val="top"/>
          </w:tcPr>
          <w:p>
            <w:r>
              <w:t>Raw-to-normalized-to-Magento field mapping.</w:t>
            </w:r>
          </w:p>
        </w:tc>
        <w:tc>
          <w:tcPr>
            <w:tcW w:type="dxa" w:w="3456"/>
            <w:vAlign w:val="top"/>
          </w:tcPr>
          <w:p>
            <w:r>
              <w:t>Engineering</w:t>
            </w:r>
          </w:p>
        </w:tc>
      </w:tr>
      <w:tr>
        <w:tc>
          <w:tcPr>
            <w:tcW w:type="dxa" w:w="3456"/>
            <w:vAlign w:val="top"/>
          </w:tcPr>
          <w:p>
            <w:r>
              <w:t>22_QA_Checklist</w:t>
            </w:r>
          </w:p>
        </w:tc>
        <w:tc>
          <w:tcPr>
            <w:tcW w:type="dxa" w:w="3456"/>
            <w:vAlign w:val="top"/>
          </w:tcPr>
          <w:p>
            <w:r>
              <w:t>Pre-upload release checklist.</w:t>
            </w:r>
          </w:p>
        </w:tc>
        <w:tc>
          <w:tcPr>
            <w:tcW w:type="dxa" w:w="3456"/>
            <w:vAlign w:val="top"/>
          </w:tcPr>
          <w:p>
            <w:r>
              <w:t>QA</w:t>
            </w:r>
          </w:p>
        </w:tc>
      </w:tr>
    </w:tbl>
    <w:p>
      <w:pPr>
        <w:pStyle w:val="Heading1"/>
      </w:pPr>
      <w:r>
        <w:t>3. Data Flow</w:t>
      </w:r>
    </w:p>
    <w:p>
      <w:pPr>
        <w:pStyle w:val="ListBullet"/>
      </w:pPr>
      <w:r>
        <w:t>Raw product details are pasted into 01_Input_Raw_Products or read from a separate vendor workbook.</w:t>
      </w:r>
    </w:p>
    <w:p>
      <w:pPr>
        <w:pStyle w:val="ListBullet"/>
      </w:pPr>
      <w:r>
        <w:t>The automation normalizes text, casing, spacing, weights, price fields, and lookup keys.</w:t>
      </w:r>
    </w:p>
    <w:p>
      <w:pPr>
        <w:pStyle w:val="ListBullet"/>
      </w:pPr>
      <w:r>
        <w:t>gem_type is matched first because it is the most precise taxonomy. gemstone2 is used only as fallback/default metadata.</w:t>
      </w:r>
    </w:p>
    <w:p>
      <w:pPr>
        <w:pStyle w:val="ListBullet"/>
      </w:pPr>
      <w:r>
        <w:t>Colour is resolved from certificate_colour_raw through 12_Color_Mapping, then falls back to 10_Master_Gem_Types.</w:t>
      </w:r>
    </w:p>
    <w:p>
      <w:pPr>
        <w:pStyle w:val="ListBullet"/>
      </w:pPr>
      <w:r>
        <w:t>Certification, shipping, astro status, tax, HSN, URL key, product type, and composition are resolved from master sheets.</w:t>
      </w:r>
    </w:p>
    <w:p>
      <w:pPr>
        <w:pStyle w:val="ListBullet"/>
      </w:pPr>
      <w:r>
        <w:t>Rows with missing critical values are marked Manual Review instead of being silently uploaded.</w:t>
      </w:r>
    </w:p>
    <w:p>
      <w:pPr>
        <w:pStyle w:val="ListBullet"/>
      </w:pPr>
      <w:r>
        <w:t>Only Ready rows should be exported into the final Magento import process.</w:t>
      </w:r>
    </w:p>
    <w:p>
      <w:pPr>
        <w:pStyle w:val="Heading1"/>
      </w:pPr>
      <w:r>
        <w:t>4. Matching Strategy</w:t>
      </w:r>
    </w:p>
    <w:p>
      <w:r>
        <w:t>Lookup precedence must be deterministic. The code follows this order:</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8"/>
            <w:vAlign w:val="center"/>
          </w:tcPr>
          <w:p>
            <w:r>
              <w:rPr>
                <w:b/>
                <w:color w:val="FFFFFF"/>
              </w:rPr>
              <w:t>Attribute</w:t>
            </w:r>
          </w:p>
        </w:tc>
        <w:tc>
          <w:tcPr>
            <w:tcW w:type="dxa" w:w="2074"/>
            <w:shd w:fill="1F4E78"/>
            <w:vAlign w:val="center"/>
          </w:tcPr>
          <w:p>
            <w:r>
              <w:rPr>
                <w:b/>
                <w:color w:val="FFFFFF"/>
              </w:rPr>
              <w:t>Priority 1</w:t>
            </w:r>
          </w:p>
        </w:tc>
        <w:tc>
          <w:tcPr>
            <w:tcW w:type="dxa" w:w="2074"/>
            <w:shd w:fill="1F4E78"/>
            <w:vAlign w:val="center"/>
          </w:tcPr>
          <w:p>
            <w:r>
              <w:rPr>
                <w:b/>
                <w:color w:val="FFFFFF"/>
              </w:rPr>
              <w:t>Priority 2</w:t>
            </w:r>
          </w:p>
        </w:tc>
        <w:tc>
          <w:tcPr>
            <w:tcW w:type="dxa" w:w="2074"/>
            <w:shd w:fill="1F4E78"/>
            <w:vAlign w:val="center"/>
          </w:tcPr>
          <w:p>
            <w:r>
              <w:rPr>
                <w:b/>
                <w:color w:val="FFFFFF"/>
              </w:rPr>
              <w:t>Priority 3</w:t>
            </w:r>
          </w:p>
        </w:tc>
        <w:tc>
          <w:tcPr>
            <w:tcW w:type="dxa" w:w="2074"/>
            <w:shd w:fill="1F4E78"/>
            <w:vAlign w:val="center"/>
          </w:tcPr>
          <w:p>
            <w:r>
              <w:rPr>
                <w:b/>
                <w:color w:val="FFFFFF"/>
              </w:rPr>
              <w:t>Failure behaviour</w:t>
            </w:r>
          </w:p>
        </w:tc>
      </w:tr>
      <w:tr>
        <w:tc>
          <w:tcPr>
            <w:tcW w:type="dxa" w:w="2074"/>
            <w:vAlign w:val="top"/>
          </w:tcPr>
          <w:p>
            <w:r>
              <w:t>gem_type metadata</w:t>
            </w:r>
          </w:p>
        </w:tc>
        <w:tc>
          <w:tcPr>
            <w:tcW w:type="dxa" w:w="2074"/>
            <w:vAlign w:val="top"/>
          </w:tcPr>
          <w:p>
            <w:r>
              <w:t>Exact normalized gem_type_raw → 10_Master_Gem_Types</w:t>
            </w:r>
          </w:p>
        </w:tc>
        <w:tc>
          <w:tcPr>
            <w:tcW w:type="dxa" w:w="2074"/>
            <w:vAlign w:val="top"/>
          </w:tcPr>
          <w:p>
            <w:r>
              <w:t>gemstone2_raw → 11_Master_Gemstone2</w:t>
            </w:r>
          </w:p>
        </w:tc>
        <w:tc>
          <w:tcPr>
            <w:tcW w:type="dxa" w:w="2074"/>
            <w:vAlign w:val="top"/>
          </w:tcPr>
          <w:p>
            <w:r>
              <w:t>raw gemstone fields</w:t>
            </w:r>
          </w:p>
        </w:tc>
        <w:tc>
          <w:tcPr>
            <w:tcW w:type="dxa" w:w="2074"/>
            <w:vAlign w:val="top"/>
          </w:tcPr>
          <w:p>
            <w:r>
              <w:t>Manual Review</w:t>
            </w:r>
          </w:p>
        </w:tc>
      </w:tr>
      <w:tr>
        <w:tc>
          <w:tcPr>
            <w:tcW w:type="dxa" w:w="2074"/>
            <w:vAlign w:val="top"/>
          </w:tcPr>
          <w:p>
            <w:r>
              <w:t>j_colour</w:t>
            </w:r>
          </w:p>
        </w:tc>
        <w:tc>
          <w:tcPr>
            <w:tcW w:type="dxa" w:w="2074"/>
            <w:vAlign w:val="top"/>
          </w:tcPr>
          <w:p>
            <w:r>
              <w:t>certificate_colour_raw → 12_Color_Mapping</w:t>
            </w:r>
          </w:p>
        </w:tc>
        <w:tc>
          <w:tcPr>
            <w:tcW w:type="dxa" w:w="2074"/>
            <w:vAlign w:val="top"/>
          </w:tcPr>
          <w:p>
            <w:r>
              <w:t>gem_type j_colour</w:t>
            </w:r>
          </w:p>
        </w:tc>
        <w:tc>
          <w:tcPr>
            <w:tcW w:type="dxa" w:w="2074"/>
            <w:vAlign w:val="top"/>
          </w:tcPr>
          <w:p>
            <w:r>
              <w:t>blank</w:t>
            </w:r>
          </w:p>
        </w:tc>
        <w:tc>
          <w:tcPr>
            <w:tcW w:type="dxa" w:w="2074"/>
            <w:vAlign w:val="top"/>
          </w:tcPr>
          <w:p>
            <w:r>
              <w:t>Manual Review</w:t>
            </w:r>
          </w:p>
        </w:tc>
      </w:tr>
      <w:tr>
        <w:tc>
          <w:tcPr>
            <w:tcW w:type="dxa" w:w="2074"/>
            <w:vAlign w:val="top"/>
          </w:tcPr>
          <w:p>
            <w:r>
              <w:t>url_key</w:t>
            </w:r>
          </w:p>
        </w:tc>
        <w:tc>
          <w:tcPr>
            <w:tcW w:type="dxa" w:w="2074"/>
            <w:vAlign w:val="top"/>
          </w:tcPr>
          <w:p>
            <w:r>
              <w:t>manual_url_key</w:t>
            </w:r>
          </w:p>
        </w:tc>
        <w:tc>
          <w:tcPr>
            <w:tcW w:type="dxa" w:w="2074"/>
            <w:vAlign w:val="top"/>
          </w:tcPr>
          <w:p>
            <w:r>
              <w:t>gem_type url_key</w:t>
            </w:r>
          </w:p>
        </w:tc>
        <w:tc>
          <w:tcPr>
            <w:tcW w:type="dxa" w:w="2074"/>
            <w:vAlign w:val="top"/>
          </w:tcPr>
          <w:p>
            <w:r>
              <w:t>generated slug</w:t>
            </w:r>
          </w:p>
        </w:tc>
        <w:tc>
          <w:tcPr>
            <w:tcW w:type="dxa" w:w="2074"/>
            <w:vAlign w:val="top"/>
          </w:tcPr>
          <w:p>
            <w:r>
              <w:t>Review if still blank</w:t>
            </w:r>
          </w:p>
        </w:tc>
      </w:tr>
      <w:tr>
        <w:tc>
          <w:tcPr>
            <w:tcW w:type="dxa" w:w="2074"/>
            <w:vAlign w:val="top"/>
          </w:tcPr>
          <w:p>
            <w:r>
              <w:t>treatment</w:t>
            </w:r>
          </w:p>
        </w:tc>
        <w:tc>
          <w:tcPr>
            <w:tcW w:type="dxa" w:w="2074"/>
            <w:vAlign w:val="top"/>
          </w:tcPr>
          <w:p>
            <w:r>
              <w:t>raw treatment</w:t>
            </w:r>
          </w:p>
        </w:tc>
        <w:tc>
          <w:tcPr>
            <w:tcW w:type="dxa" w:w="2074"/>
            <w:vAlign w:val="top"/>
          </w:tcPr>
          <w:p>
            <w:r>
              <w:t>gem_type treatment</w:t>
            </w:r>
          </w:p>
        </w:tc>
        <w:tc>
          <w:tcPr>
            <w:tcW w:type="dxa" w:w="2074"/>
            <w:vAlign w:val="top"/>
          </w:tcPr>
          <w:p>
            <w:r>
              <w:t>gemstone2 default treatment</w:t>
            </w:r>
          </w:p>
        </w:tc>
        <w:tc>
          <w:tcPr>
            <w:tcW w:type="dxa" w:w="2074"/>
            <w:vAlign w:val="top"/>
          </w:tcPr>
          <w:p>
            <w:r>
              <w:t>Review if blank</w:t>
            </w:r>
          </w:p>
        </w:tc>
      </w:tr>
      <w:tr>
        <w:tc>
          <w:tcPr>
            <w:tcW w:type="dxa" w:w="2074"/>
            <w:vAlign w:val="top"/>
          </w:tcPr>
          <w:p>
            <w:r>
              <w:t>shipping</w:t>
            </w:r>
          </w:p>
        </w:tc>
        <w:tc>
          <w:tcPr>
            <w:tcW w:type="dxa" w:w="2074"/>
            <w:vAlign w:val="top"/>
          </w:tcPr>
          <w:p>
            <w:r>
              <w:t>shipping_days → 14_Shipping_Rules</w:t>
            </w:r>
          </w:p>
        </w:tc>
        <w:tc>
          <w:tcPr>
            <w:tcW w:type="dxa" w:w="2074"/>
            <w:vAlign w:val="top"/>
          </w:tcPr>
          <w:p>
            <w:r>
              <w:t>blank</w:t>
            </w:r>
          </w:p>
        </w:tc>
        <w:tc>
          <w:tcPr>
            <w:tcW w:type="dxa" w:w="2074"/>
            <w:vAlign w:val="top"/>
          </w:tcPr>
          <w:p>
            <w:r>
              <w:t>blank</w:t>
            </w:r>
          </w:p>
        </w:tc>
        <w:tc>
          <w:tcPr>
            <w:tcW w:type="dxa" w:w="2074"/>
            <w:vAlign w:val="top"/>
          </w:tcPr>
          <w:p>
            <w:r>
              <w:t>Warning</w:t>
            </w:r>
          </w:p>
        </w:tc>
      </w:tr>
      <w:tr>
        <w:tc>
          <w:tcPr>
            <w:tcW w:type="dxa" w:w="2074"/>
            <w:vAlign w:val="top"/>
          </w:tcPr>
          <w:p>
            <w:r>
              <w:t>certification sticker</w:t>
            </w:r>
          </w:p>
        </w:tc>
        <w:tc>
          <w:tcPr>
            <w:tcW w:type="dxa" w:w="2074"/>
            <w:vAlign w:val="top"/>
          </w:tcPr>
          <w:p>
            <w:r>
              <w:t>certification_lab → 13_Certification_Stickers</w:t>
            </w:r>
          </w:p>
        </w:tc>
        <w:tc>
          <w:tcPr>
            <w:tcW w:type="dxa" w:w="2074"/>
            <w:vAlign w:val="top"/>
          </w:tcPr>
          <w:p>
            <w:r>
              <w:t>blank</w:t>
            </w:r>
          </w:p>
        </w:tc>
        <w:tc>
          <w:tcPr>
            <w:tcW w:type="dxa" w:w="2074"/>
            <w:vAlign w:val="top"/>
          </w:tcPr>
          <w:p>
            <w:r>
              <w:t>blank</w:t>
            </w:r>
          </w:p>
        </w:tc>
        <w:tc>
          <w:tcPr>
            <w:tcW w:type="dxa" w:w="2074"/>
            <w:vAlign w:val="top"/>
          </w:tcPr>
          <w:p>
            <w:r>
              <w:t>Warning</w:t>
            </w:r>
          </w:p>
        </w:tc>
      </w:tr>
      <w:tr>
        <w:tc>
          <w:tcPr>
            <w:tcW w:type="dxa" w:w="2074"/>
            <w:vAlign w:val="top"/>
          </w:tcPr>
          <w:p>
            <w:r>
              <w:t>weight</w:t>
            </w:r>
          </w:p>
        </w:tc>
        <w:tc>
          <w:tcPr>
            <w:tcW w:type="dxa" w:w="2074"/>
            <w:vAlign w:val="top"/>
          </w:tcPr>
          <w:p>
            <w:r>
              <w:t>carat_weight</w:t>
            </w:r>
          </w:p>
        </w:tc>
        <w:tc>
          <w:tcPr>
            <w:tcW w:type="dxa" w:w="2074"/>
            <w:vAlign w:val="top"/>
          </w:tcPr>
          <w:p>
            <w:r>
              <w:t>ratti_weight × 0.91</w:t>
            </w:r>
          </w:p>
        </w:tc>
        <w:tc>
          <w:tcPr>
            <w:tcW w:type="dxa" w:w="2074"/>
            <w:vAlign w:val="top"/>
          </w:tcPr>
          <w:p>
            <w:r>
              <w:t>blank</w:t>
            </w:r>
          </w:p>
        </w:tc>
        <w:tc>
          <w:tcPr>
            <w:tcW w:type="dxa" w:w="2074"/>
            <w:vAlign w:val="top"/>
          </w:tcPr>
          <w:p>
            <w:r>
              <w:t>Blocker</w:t>
            </w:r>
          </w:p>
        </w:tc>
      </w:tr>
    </w:tbl>
    <w:p>
      <w:pPr>
        <w:pStyle w:val="Heading1"/>
      </w:pPr>
      <w:r>
        <w:t>5. Magento Output Fields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8"/>
            <w:vAlign w:val="center"/>
          </w:tcPr>
          <w:p>
            <w:r>
              <w:rPr>
                <w:b/>
                <w:color w:val="FFFFFF"/>
              </w:rPr>
              <w:t>Magento Field</w:t>
            </w:r>
          </w:p>
        </w:tc>
        <w:tc>
          <w:tcPr>
            <w:tcW w:type="dxa" w:w="3456"/>
            <w:shd w:fill="1F4E78"/>
            <w:vAlign w:val="center"/>
          </w:tcPr>
          <w:p>
            <w:r>
              <w:rPr>
                <w:b/>
                <w:color w:val="FFFFFF"/>
              </w:rPr>
              <w:t>Generated From</w:t>
            </w:r>
          </w:p>
        </w:tc>
        <w:tc>
          <w:tcPr>
            <w:tcW w:type="dxa" w:w="3456"/>
            <w:shd w:fill="1F4E78"/>
            <w:vAlign w:val="center"/>
          </w:tcPr>
          <w:p>
            <w:r>
              <w:rPr>
                <w:b/>
                <w:color w:val="FFFFFF"/>
              </w:rPr>
              <w:t>Rule</w:t>
            </w:r>
          </w:p>
        </w:tc>
      </w:tr>
      <w:tr>
        <w:tc>
          <w:tcPr>
            <w:tcW w:type="dxa" w:w="3456"/>
            <w:vAlign w:val="top"/>
          </w:tcPr>
          <w:p>
            <w:r>
              <w:t>sku</w:t>
            </w:r>
          </w:p>
        </w:tc>
        <w:tc>
          <w:tcPr>
            <w:tcW w:type="dxa" w:w="3456"/>
            <w:vAlign w:val="top"/>
          </w:tcPr>
          <w:p>
            <w:r>
              <w:t>01_Input_Raw_Products.sku</w:t>
            </w:r>
          </w:p>
        </w:tc>
        <w:tc>
          <w:tcPr>
            <w:tcW w:type="dxa" w:w="3456"/>
            <w:vAlign w:val="top"/>
          </w:tcPr>
          <w:p>
            <w:r>
              <w:t>Required and unique.</w:t>
            </w:r>
          </w:p>
        </w:tc>
      </w:tr>
      <w:tr>
        <w:tc>
          <w:tcPr>
            <w:tcW w:type="dxa" w:w="3456"/>
            <w:vAlign w:val="top"/>
          </w:tcPr>
          <w:p>
            <w:r>
              <w:t>name</w:t>
            </w:r>
          </w:p>
        </w:tc>
        <w:tc>
          <w:tcPr>
            <w:tcW w:type="dxa" w:w="3456"/>
            <w:vAlign w:val="top"/>
          </w:tcPr>
          <w:p>
            <w:r>
              <w:t>Naming rule + carat + gem_type + shape</w:t>
            </w:r>
          </w:p>
        </w:tc>
        <w:tc>
          <w:tcPr>
            <w:tcW w:type="dxa" w:w="3456"/>
            <w:vAlign w:val="top"/>
          </w:tcPr>
          <w:p>
            <w:r>
              <w:t>Default: {carat} Ct {gem_type} {shape} Gemstone.</w:t>
            </w:r>
          </w:p>
        </w:tc>
      </w:tr>
      <w:tr>
        <w:tc>
          <w:tcPr>
            <w:tcW w:type="dxa" w:w="3456"/>
            <w:vAlign w:val="top"/>
          </w:tcPr>
          <w:p>
            <w:r>
              <w:t>meta_title</w:t>
            </w:r>
          </w:p>
        </w:tc>
        <w:tc>
          <w:tcPr>
            <w:tcW w:type="dxa" w:w="3456"/>
            <w:vAlign w:val="top"/>
          </w:tcPr>
          <w:p>
            <w:r>
              <w:t>name</w:t>
            </w:r>
          </w:p>
        </w:tc>
        <w:tc>
          <w:tcPr>
            <w:tcW w:type="dxa" w:w="3456"/>
            <w:vAlign w:val="top"/>
          </w:tcPr>
          <w:p>
            <w:r>
              <w:t>Append GemPundit branding.</w:t>
            </w:r>
          </w:p>
        </w:tc>
      </w:tr>
      <w:tr>
        <w:tc>
          <w:tcPr>
            <w:tcW w:type="dxa" w:w="3456"/>
            <w:vAlign w:val="top"/>
          </w:tcPr>
          <w:p>
            <w:r>
              <w:t>url_key</w:t>
            </w:r>
          </w:p>
        </w:tc>
        <w:tc>
          <w:tcPr>
            <w:tcW w:type="dxa" w:w="3456"/>
            <w:vAlign w:val="top"/>
          </w:tcPr>
          <w:p>
            <w:r>
              <w:t>manual override or Gem_Type lookup</w:t>
            </w:r>
          </w:p>
        </w:tc>
        <w:tc>
          <w:tcPr>
            <w:tcW w:type="dxa" w:w="3456"/>
            <w:vAlign w:val="top"/>
          </w:tcPr>
          <w:p>
            <w:r>
              <w:t>Slug-safe fallback if missing.</w:t>
            </w:r>
          </w:p>
        </w:tc>
      </w:tr>
      <w:tr>
        <w:tc>
          <w:tcPr>
            <w:tcW w:type="dxa" w:w="3456"/>
            <w:vAlign w:val="top"/>
          </w:tcPr>
          <w:p>
            <w:r>
              <w:t>treatment</w:t>
            </w:r>
          </w:p>
        </w:tc>
        <w:tc>
          <w:tcPr>
            <w:tcW w:type="dxa" w:w="3456"/>
            <w:vAlign w:val="top"/>
          </w:tcPr>
          <w:p>
            <w:r>
              <w:t>raw or Gem_Type lookup</w:t>
            </w:r>
          </w:p>
        </w:tc>
        <w:tc>
          <w:tcPr>
            <w:tcW w:type="dxa" w:w="3456"/>
            <w:vAlign w:val="top"/>
          </w:tcPr>
          <w:p>
            <w:r>
              <w:t>Raw value wins when supplied.</w:t>
            </w:r>
          </w:p>
        </w:tc>
      </w:tr>
      <w:tr>
        <w:tc>
          <w:tcPr>
            <w:tcW w:type="dxa" w:w="3456"/>
            <w:vAlign w:val="top"/>
          </w:tcPr>
          <w:p>
            <w:r>
              <w:t>classification</w:t>
            </w:r>
          </w:p>
        </w:tc>
        <w:tc>
          <w:tcPr>
            <w:tcW w:type="dxa" w:w="3456"/>
            <w:vAlign w:val="top"/>
          </w:tcPr>
          <w:p>
            <w:r>
              <w:t>Gem_Type / gemstone2 fallback</w:t>
            </w:r>
          </w:p>
        </w:tc>
        <w:tc>
          <w:tcPr>
            <w:tcW w:type="dxa" w:w="3456"/>
            <w:vAlign w:val="top"/>
          </w:tcPr>
          <w:p>
            <w:r>
              <w:t>Required.</w:t>
            </w:r>
          </w:p>
        </w:tc>
      </w:tr>
      <w:tr>
        <w:tc>
          <w:tcPr>
            <w:tcW w:type="dxa" w:w="3456"/>
            <w:vAlign w:val="top"/>
          </w:tcPr>
          <w:p>
            <w:r>
              <w:t>j_colour</w:t>
            </w:r>
          </w:p>
        </w:tc>
        <w:tc>
          <w:tcPr>
            <w:tcW w:type="dxa" w:w="3456"/>
            <w:vAlign w:val="top"/>
          </w:tcPr>
          <w:p>
            <w:r>
              <w:t>Colour mapping / Gem_Type fallback</w:t>
            </w:r>
          </w:p>
        </w:tc>
        <w:tc>
          <w:tcPr>
            <w:tcW w:type="dxa" w:w="3456"/>
            <w:vAlign w:val="top"/>
          </w:tcPr>
          <w:p>
            <w:r>
              <w:t>Required.</w:t>
            </w:r>
          </w:p>
        </w:tc>
      </w:tr>
      <w:tr>
        <w:tc>
          <w:tcPr>
            <w:tcW w:type="dxa" w:w="3456"/>
            <w:vAlign w:val="top"/>
          </w:tcPr>
          <w:p>
            <w:r>
              <w:t>hsn_code</w:t>
            </w:r>
          </w:p>
        </w:tc>
        <w:tc>
          <w:tcPr>
            <w:tcW w:type="dxa" w:w="3456"/>
            <w:vAlign w:val="top"/>
          </w:tcPr>
          <w:p>
            <w:r>
              <w:t>Gem_Type / gemstone2 fallback</w:t>
            </w:r>
          </w:p>
        </w:tc>
        <w:tc>
          <w:tcPr>
            <w:tcW w:type="dxa" w:w="3456"/>
            <w:vAlign w:val="top"/>
          </w:tcPr>
          <w:p>
            <w:r>
              <w:t>Required.</w:t>
            </w:r>
          </w:p>
        </w:tc>
      </w:tr>
      <w:tr>
        <w:tc>
          <w:tcPr>
            <w:tcW w:type="dxa" w:w="3456"/>
            <w:vAlign w:val="top"/>
          </w:tcPr>
          <w:p>
            <w:r>
              <w:t>tax_class_id</w:t>
            </w:r>
          </w:p>
        </w:tc>
        <w:tc>
          <w:tcPr>
            <w:tcW w:type="dxa" w:w="3456"/>
            <w:vAlign w:val="top"/>
          </w:tcPr>
          <w:p>
            <w:r>
              <w:t>Gem_Type / config fallback</w:t>
            </w:r>
          </w:p>
        </w:tc>
        <w:tc>
          <w:tcPr>
            <w:tcW w:type="dxa" w:w="3456"/>
            <w:vAlign w:val="top"/>
          </w:tcPr>
          <w:p>
            <w:r>
              <w:t>Required.</w:t>
            </w:r>
          </w:p>
        </w:tc>
      </w:tr>
      <w:tr>
        <w:tc>
          <w:tcPr>
            <w:tcW w:type="dxa" w:w="3456"/>
            <w:vAlign w:val="top"/>
          </w:tcPr>
          <w:p>
            <w:r>
              <w:t>certification_sticker</w:t>
            </w:r>
          </w:p>
        </w:tc>
        <w:tc>
          <w:tcPr>
            <w:tcW w:type="dxa" w:w="3456"/>
            <w:vAlign w:val="top"/>
          </w:tcPr>
          <w:p>
            <w:r>
              <w:t>Certification sticker sheet</w:t>
            </w:r>
          </w:p>
        </w:tc>
        <w:tc>
          <w:tcPr>
            <w:tcW w:type="dxa" w:w="3456"/>
            <w:vAlign w:val="top"/>
          </w:tcPr>
          <w:p>
            <w:r>
              <w:t>Warning if lab is unmapped.</w:t>
            </w:r>
          </w:p>
        </w:tc>
      </w:tr>
      <w:tr>
        <w:tc>
          <w:tcPr>
            <w:tcW w:type="dxa" w:w="3456"/>
            <w:vAlign w:val="top"/>
          </w:tcPr>
          <w:p>
            <w:r>
              <w:t>dispatch_days</w:t>
            </w:r>
          </w:p>
        </w:tc>
        <w:tc>
          <w:tcPr>
            <w:tcW w:type="dxa" w:w="3456"/>
            <w:vAlign w:val="top"/>
          </w:tcPr>
          <w:p>
            <w:r>
              <w:t>Shipping rules</w:t>
            </w:r>
          </w:p>
        </w:tc>
        <w:tc>
          <w:tcPr>
            <w:tcW w:type="dxa" w:w="3456"/>
            <w:vAlign w:val="top"/>
          </w:tcPr>
          <w:p>
            <w:r>
              <w:t>Warning if missing.</w:t>
            </w:r>
          </w:p>
        </w:tc>
      </w:tr>
      <w:tr>
        <w:tc>
          <w:tcPr>
            <w:tcW w:type="dxa" w:w="3456"/>
            <w:vAlign w:val="top"/>
          </w:tcPr>
          <w:p>
            <w:r>
              <w:t>astro_status</w:t>
            </w:r>
          </w:p>
        </w:tc>
        <w:tc>
          <w:tcPr>
            <w:tcW w:type="dxa" w:w="3456"/>
            <w:vAlign w:val="top"/>
          </w:tcPr>
          <w:p>
            <w:r>
              <w:t>Astro flags</w:t>
            </w:r>
          </w:p>
        </w:tc>
        <w:tc>
          <w:tcPr>
            <w:tcW w:type="dxa" w:w="3456"/>
            <w:vAlign w:val="top"/>
          </w:tcPr>
          <w:p>
            <w:r>
              <w:t>Optional enrichment.</w:t>
            </w:r>
          </w:p>
        </w:tc>
      </w:tr>
    </w:tbl>
    <w:p>
      <w:pPr>
        <w:pStyle w:val="Heading1"/>
      </w:pPr>
      <w:r>
        <w:t>6. Validation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8"/>
            <w:vAlign w:val="center"/>
          </w:tcPr>
          <w:p>
            <w:r>
              <w:rPr>
                <w:b/>
                <w:color w:val="FFFFFF"/>
              </w:rPr>
              <w:t>Severity</w:t>
            </w:r>
          </w:p>
        </w:tc>
        <w:tc>
          <w:tcPr>
            <w:tcW w:type="dxa" w:w="3456"/>
            <w:shd w:fill="1F4E78"/>
            <w:vAlign w:val="center"/>
          </w:tcPr>
          <w:p>
            <w:r>
              <w:rPr>
                <w:b/>
                <w:color w:val="FFFFFF"/>
              </w:rPr>
              <w:t>Rule</w:t>
            </w:r>
          </w:p>
        </w:tc>
        <w:tc>
          <w:tcPr>
            <w:tcW w:type="dxa" w:w="3456"/>
            <w:shd w:fill="1F4E78"/>
            <w:vAlign w:val="center"/>
          </w:tcPr>
          <w:p>
            <w:r>
              <w:rPr>
                <w:b/>
                <w:color w:val="FFFFFF"/>
              </w:rPr>
              <w:t>Reason</w:t>
            </w:r>
          </w:p>
        </w:tc>
      </w:tr>
      <w:tr>
        <w:tc>
          <w:tcPr>
            <w:tcW w:type="dxa" w:w="3456"/>
            <w:vAlign w:val="top"/>
          </w:tcPr>
          <w:p>
            <w:r>
              <w:t>Blocker</w:t>
            </w:r>
          </w:p>
        </w:tc>
        <w:tc>
          <w:tcPr>
            <w:tcW w:type="dxa" w:w="3456"/>
            <w:vAlign w:val="top"/>
          </w:tcPr>
          <w:p>
            <w:r>
              <w:t>Missing SKU</w:t>
            </w:r>
          </w:p>
        </w:tc>
        <w:tc>
          <w:tcPr>
            <w:tcW w:type="dxa" w:w="3456"/>
            <w:vAlign w:val="top"/>
          </w:tcPr>
          <w:p>
            <w:r>
              <w:t>Magento import cannot identify product.</w:t>
            </w:r>
          </w:p>
        </w:tc>
      </w:tr>
      <w:tr>
        <w:tc>
          <w:tcPr>
            <w:tcW w:type="dxa" w:w="3456"/>
            <w:vAlign w:val="top"/>
          </w:tcPr>
          <w:p>
            <w:r>
              <w:t>Blocker</w:t>
            </w:r>
          </w:p>
        </w:tc>
        <w:tc>
          <w:tcPr>
            <w:tcW w:type="dxa" w:w="3456"/>
            <w:vAlign w:val="top"/>
          </w:tcPr>
          <w:p>
            <w:r>
              <w:t>Duplicate SKU</w:t>
            </w:r>
          </w:p>
        </w:tc>
        <w:tc>
          <w:tcPr>
            <w:tcW w:type="dxa" w:w="3456"/>
            <w:vAlign w:val="top"/>
          </w:tcPr>
          <w:p>
            <w:r>
              <w:t>Magento will overwrite/fail unpredictably.</w:t>
            </w:r>
          </w:p>
        </w:tc>
      </w:tr>
      <w:tr>
        <w:tc>
          <w:tcPr>
            <w:tcW w:type="dxa" w:w="3456"/>
            <w:vAlign w:val="top"/>
          </w:tcPr>
          <w:p>
            <w:r>
              <w:t>Blocker</w:t>
            </w:r>
          </w:p>
        </w:tc>
        <w:tc>
          <w:tcPr>
            <w:tcW w:type="dxa" w:w="3456"/>
            <w:vAlign w:val="top"/>
          </w:tcPr>
          <w:p>
            <w:r>
              <w:t>No gem_type/gemstone2 match</w:t>
            </w:r>
          </w:p>
        </w:tc>
        <w:tc>
          <w:tcPr>
            <w:tcW w:type="dxa" w:w="3456"/>
            <w:vAlign w:val="top"/>
          </w:tcPr>
          <w:p>
            <w:r>
              <w:t>Core taxonomy unresolved.</w:t>
            </w:r>
          </w:p>
        </w:tc>
      </w:tr>
      <w:tr>
        <w:tc>
          <w:tcPr>
            <w:tcW w:type="dxa" w:w="3456"/>
            <w:vAlign w:val="top"/>
          </w:tcPr>
          <w:p>
            <w:r>
              <w:t>Blocker</w:t>
            </w:r>
          </w:p>
        </w:tc>
        <w:tc>
          <w:tcPr>
            <w:tcW w:type="dxa" w:w="3456"/>
            <w:vAlign w:val="top"/>
          </w:tcPr>
          <w:p>
            <w:r>
              <w:t>Missing carat/ratti weight</w:t>
            </w:r>
          </w:p>
        </w:tc>
        <w:tc>
          <w:tcPr>
            <w:tcW w:type="dxa" w:w="3456"/>
            <w:vAlign w:val="top"/>
          </w:tcPr>
          <w:p>
            <w:r>
              <w:t>Product weight/pricing display becomes unreliable.</w:t>
            </w:r>
          </w:p>
        </w:tc>
      </w:tr>
      <w:tr>
        <w:tc>
          <w:tcPr>
            <w:tcW w:type="dxa" w:w="3456"/>
            <w:vAlign w:val="top"/>
          </w:tcPr>
          <w:p>
            <w:r>
              <w:t>Blocker</w:t>
            </w:r>
          </w:p>
        </w:tc>
        <w:tc>
          <w:tcPr>
            <w:tcW w:type="dxa" w:w="3456"/>
            <w:vAlign w:val="top"/>
          </w:tcPr>
          <w:p>
            <w:r>
              <w:t>Price &lt;= 0 or missing</w:t>
            </w:r>
          </w:p>
        </w:tc>
        <w:tc>
          <w:tcPr>
            <w:tcW w:type="dxa" w:w="3456"/>
            <w:vAlign w:val="top"/>
          </w:tcPr>
          <w:p>
            <w:r>
              <w:t>Invalid commercial data.</w:t>
            </w:r>
          </w:p>
        </w:tc>
      </w:tr>
      <w:tr>
        <w:tc>
          <w:tcPr>
            <w:tcW w:type="dxa" w:w="3456"/>
            <w:vAlign w:val="top"/>
          </w:tcPr>
          <w:p>
            <w:r>
              <w:t>Error</w:t>
            </w:r>
          </w:p>
        </w:tc>
        <w:tc>
          <w:tcPr>
            <w:tcW w:type="dxa" w:w="3456"/>
            <w:vAlign w:val="top"/>
          </w:tcPr>
          <w:p>
            <w:r>
              <w:t>Missing url_key/classification/j_colour/hsn/tax</w:t>
            </w:r>
          </w:p>
        </w:tc>
        <w:tc>
          <w:tcPr>
            <w:tcW w:type="dxa" w:w="3456"/>
            <w:vAlign w:val="top"/>
          </w:tcPr>
          <w:p>
            <w:r>
              <w:t>Product routing/tax/category/search may break.</w:t>
            </w:r>
          </w:p>
        </w:tc>
      </w:tr>
      <w:tr>
        <w:tc>
          <w:tcPr>
            <w:tcW w:type="dxa" w:w="3456"/>
            <w:vAlign w:val="top"/>
          </w:tcPr>
          <w:p>
            <w:r>
              <w:t>Error</w:t>
            </w:r>
          </w:p>
        </w:tc>
        <w:tc>
          <w:tcPr>
            <w:tcW w:type="dxa" w:w="3456"/>
            <w:vAlign w:val="top"/>
          </w:tcPr>
          <w:p>
            <w:r>
              <w:t>special_price &gt; price</w:t>
            </w:r>
          </w:p>
        </w:tc>
        <w:tc>
          <w:tcPr>
            <w:tcW w:type="dxa" w:w="3456"/>
            <w:vAlign w:val="top"/>
          </w:tcPr>
          <w:p>
            <w:r>
              <w:t>Bad discount logic.</w:t>
            </w:r>
          </w:p>
        </w:tc>
      </w:tr>
      <w:tr>
        <w:tc>
          <w:tcPr>
            <w:tcW w:type="dxa" w:w="3456"/>
            <w:vAlign w:val="top"/>
          </w:tcPr>
          <w:p>
            <w:r>
              <w:t>Warning</w:t>
            </w:r>
          </w:p>
        </w:tc>
        <w:tc>
          <w:tcPr>
            <w:tcW w:type="dxa" w:w="3456"/>
            <w:vAlign w:val="top"/>
          </w:tcPr>
          <w:p>
            <w:r>
              <w:t>Certification lab unmapped</w:t>
            </w:r>
          </w:p>
        </w:tc>
        <w:tc>
          <w:tcPr>
            <w:tcW w:type="dxa" w:w="3456"/>
            <w:vAlign w:val="top"/>
          </w:tcPr>
          <w:p>
            <w:r>
              <w:t>Sticker/display may be missing.</w:t>
            </w:r>
          </w:p>
        </w:tc>
      </w:tr>
      <w:tr>
        <w:tc>
          <w:tcPr>
            <w:tcW w:type="dxa" w:w="3456"/>
            <w:vAlign w:val="top"/>
          </w:tcPr>
          <w:p>
            <w:r>
              <w:t>Warning</w:t>
            </w:r>
          </w:p>
        </w:tc>
        <w:tc>
          <w:tcPr>
            <w:tcW w:type="dxa" w:w="3456"/>
            <w:vAlign w:val="top"/>
          </w:tcPr>
          <w:p>
            <w:r>
              <w:t>Shipping day unmapped</w:t>
            </w:r>
          </w:p>
        </w:tc>
        <w:tc>
          <w:tcPr>
            <w:tcW w:type="dxa" w:w="3456"/>
            <w:vAlign w:val="top"/>
          </w:tcPr>
          <w:p>
            <w:r>
              <w:t>Dispatch promise may be wrong.</w:t>
            </w:r>
          </w:p>
        </w:tc>
      </w:tr>
    </w:tbl>
    <w:p>
      <w:pPr>
        <w:pStyle w:val="Heading1"/>
      </w:pPr>
      <w:r>
        <w:t>7. Codebase Structure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vAlign w:val="center"/>
          </w:tcPr>
          <w:p>
            <w:r>
              <w:rPr>
                <w:b/>
                <w:color w:val="FFFFFF"/>
              </w:rPr>
              <w:t>File</w:t>
            </w:r>
          </w:p>
        </w:tc>
        <w:tc>
          <w:tcPr>
            <w:tcW w:type="dxa" w:w="5184"/>
            <w:shd w:fill="1F4E78"/>
            <w:vAlign w:val="center"/>
          </w:tcPr>
          <w:p>
            <w:r>
              <w:rPr>
                <w:b/>
                <w:color w:val="FFFFFF"/>
              </w:rPr>
              <w:t>Responsibility</w:t>
            </w:r>
          </w:p>
        </w:tc>
      </w:tr>
      <w:tr>
        <w:tc>
          <w:tcPr>
            <w:tcW w:type="dxa" w:w="5184"/>
            <w:vAlign w:val="top"/>
          </w:tcPr>
          <w:p>
            <w:r>
              <w:t>catalog_automation/cli.py</w:t>
            </w:r>
          </w:p>
        </w:tc>
        <w:tc>
          <w:tcPr>
            <w:tcW w:type="dxa" w:w="5184"/>
            <w:vAlign w:val="top"/>
          </w:tcPr>
          <w:p>
            <w:r>
              <w:t>CLI entrypoint. Parses arguments and runs enrichment.</w:t>
            </w:r>
          </w:p>
        </w:tc>
      </w:tr>
      <w:tr>
        <w:tc>
          <w:tcPr>
            <w:tcW w:type="dxa" w:w="5184"/>
            <w:vAlign w:val="top"/>
          </w:tcPr>
          <w:p>
            <w:r>
              <w:t>catalog_automation/excel_io.py</w:t>
            </w:r>
          </w:p>
        </w:tc>
        <w:tc>
          <w:tcPr>
            <w:tcW w:type="dxa" w:w="5184"/>
            <w:vAlign w:val="top"/>
          </w:tcPr>
          <w:p>
            <w:r>
              <w:t>Excel read/write and output workbook styling.</w:t>
            </w:r>
          </w:p>
        </w:tc>
      </w:tr>
      <w:tr>
        <w:tc>
          <w:tcPr>
            <w:tcW w:type="dxa" w:w="5184"/>
            <w:vAlign w:val="top"/>
          </w:tcPr>
          <w:p>
            <w:r>
              <w:t>catalog_automation/normalizers.py</w:t>
            </w:r>
          </w:p>
        </w:tc>
        <w:tc>
          <w:tcPr>
            <w:tcW w:type="dxa" w:w="5184"/>
            <w:vAlign w:val="top"/>
          </w:tcPr>
          <w:p>
            <w:r>
              <w:t>Text cleanup, slugify, decimal parsing, ratti/carat conversion.</w:t>
            </w:r>
          </w:p>
        </w:tc>
      </w:tr>
      <w:tr>
        <w:tc>
          <w:tcPr>
            <w:tcW w:type="dxa" w:w="5184"/>
            <w:vAlign w:val="top"/>
          </w:tcPr>
          <w:p>
            <w:r>
              <w:t>catalog_automation/repository.py</w:t>
            </w:r>
          </w:p>
        </w:tc>
        <w:tc>
          <w:tcPr>
            <w:tcW w:type="dxa" w:w="5184"/>
            <w:vAlign w:val="top"/>
          </w:tcPr>
          <w:p>
            <w:r>
              <w:t>Loads normalized lookup sheets into dictionaries.</w:t>
            </w:r>
          </w:p>
        </w:tc>
      </w:tr>
      <w:tr>
        <w:tc>
          <w:tcPr>
            <w:tcW w:type="dxa" w:w="5184"/>
            <w:vAlign w:val="top"/>
          </w:tcPr>
          <w:p>
            <w:r>
              <w:t>catalog_automation/enrichment.py</w:t>
            </w:r>
          </w:p>
        </w:tc>
        <w:tc>
          <w:tcPr>
            <w:tcW w:type="dxa" w:w="5184"/>
            <w:vAlign w:val="top"/>
          </w:tcPr>
          <w:p>
            <w:r>
              <w:t>Main business logic for Magento row generation and validation.</w:t>
            </w:r>
          </w:p>
        </w:tc>
      </w:tr>
      <w:tr>
        <w:tc>
          <w:tcPr>
            <w:tcW w:type="dxa" w:w="5184"/>
            <w:vAlign w:val="top"/>
          </w:tcPr>
          <w:p>
            <w:r>
              <w:t>tests/test_normalizers.py</w:t>
            </w:r>
          </w:p>
        </w:tc>
        <w:tc>
          <w:tcPr>
            <w:tcW w:type="dxa" w:w="5184"/>
            <w:vAlign w:val="top"/>
          </w:tcPr>
          <w:p>
            <w:r>
              <w:t>Unit tests for critical normalization/conversion rules.</w:t>
            </w:r>
          </w:p>
        </w:tc>
      </w:tr>
      <w:tr>
        <w:tc>
          <w:tcPr>
            <w:tcW w:type="dxa" w:w="5184"/>
            <w:vAlign w:val="top"/>
          </w:tcPr>
          <w:p>
            <w:r>
              <w:t>README.md</w:t>
            </w:r>
          </w:p>
        </w:tc>
        <w:tc>
          <w:tcPr>
            <w:tcW w:type="dxa" w:w="5184"/>
            <w:vAlign w:val="top"/>
          </w:tcPr>
          <w:p>
            <w:r>
              <w:t>Install and run instructions.</w:t>
            </w:r>
          </w:p>
        </w:tc>
      </w:tr>
      <w:tr>
        <w:tc>
          <w:tcPr>
            <w:tcW w:type="dxa" w:w="5184"/>
            <w:vAlign w:val="top"/>
          </w:tcPr>
          <w:p>
            <w:r>
              <w:t>requirements.txt</w:t>
            </w:r>
          </w:p>
        </w:tc>
        <w:tc>
          <w:tcPr>
            <w:tcW w:type="dxa" w:w="5184"/>
            <w:vAlign w:val="top"/>
          </w:tcPr>
          <w:p>
            <w:r>
              <w:t>Python dependency list.</w:t>
            </w:r>
          </w:p>
        </w:tc>
      </w:tr>
    </w:tbl>
    <w:p>
      <w:pPr>
        <w:pStyle w:val="Heading1"/>
      </w:pPr>
      <w:r>
        <w:t>8. CLI Usage</w:t>
      </w:r>
    </w:p>
    <w:p>
      <w:r>
        <w:rPr>
          <w:rFonts w:ascii="Consolas" w:hAnsi="Consolas"/>
          <w:sz w:val="16"/>
        </w:rPr>
        <w:t>python -m catalog_automation.cli --reference ../GemPundit_Magento_Catalog_Automation_Structure.xlsx --input ../GemPundit_Magento_Catalog_Automation_Structure.xlsx --input-sheet 01_Input_Raw_Products --output ./output/magento_import.xlsx</w:t>
      </w:r>
    </w:p>
    <w:p>
      <w:r>
        <w:t>The command generates an Excel workbook with two sheets: Magento_Import and Validation_Report.</w:t>
      </w:r>
    </w:p>
    <w:p>
      <w:pPr>
        <w:pStyle w:val="Heading1"/>
      </w:pPr>
      <w:r>
        <w:t>9. Known Source-Data Risks to Fix Before Full Production</w:t>
      </w:r>
    </w:p>
    <w:p>
      <w:pPr>
        <w:pStyle w:val="ListBullet"/>
      </w:pPr>
      <w:r>
        <w:t>The old sku_Gem_type sheet appears to mix row-level SKU mapping and helper/generated unique lists. Do not use it blindly.</w:t>
      </w:r>
    </w:p>
    <w:p>
      <w:pPr>
        <w:pStyle w:val="ListBullet"/>
      </w:pPr>
      <w:r>
        <w:t>Colour values in the old Valid Values sheet may lag behind actual Gem_Type values. Refresh 18_Valid_Values after migration.</w:t>
      </w:r>
    </w:p>
    <w:p>
      <w:pPr>
        <w:pStyle w:val="ListBullet"/>
      </w:pPr>
      <w:r>
        <w:t>Some gem_type rows may have missing url_key values. These must be fixed before bulk upload.</w:t>
      </w:r>
    </w:p>
    <w:p>
      <w:pPr>
        <w:pStyle w:val="ListBullet"/>
      </w:pPr>
      <w:r>
        <w:t>gemstone2_wise should be default metadata only because multiple product types can share one gemstone2 family.</w:t>
      </w:r>
    </w:p>
    <w:p>
      <w:pPr>
        <w:pStyle w:val="ListBullet"/>
      </w:pPr>
      <w:r>
        <w:t>Round shape has a known ambiguity for pearls vs standard round/square calibration grouping.</w:t>
      </w:r>
    </w:p>
    <w:p>
      <w:pPr>
        <w:pStyle w:val="ListBullet"/>
      </w:pPr>
      <w:r>
        <w:t>shipping_days = 14 mapping should be verified because the source workbook mapped it to 9 Business Days.</w:t>
      </w:r>
    </w:p>
    <w:p>
      <w:pPr>
        <w:pStyle w:val="Heading1"/>
      </w:pPr>
      <w:r>
        <w:t>10. Production Recommendation</w:t>
      </w:r>
    </w:p>
    <w:p>
      <w:r>
        <w:t>Use the Excel workbook as the business-maintained reference layer and the Python pipeline as the truth-generating layer. Excel formulas are useful for preview and debugging, but the final Magento import should be generated by code so every row gets deterministic validation, stable formatting, and reproducible output.</w:t>
      </w:r>
    </w:p>
    <w:p>
      <w:r>
        <w:t>Next production step: migrate all actual master rows from the old workbook into sheets 10-19, run duplicate/blank audits, then lock master sheets behind admin-only editing. Let catalogue users touch only 01_Input_Raw_Products and 03_Validation_Report.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472C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