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40" w:lineRule="auto"/>
        <w:rPr>
          <w:rFonts w:ascii="Calibri" w:cs="Calibri" w:eastAsia="Calibri" w:hAnsi="Calibri"/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2"/>
          <w:szCs w:val="52"/>
          <w:rtl w:val="0"/>
        </w:rPr>
        <w:t xml:space="preserve">Software Engineer Hiring Assignment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line="259.2000000000000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Neuranics Lab Pvt Ltd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Build a small Python application that simulates software running on a MorphX diagnostic device. It must generate measurements, save them locally and send them to a central server. Acquisition must continue during network outages, and pending measurements must synchronize automatically when connectivity returns.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Suggested effort: 6 to 8 hours. Stop at 8 hours and document unfinished work. Run the device agent and server as separate processes on Linux or a Linux-compatible environment. Use synthetic data; a command-line application is sufficient.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60" w:line="259.20000000000005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What to build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259.20000000000005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 agent: </w:t>
      </w:r>
      <w:r w:rsidDel="00000000" w:rsidR="00000000" w:rsidRPr="00000000">
        <w:rPr>
          <w:rtl w:val="0"/>
        </w:rPr>
        <w:t xml:space="preserve">Generate one simulated test record every 5 seconds by default. Make the interval configurable, persist records locally and synchronize in the background without blocking acquisition.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line="259.20000000000005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Central server: </w:t>
      </w:r>
      <w:r w:rsidDel="00000000" w:rsidR="00000000" w:rsidRPr="00000000">
        <w:rPr>
          <w:rtl w:val="0"/>
        </w:rPr>
        <w:t xml:space="preserve">Accept records over HTTP, persist them across restarts and expose a way to retrieve records by device and acquisition order. Choose and document your frameworks and storage.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before="260" w:line="259.20000000000005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Measurement record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40" w:line="259.20000000000005" w:lineRule="auto"/>
        <w:rPr/>
      </w:pPr>
      <w:r w:rsidDel="00000000" w:rsidR="00000000" w:rsidRPr="00000000">
        <w:rPr>
          <w:rtl w:val="0"/>
        </w:rPr>
        <w:t xml:space="preserve">Each record represents one simulated test with WBC, RBC and haemoglobin values. Include the following fields or an equivalent documented schema.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0401989225034"/>
        <w:gridCol w:w="7214.47161210112"/>
        <w:tblGridChange w:id="0">
          <w:tblGrid>
            <w:gridCol w:w="1811.0401989225034"/>
            <w:gridCol w:w="7214.4716121011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shd w:fill="e8f3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shd w:fill="e8f3f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Expected content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event_id</w:t>
            </w:r>
          </w:p>
        </w:tc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Unique measurement identity that remains unchanged on retries and restarts.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device_id</w:t>
            </w:r>
          </w:p>
        </w:tc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Stable device identity, for example MORPHX_SIM_001.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sample_id</w:t>
            </w:r>
          </w:p>
        </w:tc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Synthetic sample identifier linking the values within a test.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sequence</w:t>
            </w:r>
          </w:p>
        </w:tc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Per-device acquisition sequence that continues across agent restarts.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measured_at</w:t>
            </w:r>
          </w:p>
        </w:tc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UTC acquisition timestamp; keep server receipt time separately.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measurements</w:t>
            </w:r>
          </w:p>
        </w:tc>
        <w:tc>
          <w:tcPr>
            <w:tcBorders>
              <w:top w:color="d9d9d9" w:space="0" w:sz="3" w:val="single"/>
              <w:left w:color="d9d9d9" w:space="0" w:sz="3" w:val="single"/>
              <w:bottom w:color="d9d9d9" w:space="0" w:sz="3" w:val="single"/>
              <w:right w:color="d9d9d9" w:space="0" w:sz="3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9.6000000000000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WBC in 10^3/uL, RBC in 10^6/uL and Hb in g/dL, with explicit units.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