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46"/>
          <w:szCs w:val="46"/>
        </w:rPr>
        <w:t xml:space="preserve">Take-Home Assessment</w:t>
      </w:r>
    </w:p>
    <w:p>
      <w:pPr>
        <w:spacing w:after="240" w:before="0"/>
      </w:pPr>
      <w:r>
        <w:rPr>
          <w:rFonts w:ascii="Calibri" w:cs="Calibri" w:eastAsia="Calibri" w:hAnsi="Calibri"/>
          <w:color w:val="777777"/>
          <w:sz w:val="26"/>
          <w:szCs w:val="26"/>
        </w:rPr>
        <w:t xml:space="preserve">Demand Forecasting &amp; Agentic AI — New Product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77777"/>
                <w:sz w:val="20"/>
                <w:szCs w:val="20"/>
              </w:rPr>
              <w:t xml:space="preserve">Candidate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Kushagra Srivastava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77777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Senior Data Scientist  /  Agentic AI Engineer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77777"/>
                <w:sz w:val="20"/>
                <w:szCs w:val="20"/>
              </w:rPr>
              <w:t xml:space="preserve">Issued by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ABC Company  —  Hiring Panel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77777"/>
                <w:sz w:val="20"/>
                <w:szCs w:val="20"/>
              </w:rPr>
              <w:t xml:space="preserve">Issue Date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77777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 days from receipt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77777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8C8C8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GitHub repo + Loom walkthrough (10–12 min) + 1-page summary PDF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left w:val="single" w:color="5E4B3A" w:sz="12" w:space="12"/>
        </w:pBdr>
        <w:spacing w:after="100" w:before="100" w:line="280"/>
        <w:ind w:left="2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A note before you start. We are not testing whether you can finish every task perfectly. We are testing how you think, what you choose to prioritise in a tight window, and how you justify your choices. Show your working. A clean, well-reasoned partial submission beats a rushed, kitchen-sink one.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77777"/>
          <w:sz w:val="21"/>
          <w:szCs w:val="21"/>
        </w:rPr>
        <w:t xml:space="preserve">If any part of the brief is unclear, make an assumption, write it down, and proceed. Document your assumptions in the summary PDF. We will read them.</w:t>
      </w:r>
    </w:p>
    <w:p>
      <w:r>
        <w:br w:type="page"/>
      </w:r>
    </w:p>
    <w:p>
      <w:pPr>
        <w:pBdr>
          <w:bottom w:val="single" w:color="1A1A1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1.  The business problem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ABC Company is a SaaS platform serving the US beverage and alcohol three-tier market (Supplier → Distributor → Retailer). Our pricing, planning, and reimbursement products run across thousands of beverage SKUs and have done so for over a decade.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year we are launching support for a new product category: licensed branded merchandise. Suppliers (think large beverage brands) increasingly ship co-branded apparel and accessories — caps, glassware, t-shirts, branded coolers — through the same distributor network as their beverages. These items move differently from beer or spirits. They are seasonal, promotion-driven, and have limited historical data.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Distributors do not know how to plan for them. We want to build a forecasting and decision-support system, embedded inside our Planning product, that helps distributors answer: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How much of each branded merchandise SKU should I buy for the next quarter?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a supplier announces a promotion, how should I adjust my buy?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Why is the forecast for this SKU what it is?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job is to design and prototype this system using the test data we provide. You will be evaluated on your forecasting work, your ability to wrap it in a simple agentic system, and your judgement on what a real deployment would require.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* * *</w:t>
      </w:r>
    </w:p>
    <w:p>
      <w:pPr>
        <w:pBdr>
          <w:bottom w:val="single" w:color="1A1A1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Part A  —  Demand forecasting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A1.  Exploration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dataset (Appendix A) contains 18 months of weekly sales across roughly 40 branded merchandise SKUs and 2 retailer clusters, plus supporting tables for supplier promotions and parent-beverage sales.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 a short EDA notebook that answers: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does demand look like at the SKU × cluster × week grain? Show distributions, seasonality, and a brief view of intermittency for a few representative SKUs.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Is there a relationship between parent-beverage sales and branded merchandise demand? A scatter plot, lagged correlation, or similar is fine.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is the rough impact of supplier promotions on demand? A simple before/during/after comparison or a lift calculation is enough.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77777"/>
          <w:sz w:val="21"/>
          <w:szCs w:val="21"/>
        </w:rPr>
        <w:t xml:space="preserve">Keep this section focused. Two or three good observations per question, well-presented, is better than ten.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A2.  Build the forecaster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Build a forecasting model that produces weekly demand forecasts at the SKU × cluster grain, for an 8-week horizon.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Pick a model that fits the data.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You can use anything reasonable — a classical method (Prophet, ETS, ARIMA), a gradient boosting approach (LightGBM, XGBoost with lag features), or a neural method if you prefer. Justify your choice briefly.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Use the available signals.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Your model should incorporate supplier promotions and parent-beverage sales as features. Show that turning these on improves the forecast.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Some sense of uncertainty.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Provide a basic uncertainty estimate alongside the point forecast — prediction intervals, quantile forecasts, or even bootstrap-based bounds. Whatever you choose, mention how it was generated.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Honest evaluation.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 a hold-out period or rolling-origin validation. Report WAPE at the SKU level. Show a few example forecast plots.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 the model code, the trained artefacts, and a short write-up (half a page is fine) of what you chose and why.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77777"/>
          <w:sz w:val="21"/>
          <w:szCs w:val="21"/>
        </w:rPr>
        <w:t xml:space="preserve">Bonus, not required: many SKUs in this dataset have short histories. If you want to comment briefly on how you would handle cold-start in a fuller version of this system, we are interested — but do not let it consume the assessment.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* * *</w:t>
      </w:r>
    </w:p>
    <w:p>
      <w:pPr>
        <w:pBdr>
          <w:bottom w:val="single" w:color="1A1A1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Part B  —  Agentic decision-support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forecast is not a decision. This part is about wrapping your model from Part A in an agentic system that answers planner questions in natural language.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B1.  Three-agent system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Build a LangGraph (or LangChain) application with three agents: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 Planner Agent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that takes a natural-language question ("How much of SKU-1042 should I buy for the next 8 weeks?") and decides which downstream agents to call.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 Forecasting Agent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that wraps your Part A model as a tool. It takes a SKU, a cluster, and a horizon, and returns the forecast.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 Knowledge Agent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that retrieves from the small knowledge base in Appendix B (supplier promotion calendars, planogram notes, seasonal buy windows) and grounds the response.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Submit a simple state diagram of your graph. ASCII or a sketched image is fine. We care about the structure, not the visual polish.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B2.  Tools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Expose your forecasting model and your knowledge retrieval as tools that your agents can call. You can use LangChain's tool decorators — you do not need to build a separate MCP server for this version. Make sure: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tool has typed arguments and a clear docstring.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Tools handle bad inputs without crashing the agent.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B3.  Memory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Implement basic conversation memory so the system can handle a short multi-turn conversation — e.g. the planner first asks for a forecast, then asks a follow-up like "what if the promotion runs two weeks longer?" — and the agent retains context.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single memory layer is fine. No need for long-term vector-based memory in this version.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B4.  Evaluation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your system against the 6 evaluation scenarios in Appendix C. For each, report: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Whether the Planner correctly routed the question (binary).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Whether the Forecasting Agent or Knowledge Agent was called with reasonable arguments (binary).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Final answer quality on a 1–5 rubric of your own design. Publish the rubric.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Present results in a table. If your system fails on some scenarios, tell us what failed and why.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* * *</w:t>
      </w:r>
    </w:p>
    <w:p>
      <w:pPr>
        <w:pBdr>
          <w:bottom w:val="single" w:color="1A1A1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Part C  —  Production thinking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Half a page. A simple diagram and a short narrative of 150–200 words.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Sketch the production system that would deploy what you built. Address: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Where forecasts get computed — batch nightly, on-demand, or both. Justify briefly.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How the model gets retrained as new weekly data arrives.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you would monitor in production — name two or three metrics for the model and one or two for the agentic layer.</w:t>
      </w:r>
    </w:p>
    <w:p>
      <w:pPr>
        <w:pBdr>
          <w:left w:val="single" w:color="5E4B3A" w:sz="12" w:space="12"/>
        </w:pBdr>
        <w:spacing w:after="100" w:before="100" w:line="280"/>
        <w:ind w:left="2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Diagrams: any tool is fine — draw.io, Excalidraw, a whiteboard photo. We are evaluating thinking, not visual polish.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* * *</w:t>
      </w:r>
    </w:p>
    <w:p>
      <w:pPr>
        <w:pBdr>
          <w:bottom w:val="single" w:color="1A1A1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How we score this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There is no rubric spreadsheet. Here is how the panel thinks about each area: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we are looking for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A1  EDA</w:t>
            </w:r>
          </w:p>
        </w:tc>
        <w:tc>
          <w:tcPr>
            <w:tcW w:type="dxa" w:w="7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Did you actually look at the data, or did you skip to modelling? Two or three sharp observations matter more than exhaustive plots.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A2  Forecasting model</w:t>
            </w:r>
          </w:p>
        </w:tc>
        <w:tc>
          <w:tcPr>
            <w:tcW w:type="dxa" w:w="7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Reasonable choice for the data shape. Uses promotions and parent-beverage signal. Honest evaluation at the right grain.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B1–B2  Agents and tools</w:t>
            </w:r>
          </w:p>
        </w:tc>
        <w:tc>
          <w:tcPr>
            <w:tcW w:type="dxa" w:w="7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Does the graph have a reason to exist? Are the tools well-defined? Does the system actually run?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B3  Memory</w:t>
            </w:r>
          </w:p>
        </w:tc>
        <w:tc>
          <w:tcPr>
            <w:tcW w:type="dxa" w:w="7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Does multi-turn work? A simple working memory beats a complex broken one.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B4  Evaluation</w:t>
            </w:r>
          </w:p>
        </w:tc>
        <w:tc>
          <w:tcPr>
            <w:tcW w:type="dxa" w:w="7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Honest reporting of failures matters more than perfect scores.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  Production design</w:t>
            </w:r>
          </w:p>
        </w:tc>
        <w:tc>
          <w:tcPr>
            <w:tcW w:type="dxa" w:w="71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End-to-end thinking. We are not expecting a full architecture — we are checking that you can sketch one in half a page.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 will also assess: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How you communicate trade-offs. What did you consider and skip, and why.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Loom walkthrough. 10–12 minutes. Show the system running, talk through one decision you would revisit.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* * *</w:t>
      </w:r>
    </w:p>
    <w:p>
      <w:pPr>
        <w:pBdr>
          <w:bottom w:val="single" w:color="1A1A1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Submission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the end of day three, send a single email containing: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link to a GitHub repo with all code, notebooks, a working requirements.txt, and a README that explains how to run everything from a clean clone.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Part C, a diagram and a short narrative.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1-page summary PDF: assumptions you made, what you skipped, what you would do with more time.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Loom walkthrough (10–12 minutes).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 not email zip files. Use the GitHub repo.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you hit a blocker, email the panel. We would rather you ask a question on day one than burn a day on a wrong interpretation.</w:t>
      </w:r>
    </w:p>
    <w:p>
      <w:pPr>
        <w:spacing w:after="0" w:before="0"/>
      </w:pPr>
      <w:r>
        <w:t xml:space="preserve"/>
      </w:r>
    </w:p>
    <w:p>
      <w:pPr>
        <w:pBdr>
          <w:left w:val="single" w:color="5E4B3A" w:sz="12" w:space="12"/>
        </w:pBdr>
        <w:spacing w:after="100" w:before="100" w:line="280"/>
        <w:ind w:left="20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Good luck.</w:t>
      </w:r>
    </w:p>
    <w:p>
      <w:r>
        <w:br w:type="page"/>
      </w:r>
    </w:p>
    <w:p>
      <w:pPr>
        <w:pBdr>
          <w:bottom w:val="single" w:color="1A1A1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Appendix A  —  Dataset description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data package contains the following files.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merch_sales_weekly.csv  —  primary sales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week_start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Monday of the ISO week.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sku_id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Branded merchandise SKU identifier.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cluster_id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Retailer cluster (C-EAST, C-WEST).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units_sold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Units sold that week.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promo_active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Whether a supplier promotion was active that week.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price_avg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Average wholesale price per unit, USD.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sku_master.csv  —  SKU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sku_id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Branded merchandise SKU.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sku_name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Human-readable name.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Headwear / Apparel / Drinkware / Accessories.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parent_brand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Parent beverage brand.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launch_date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First date the SKU was orderable.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unit_cost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Distributor unit cost, USD.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parent_beverage_sales.csv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Weekly sales of the parent beverage brand at the same cluster grain. Use this as a signal in your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week_start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ISO week start.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parent_brand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Parent beverage brand.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cluster_id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Retailer cluster.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units_sold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Sell-through units of the parent beverage.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promotions.csv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promo_id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Promotion identifier.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sku_id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Affected SKU.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cluster_id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Cluster scope (or ALL).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Promotion start.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end_date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Promotion end.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promo_type</w:t>
            </w:r>
          </w:p>
        </w:tc>
        <w:tc>
          <w:tcPr>
            <w:tcW w:type="dxa" w:w="1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TPR / Display / Co-Marketing / BOGO.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5E4B3A"/>
          <w:sz w:val="22"/>
          <w:szCs w:val="22"/>
        </w:rPr>
        <w:t xml:space="preserve">Data shape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18 months of weekly history.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~40 branded merchandise SKUs across 4 categories.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 retailer clusters.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~8,000 rows in the primary sales table.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* * *</w:t>
      </w:r>
    </w:p>
    <w:p>
      <w:pPr>
        <w:pBdr>
          <w:bottom w:val="single" w:color="1A1A1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Appendix B  —  Knowledge base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knowledge base contains 8 short documents. Your Knowledge Agent should retrieve from these.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supplier_promo_calendar_FY26.md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planogram_policy_apparel.md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planogram_policy_drinkware.md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seasonal_buy_windows.md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distributor_onboarding_branded_merch.md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safety_stock_policy.md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cluster_definitions.md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price_pass_through_policy.md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* * *</w:t>
      </w:r>
    </w:p>
    <w:p>
      <w:pPr>
        <w:pBdr>
          <w:bottom w:val="single" w:color="1A1A1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Appendix C  —  Evaluation scenarios</w:t>
      </w:r>
    </w:p>
    <w:p>
      <w:pPr>
        <w:spacing w:after="80" w:before="8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Six natural-language planner questions. Run your system against all of them.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Planner question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How many units of SKU-1042 (the co-branded headwear) should I buy for C-EAST for the next 8 weeks?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What is the forecast for SKU-2017 in C-WEST, and what's driving it?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If the supplier runs a co-marketing promotion on the parent brand for weeks 3–5, how should I adjust my buy for headwear in C-EAST?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Compare the forecast for SKU-3008 in C-EAST versus C-WEST. Why are they different?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What is the supplier promotion calendar telling me to expect in Q3?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What is the safety stock policy for new SKUs, and how does it affect my buy for SKU-2099?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8C8C8" w:sz="2" w:space="12"/>
        </w:pBdr>
        <w:spacing w:after="200" w:before="4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End of brief.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2" w:space="6"/>
      </w:pBdr>
      <w:spacing w:after="0" w:before="60"/>
      <w:jc w:val="right"/>
    </w:pPr>
    <w:r>
      <w:rPr>
        <w:rFonts w:ascii="Calibri" w:cs="Calibri" w:eastAsia="Calibri" w:hAnsi="Calibri"/>
        <w:color w:val="777777"/>
        <w:sz w:val="17"/>
        <w:szCs w:val="17"/>
      </w:rPr>
      <w:t xml:space="preserve">ABC Hiring Panel  —  Senior Data Scientist  /  Agentic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C8" w:sz="2" w:space="6"/>
      </w:pBdr>
      <w:tabs>
        <w:tab w:val="right" w:pos="9026"/>
      </w:tabs>
      <w:spacing w:after="60" w:before="0"/>
    </w:pPr>
    <w:r>
      <w:rPr>
        <w:rFonts w:ascii="Calibri" w:cs="Calibri" w:eastAsia="Calibri" w:hAnsi="Calibri"/>
        <w:color w:val="777777"/>
        <w:sz w:val="17"/>
        <w:szCs w:val="17"/>
      </w:rPr>
      <w:t xml:space="preserve">Take-Home Assessment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777777"/>
        <w:sz w:val="17"/>
        <w:szCs w:val="17"/>
      </w:rPr>
      <w:t xml:space="preserve">Confidential  —  Kushagra Srivastava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Data Scientist Take-Home Assessment — Kushagra Srivastava</dc:title>
  <dc:creator>ABC Hiring Panel</dc:creator>
  <cp:lastModifiedBy>Un-named</cp:lastModifiedBy>
  <cp:revision>1</cp:revision>
  <dcterms:created xsi:type="dcterms:W3CDTF">2026-05-19T07:26:14.822Z</dcterms:created>
  <dcterms:modified xsi:type="dcterms:W3CDTF">2026-05-19T07:26:14.836Z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