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480" w:after="120"/>
        <w:jc w:val="center"/>
      </w:pPr>
      <w:r>
        <w:rPr>
          <w:rFonts w:ascii="Arial" w:cs="Arial" w:eastAsia="Arial" w:hAnsi="Arial"/>
          <w:b/>
          <w:bCs/>
          <w:color w:val="1F4E79"/>
          <w:sz w:val="64"/>
          <w:szCs w:val="64"/>
        </w:rPr>
        <w:t xml:space="preserve">UpiSense</w:t>
      </w:r>
    </w:p>
    <w:p>
      <w:pPr>
        <w:spacing w:before="0" w:after="240"/>
        <w:jc w:val="center"/>
      </w:pPr>
      <w:r>
        <w:rPr>
          <w:rFonts w:ascii="Arial" w:cs="Arial" w:eastAsia="Arial" w:hAnsi="Arial"/>
          <w:color w:val="555555"/>
          <w:sz w:val="28"/>
          <w:szCs w:val="28"/>
        </w:rPr>
        <w:t xml:space="preserve">Brand &amp; Positioning Document</w:t>
      </w:r>
    </w:p>
    <w:p>
      <w:pPr>
        <w:pBdr>
          <w:bottom w:val="single" w:color="2E75B6" w:sz="6" w:space="1"/>
        </w:pBdr>
        <w:spacing w:before="120" w:after="120"/>
      </w:pPr>
      <w:r>
        <w:t xml:space="preserve"/>
      </w:r>
    </w:p>
    <w:p>
      <w:pPr>
        <w:spacing w:before="120" w:after="480"/>
        <w:jc w:val="center"/>
      </w:pPr>
      <w:r>
        <w:rPr>
          <w:rFonts w:ascii="Arial" w:cs="Arial" w:eastAsia="Arial" w:hAnsi="Arial"/>
          <w:color w:val="888888"/>
          <w:sz w:val="20"/>
          <w:szCs w:val="20"/>
        </w:rPr>
        <w:t xml:space="preserve">Version 1.1  |  February 2026  |  Confidential</w:t>
      </w:r>
    </w:p>
    <w:p>
      <w:r>
        <w:t xml:space="preserve"/>
      </w:r>
    </w:p>
    <w:p>
      <w:pPr>
        <w:pStyle w:val="Heading1"/>
        <w:spacing w:before="360" w:after="120"/>
      </w:pPr>
      <w:r>
        <w:rPr>
          <w:rFonts w:ascii="Arial" w:cs="Arial" w:eastAsia="Arial" w:hAnsi="Arial"/>
          <w:b/>
          <w:bCs/>
          <w:color w:val="1F4E79"/>
          <w:sz w:val="32"/>
          <w:szCs w:val="32"/>
        </w:rPr>
        <w:t xml:space="preserve">1. Brand Foundation</w:t>
      </w:r>
    </w:p>
    <w:p>
      <w:pPr>
        <w:pStyle w:val="Heading2"/>
        <w:spacing w:before="240" w:after="80"/>
      </w:pPr>
      <w:r>
        <w:rPr>
          <w:rFonts w:ascii="Arial" w:cs="Arial" w:eastAsia="Arial" w:hAnsi="Arial"/>
          <w:b/>
          <w:bCs/>
          <w:color w:val="2E75B6"/>
          <w:sz w:val="26"/>
          <w:szCs w:val="26"/>
        </w:rPr>
        <w:t xml:space="preserve">1.1 Mission</w:t>
      </w:r>
    </w:p>
    <w:p>
      <w:pPr>
        <w:spacing w:before="60" w:after="80"/>
      </w:pPr>
      <w:r>
        <w:rPr>
          <w:rFonts w:ascii="Arial" w:cs="Arial" w:eastAsia="Arial" w:hAnsi="Arial"/>
          <w:sz w:val="22"/>
          <w:szCs w:val="22"/>
        </w:rPr>
        <w:t xml:space="preserve">To give every Indian a clear, effortless picture of where their money goes — without asking them to do any work.</w:t>
      </w:r>
    </w:p>
    <w:p>
      <w:pPr>
        <w:pStyle w:val="Heading2"/>
        <w:spacing w:before="240" w:after="80"/>
      </w:pPr>
      <w:r>
        <w:rPr>
          <w:rFonts w:ascii="Arial" w:cs="Arial" w:eastAsia="Arial" w:hAnsi="Arial"/>
          <w:b/>
          <w:bCs/>
          <w:color w:val="2E75B6"/>
          <w:sz w:val="26"/>
          <w:szCs w:val="26"/>
        </w:rPr>
        <w:t xml:space="preserve">1.2 Vision</w:t>
      </w:r>
    </w:p>
    <w:p>
      <w:pPr>
        <w:spacing w:before="60" w:after="80"/>
      </w:pPr>
      <w:r>
        <w:rPr>
          <w:rFonts w:ascii="Arial" w:cs="Arial" w:eastAsia="Arial" w:hAnsi="Arial"/>
          <w:sz w:val="22"/>
          <w:szCs w:val="22"/>
        </w:rPr>
        <w:t xml:space="preserve">A world where financial awareness is automatic. Where knowing your spending habits is as effortless as checking the weather — and just as useful.</w:t>
      </w:r>
    </w:p>
    <w:p>
      <w:pPr>
        <w:pStyle w:val="Heading2"/>
        <w:spacing w:before="240" w:after="80"/>
      </w:pPr>
      <w:r>
        <w:rPr>
          <w:rFonts w:ascii="Arial" w:cs="Arial" w:eastAsia="Arial" w:hAnsi="Arial"/>
          <w:b/>
          <w:bCs/>
          <w:color w:val="2E75B6"/>
          <w:sz w:val="26"/>
          <w:szCs w:val="26"/>
        </w:rPr>
        <w:t xml:space="preserve">1.3 Brand Values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 in Practice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Effortlessness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feature must reduce work, never add it. If a user needs to think, we've failed.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Honesty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 show what is, not what looks good. No vanity metrics, no feel-good rounding.</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Privacy by Default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We collect the minimum needed. We never sell data. We delete raw messages in 60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Calm Clarity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Finance is stressful. UpiSense is not. Our language is warm, our UI is clean, our alerts are useful not alarming.</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Indian-first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Built for GPay, PhonePe, Paytm, BHIM. Designed for ₹, not $.</w:t>
            </w:r>
          </w:p>
        </w:tc>
      </w:tr>
    </w:tbl>
    <w:p>
      <w:r>
        <w:t xml:space="preserve"/>
      </w:r>
    </w:p>
    <w:p>
      <w:pPr>
        <w:pStyle w:val="Heading1"/>
        <w:spacing w:before="360" w:after="120"/>
      </w:pPr>
      <w:r>
        <w:rPr>
          <w:rFonts w:ascii="Arial" w:cs="Arial" w:eastAsia="Arial" w:hAnsi="Arial"/>
          <w:b/>
          <w:bCs/>
          <w:color w:val="1F4E79"/>
          <w:sz w:val="32"/>
          <w:szCs w:val="32"/>
        </w:rPr>
        <w:t xml:space="preserve">2. Market Positioning</w:t>
      </w:r>
    </w:p>
    <w:p>
      <w:pPr>
        <w:pStyle w:val="Heading2"/>
        <w:spacing w:before="240" w:after="80"/>
      </w:pPr>
      <w:r>
        <w:rPr>
          <w:rFonts w:ascii="Arial" w:cs="Arial" w:eastAsia="Arial" w:hAnsi="Arial"/>
          <w:b/>
          <w:bCs/>
          <w:color w:val="2E75B6"/>
          <w:sz w:val="26"/>
          <w:szCs w:val="26"/>
        </w:rPr>
        <w:t xml:space="preserve">2.1 Positioning Statement</w:t>
      </w:r>
    </w:p>
    <w:p>
      <w:pPr>
        <w:shd w:fill="D6E4F0" w:val="clear"/>
        <w:spacing w:before="120" w:after="120"/>
        <w:ind w:left="360"/>
      </w:pPr>
      <w:r>
        <w:rPr>
          <w:rFonts w:ascii="Arial" w:cs="Arial" w:eastAsia="Arial" w:hAnsi="Arial"/>
          <w:i/>
          <w:iCs/>
          <w:color w:val="2E4057"/>
          <w:sz w:val="20"/>
          <w:szCs w:val="20"/>
        </w:rPr>
        <w:t xml:space="preserve">For working Indians who make 15+ UPI payments a month and have no idea where their money goes, UpiSense is the only expense tracker that requires zero manual entry, works on both Android and iPhone, and turns raw UPI notifications into plain-English spending intelligence — automatically.</w:t>
      </w:r>
    </w:p>
    <w:p>
      <w:pPr>
        <w:pStyle w:val="Heading2"/>
        <w:spacing w:before="240" w:after="80"/>
      </w:pPr>
      <w:r>
        <w:rPr>
          <w:rFonts w:ascii="Arial" w:cs="Arial" w:eastAsia="Arial" w:hAnsi="Arial"/>
          <w:b/>
          <w:bCs/>
          <w:color w:val="2E75B6"/>
          <w:sz w:val="26"/>
          <w:szCs w:val="26"/>
        </w:rPr>
        <w:t xml:space="preserve">2.2 Competitive Positioning</w:t>
      </w:r>
    </w:p>
    <w:p>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800"/>
        <w:gridCol w:w="15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UpiSense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Walnut / Money View</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CRED</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Spreadsheets</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Works on iPhone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 Yes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 No (SMS only)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 Yes (limited)</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 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manual 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Auto SMS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Manual + link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Manual</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AI categorization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 AI + memory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 Keyword rules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 Basic</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 None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Plain-English insights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Weekly briefing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Charts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No</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P2P payment intelligence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 One-time ask + memory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 Uncategorized</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 No</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 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Privacy (no bank 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Notification-only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Bank 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Bank login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Yes</w:t>
            </w:r>
          </w:p>
        </w:tc>
      </w:tr>
    </w:tbl>
    <w:p>
      <w:r>
        <w:t xml:space="preserve"/>
      </w:r>
    </w:p>
    <w:p>
      <w:pPr>
        <w:pStyle w:val="Heading2"/>
        <w:spacing w:before="240" w:after="80"/>
      </w:pPr>
      <w:r>
        <w:rPr>
          <w:rFonts w:ascii="Arial" w:cs="Arial" w:eastAsia="Arial" w:hAnsi="Arial"/>
          <w:b/>
          <w:bCs/>
          <w:color w:val="2E75B6"/>
          <w:sz w:val="26"/>
          <w:szCs w:val="26"/>
        </w:rPr>
        <w:t xml:space="preserve">2.3 The One Thing We Own</w:t>
      </w:r>
    </w:p>
    <w:p>
      <w:pPr>
        <w:spacing w:before="60" w:after="80"/>
      </w:pPr>
      <w:r>
        <w:rPr>
          <w:rFonts w:ascii="Arial" w:cs="Arial" w:eastAsia="Arial" w:hAnsi="Arial"/>
          <w:sz w:val="22"/>
          <w:szCs w:val="22"/>
        </w:rPr>
        <w:t xml:space="preserve">Effortless UPI intelligence that works on iPhone. No other product owns this space. Every competitor either requires SMS access (impossible on iOS), a bank login (trust barrier), or manual entry (abandoned by users). UpiSense is the only product that solves all three.</w:t>
      </w:r>
    </w:p>
    <w:p>
      <w:pPr>
        <w:pStyle w:val="Heading1"/>
        <w:spacing w:before="360" w:after="120"/>
      </w:pPr>
      <w:r>
        <w:rPr>
          <w:rFonts w:ascii="Arial" w:cs="Arial" w:eastAsia="Arial" w:hAnsi="Arial"/>
          <w:b/>
          <w:bCs/>
          <w:color w:val="1F4E79"/>
          <w:sz w:val="32"/>
          <w:szCs w:val="32"/>
        </w:rPr>
        <w:t xml:space="preserve">3. Target Audience</w:t>
      </w:r>
    </w:p>
    <w:p>
      <w:pPr>
        <w:pStyle w:val="Heading2"/>
        <w:spacing w:before="240" w:after="80"/>
      </w:pPr>
      <w:r>
        <w:rPr>
          <w:rFonts w:ascii="Arial" w:cs="Arial" w:eastAsia="Arial" w:hAnsi="Arial"/>
          <w:b/>
          <w:bCs/>
          <w:color w:val="2E75B6"/>
          <w:sz w:val="26"/>
          <w:szCs w:val="26"/>
        </w:rPr>
        <w:t xml:space="preserve">3.1 Primary Persona — The Aware Spender</w:t>
      </w:r>
    </w:p>
    <w:p>
      <w:pPr>
        <w:pStyle w:val="ListParagraph"/>
        <w:numPr>
          <w:ilvl w:val="0"/>
          <w:numId w:val="2"/>
        </w:numPr>
        <w:spacing w:before="40" w:after="40"/>
      </w:pPr>
      <w:r>
        <w:rPr>
          <w:rFonts w:ascii="Arial" w:cs="Arial" w:eastAsia="Arial" w:hAnsi="Arial"/>
          <w:sz w:val="22"/>
          <w:szCs w:val="22"/>
        </w:rPr>
        <w:t xml:space="preserve">Working professionals aged 22–35 in Tier 1 and Tier 2 Indian cities</w:t>
      </w:r>
    </w:p>
    <w:p>
      <w:pPr>
        <w:pStyle w:val="ListParagraph"/>
        <w:numPr>
          <w:ilvl w:val="0"/>
          <w:numId w:val="2"/>
        </w:numPr>
        <w:spacing w:before="40" w:after="40"/>
      </w:pPr>
      <w:r>
        <w:rPr>
          <w:rFonts w:ascii="Arial" w:cs="Arial" w:eastAsia="Arial" w:hAnsi="Arial"/>
          <w:sz w:val="22"/>
          <w:szCs w:val="22"/>
        </w:rPr>
        <w:t xml:space="preserve">Makes 15–40 UPI payments/month across food, transport, rent, and shopping</w:t>
      </w:r>
    </w:p>
    <w:p>
      <w:pPr>
        <w:pStyle w:val="ListParagraph"/>
        <w:numPr>
          <w:ilvl w:val="0"/>
          <w:numId w:val="2"/>
        </w:numPr>
        <w:spacing w:before="40" w:after="40"/>
      </w:pPr>
      <w:r>
        <w:rPr>
          <w:rFonts w:ascii="Arial" w:cs="Arial" w:eastAsia="Arial" w:hAnsi="Arial"/>
          <w:sz w:val="22"/>
          <w:szCs w:val="22"/>
        </w:rPr>
        <w:t xml:space="preserve">Earns ₹30,000–1,50,000/month; feels money disappears without knowing where</w:t>
      </w:r>
    </w:p>
    <w:p>
      <w:pPr>
        <w:pStyle w:val="ListParagraph"/>
        <w:numPr>
          <w:ilvl w:val="0"/>
          <w:numId w:val="2"/>
        </w:numPr>
        <w:spacing w:before="40" w:after="40"/>
      </w:pPr>
      <w:r>
        <w:rPr>
          <w:rFonts w:ascii="Arial" w:cs="Arial" w:eastAsia="Arial" w:hAnsi="Arial"/>
          <w:sz w:val="22"/>
          <w:szCs w:val="22"/>
        </w:rPr>
        <w:t xml:space="preserve">Has tried budgeting apps and abandoned them within 2 weeks</w:t>
      </w:r>
    </w:p>
    <w:p>
      <w:pPr>
        <w:pStyle w:val="ListParagraph"/>
        <w:numPr>
          <w:ilvl w:val="0"/>
          <w:numId w:val="2"/>
        </w:numPr>
        <w:spacing w:before="40" w:after="40"/>
      </w:pPr>
      <w:r>
        <w:rPr>
          <w:rFonts w:ascii="Arial" w:cs="Arial" w:eastAsia="Arial" w:hAnsi="Arial"/>
          <w:sz w:val="22"/>
          <w:szCs w:val="22"/>
        </w:rPr>
        <w:t xml:space="preserve">Owns an iPhone or mid-to-high-range Android; comfortable with WhatsApp</w:t>
      </w:r>
    </w:p>
    <w:p>
      <w:r>
        <w:t xml:space="preserve"/>
      </w:r>
    </w:p>
    <w:p>
      <w:pPr>
        <w:pStyle w:val="Heading2"/>
        <w:spacing w:before="240" w:after="80"/>
      </w:pPr>
      <w:r>
        <w:rPr>
          <w:rFonts w:ascii="Arial" w:cs="Arial" w:eastAsia="Arial" w:hAnsi="Arial"/>
          <w:b/>
          <w:bCs/>
          <w:color w:val="2E75B6"/>
          <w:sz w:val="26"/>
          <w:szCs w:val="26"/>
        </w:rPr>
        <w:t xml:space="preserve">3.2 Secondary Persona — The Freelancer / Micro-Business Owner</w:t>
      </w:r>
    </w:p>
    <w:p>
      <w:pPr>
        <w:pStyle w:val="ListParagraph"/>
        <w:numPr>
          <w:ilvl w:val="0"/>
          <w:numId w:val="2"/>
        </w:numPr>
        <w:spacing w:before="40" w:after="40"/>
      </w:pPr>
      <w:r>
        <w:rPr>
          <w:rFonts w:ascii="Arial" w:cs="Arial" w:eastAsia="Arial" w:hAnsi="Arial"/>
          <w:sz w:val="22"/>
          <w:szCs w:val="22"/>
        </w:rPr>
        <w:t xml:space="preserve">Mixes personal and business UPI payments, needs separation for tax/GST purposes</w:t>
      </w:r>
    </w:p>
    <w:p>
      <w:pPr>
        <w:pStyle w:val="ListParagraph"/>
        <w:numPr>
          <w:ilvl w:val="0"/>
          <w:numId w:val="2"/>
        </w:numPr>
        <w:spacing w:before="40" w:after="40"/>
      </w:pPr>
      <w:r>
        <w:rPr>
          <w:rFonts w:ascii="Arial" w:cs="Arial" w:eastAsia="Arial" w:hAnsi="Arial"/>
          <w:sz w:val="22"/>
          <w:szCs w:val="22"/>
        </w:rPr>
        <w:t xml:space="preserve">Wants a lightweight record of business expenses without hiring an accountant</w:t>
      </w:r>
    </w:p>
    <w:p>
      <w:pPr>
        <w:pStyle w:val="ListParagraph"/>
        <w:numPr>
          <w:ilvl w:val="0"/>
          <w:numId w:val="2"/>
        </w:numPr>
        <w:spacing w:before="40" w:after="40"/>
      </w:pPr>
      <w:r>
        <w:rPr>
          <w:rFonts w:ascii="Arial" w:cs="Arial" w:eastAsia="Arial" w:hAnsi="Arial"/>
          <w:sz w:val="22"/>
          <w:szCs w:val="22"/>
        </w:rPr>
        <w:t xml:space="preserve">Values CSV export and category tagging more than the average consumer</w:t>
      </w:r>
    </w:p>
    <w:p>
      <w:r>
        <w:t xml:space="preserve"/>
      </w:r>
    </w:p>
    <w:p>
      <w:pPr>
        <w:pStyle w:val="Heading2"/>
        <w:spacing w:before="240" w:after="80"/>
      </w:pPr>
      <w:r>
        <w:rPr>
          <w:rFonts w:ascii="Arial" w:cs="Arial" w:eastAsia="Arial" w:hAnsi="Arial"/>
          <w:b/>
          <w:bCs/>
          <w:color w:val="2E75B6"/>
          <w:sz w:val="26"/>
          <w:szCs w:val="26"/>
        </w:rPr>
        <w:t xml:space="preserve">3.3 Who We Are NOT Targeting</w:t>
      </w:r>
    </w:p>
    <w:p>
      <w:pPr>
        <w:pStyle w:val="ListParagraph"/>
        <w:numPr>
          <w:ilvl w:val="0"/>
          <w:numId w:val="2"/>
        </w:numPr>
        <w:spacing w:before="40" w:after="40"/>
      </w:pPr>
      <w:r>
        <w:rPr>
          <w:rFonts w:ascii="Arial" w:cs="Arial" w:eastAsia="Arial" w:hAnsi="Arial"/>
          <w:sz w:val="22"/>
          <w:szCs w:val="22"/>
        </w:rPr>
        <w:t xml:space="preserve">Investors or wealth-management seekers — we are not a finance advisor</w:t>
      </w:r>
    </w:p>
    <w:p>
      <w:pPr>
        <w:pStyle w:val="ListParagraph"/>
        <w:numPr>
          <w:ilvl w:val="0"/>
          <w:numId w:val="2"/>
        </w:numPr>
        <w:spacing w:before="40" w:after="40"/>
      </w:pPr>
      <w:r>
        <w:rPr>
          <w:rFonts w:ascii="Arial" w:cs="Arial" w:eastAsia="Arial" w:hAnsi="Arial"/>
          <w:sz w:val="22"/>
          <w:szCs w:val="22"/>
        </w:rPr>
        <w:t xml:space="preserve">People who already enjoy manual tracking — we won't convert them</w:t>
      </w:r>
    </w:p>
    <w:p>
      <w:pPr>
        <w:pStyle w:val="ListParagraph"/>
        <w:numPr>
          <w:ilvl w:val="0"/>
          <w:numId w:val="2"/>
        </w:numPr>
        <w:spacing w:before="40" w:after="40"/>
      </w:pPr>
      <w:r>
        <w:rPr>
          <w:rFonts w:ascii="Arial" w:cs="Arial" w:eastAsia="Arial" w:hAnsi="Arial"/>
          <w:sz w:val="22"/>
          <w:szCs w:val="22"/>
        </w:rPr>
        <w:t xml:space="preserve">Enterprise or large businesses — wrong product, wrong channel, wrong price point</w:t>
      </w:r>
    </w:p>
    <w:p>
      <w:pPr>
        <w:pStyle w:val="ListParagraph"/>
        <w:numPr>
          <w:ilvl w:val="0"/>
          <w:numId w:val="2"/>
        </w:numPr>
        <w:spacing w:before="40" w:after="40"/>
      </w:pPr>
      <w:r>
        <w:rPr>
          <w:rFonts w:ascii="Arial" w:cs="Arial" w:eastAsia="Arial" w:hAnsi="Arial"/>
          <w:sz w:val="22"/>
          <w:szCs w:val="22"/>
        </w:rPr>
        <w:t xml:space="preserve">Rural users with low smartphone literacy — onboarding complexity is a barrier</w:t>
      </w:r>
    </w:p>
    <w:p>
      <w:pPr>
        <w:pStyle w:val="Heading1"/>
        <w:spacing w:before="360" w:after="120"/>
      </w:pPr>
      <w:r>
        <w:rPr>
          <w:rFonts w:ascii="Arial" w:cs="Arial" w:eastAsia="Arial" w:hAnsi="Arial"/>
          <w:b/>
          <w:bCs/>
          <w:color w:val="1F4E79"/>
          <w:sz w:val="32"/>
          <w:szCs w:val="32"/>
        </w:rPr>
        <w:t xml:space="preserve">4. Brand Name &amp; Visual Identity</w:t>
      </w:r>
    </w:p>
    <w:p>
      <w:pPr>
        <w:pStyle w:val="Heading2"/>
        <w:spacing w:before="240" w:after="80"/>
      </w:pPr>
      <w:r>
        <w:rPr>
          <w:rFonts w:ascii="Arial" w:cs="Arial" w:eastAsia="Arial" w:hAnsi="Arial"/>
          <w:b/>
          <w:bCs/>
          <w:color w:val="2E75B6"/>
          <w:sz w:val="26"/>
          <w:szCs w:val="26"/>
        </w:rPr>
        <w:t xml:space="preserve">4.1 Name Rationale</w:t>
      </w:r>
    </w:p>
    <w:p>
      <w:pPr>
        <w:spacing w:before="60" w:after="80"/>
      </w:pPr>
      <w:r>
        <w:rPr>
          <w:rFonts w:ascii="Arial" w:cs="Arial" w:eastAsia="Arial" w:hAnsi="Arial"/>
          <w:sz w:val="22"/>
          <w:szCs w:val="22"/>
        </w:rPr>
        <w:t xml:space="preserve">UpiSense — direct, functional, and unmistakably Indian. 'UPI' establishes the domain instantly. 'Sense' carries dual meaning: making sense of your spending, and financial sensibility. The name is easy to say, easy to search, and memorable on first encounter.</w:t>
      </w:r>
    </w:p>
    <w:p>
      <w:pPr>
        <w:pStyle w:val="Heading2"/>
        <w:spacing w:before="240" w:after="80"/>
      </w:pPr>
      <w:r>
        <w:rPr>
          <w:rFonts w:ascii="Arial" w:cs="Arial" w:eastAsia="Arial" w:hAnsi="Arial"/>
          <w:b/>
          <w:bCs/>
          <w:color w:val="2E75B6"/>
          <w:sz w:val="26"/>
          <w:szCs w:val="26"/>
        </w:rPr>
        <w:t xml:space="preserve">4.2 Color Palette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42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4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UpiSense Blue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#1F4E79</w:t>
            </w:r>
          </w:p>
        </w:tc>
        <w:tc>
          <w:tcPr>
            <w:tcW w:type="dxa" w:w="4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Headers, CTAs, brand mark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Trust Teal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#2E75B6</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Subheadings, accents, links</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Background</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Clean White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#FFFFFF</w:t>
            </w:r>
          </w:p>
        </w:tc>
        <w:tc>
          <w:tcPr>
            <w:tcW w:type="dxa" w:w="4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 backgrounds, cards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Gray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#F5F5F5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fields, table alternates</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Calm Green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#27AE60</w:t>
            </w:r>
          </w:p>
        </w:tc>
        <w:tc>
          <w:tcPr>
            <w:tcW w:type="dxa" w:w="4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Positive insights, savings callouts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Warm Amber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#F39C12</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Budget warnings (never red — red is alarming)</w:t>
            </w:r>
          </w:p>
        </w:tc>
      </w:tr>
    </w:tbl>
    <w:p>
      <w:r>
        <w:t xml:space="preserve"/>
      </w:r>
    </w:p>
    <w:p>
      <w:pPr>
        <w:pStyle w:val="Heading2"/>
        <w:spacing w:before="240" w:after="80"/>
      </w:pPr>
      <w:r>
        <w:rPr>
          <w:rFonts w:ascii="Arial" w:cs="Arial" w:eastAsia="Arial" w:hAnsi="Arial"/>
          <w:b/>
          <w:bCs/>
          <w:color w:val="2E75B6"/>
          <w:sz w:val="26"/>
          <w:szCs w:val="26"/>
        </w:rPr>
        <w:t xml:space="preserve">4.3 Typography</w:t>
      </w:r>
    </w:p>
    <w:p>
      <w:pPr>
        <w:pStyle w:val="ListParagraph"/>
        <w:numPr>
          <w:ilvl w:val="0"/>
          <w:numId w:val="2"/>
        </w:numPr>
        <w:spacing w:before="40" w:after="40"/>
      </w:pPr>
      <w:r>
        <w:rPr>
          <w:rFonts w:ascii="Arial" w:cs="Arial" w:eastAsia="Arial" w:hAnsi="Arial"/>
          <w:sz w:val="22"/>
          <w:szCs w:val="22"/>
        </w:rPr>
        <w:t xml:space="preserve">Primary: Inter (web) / Arial (documents) — clean, legible, widely available</w:t>
      </w:r>
    </w:p>
    <w:p>
      <w:pPr>
        <w:pStyle w:val="ListParagraph"/>
        <w:numPr>
          <w:ilvl w:val="0"/>
          <w:numId w:val="2"/>
        </w:numPr>
        <w:spacing w:before="40" w:after="40"/>
      </w:pPr>
      <w:r>
        <w:rPr>
          <w:rFonts w:ascii="Arial" w:cs="Arial" w:eastAsia="Arial" w:hAnsi="Arial"/>
          <w:sz w:val="22"/>
          <w:szCs w:val="22"/>
        </w:rPr>
        <w:t xml:space="preserve">Numerals: Tabular figures only — numbers must always align in columns</w:t>
      </w:r>
    </w:p>
    <w:p>
      <w:pPr>
        <w:pStyle w:val="ListParagraph"/>
        <w:numPr>
          <w:ilvl w:val="0"/>
          <w:numId w:val="2"/>
        </w:numPr>
        <w:spacing w:before="40" w:after="40"/>
      </w:pPr>
      <w:r>
        <w:rPr>
          <w:rFonts w:ascii="Arial" w:cs="Arial" w:eastAsia="Arial" w:hAnsi="Arial"/>
          <w:sz w:val="22"/>
          <w:szCs w:val="22"/>
        </w:rPr>
        <w:t xml:space="preserve">Minimum readable size: 13px (web), 10pt (print)</w:t>
      </w:r>
    </w:p>
    <w:p>
      <w:pPr>
        <w:pStyle w:val="Heading2"/>
        <w:spacing w:before="240" w:after="80"/>
      </w:pPr>
      <w:r>
        <w:rPr>
          <w:rFonts w:ascii="Arial" w:cs="Arial" w:eastAsia="Arial" w:hAnsi="Arial"/>
          <w:b/>
          <w:bCs/>
          <w:color w:val="2E75B6"/>
          <w:sz w:val="26"/>
          <w:szCs w:val="26"/>
        </w:rPr>
        <w:t xml:space="preserve">4.4 Logo Usage Rules</w:t>
      </w:r>
    </w:p>
    <w:p>
      <w:pPr>
        <w:pStyle w:val="ListParagraph"/>
        <w:numPr>
          <w:ilvl w:val="0"/>
          <w:numId w:val="2"/>
        </w:numPr>
        <w:spacing w:before="40" w:after="40"/>
      </w:pPr>
      <w:r>
        <w:rPr>
          <w:rFonts w:ascii="Arial" w:cs="Arial" w:eastAsia="Arial" w:hAnsi="Arial"/>
          <w:sz w:val="22"/>
          <w:szCs w:val="22"/>
        </w:rPr>
        <w:t xml:space="preserve">Always use the full wordmark 'UpiSense' — never just an initial or icon alone at launch</w:t>
      </w:r>
    </w:p>
    <w:p>
      <w:pPr>
        <w:pStyle w:val="ListParagraph"/>
        <w:numPr>
          <w:ilvl w:val="0"/>
          <w:numId w:val="2"/>
        </w:numPr>
        <w:spacing w:before="40" w:after="40"/>
      </w:pPr>
      <w:r>
        <w:rPr>
          <w:rFonts w:ascii="Arial" w:cs="Arial" w:eastAsia="Arial" w:hAnsi="Arial"/>
          <w:sz w:val="22"/>
          <w:szCs w:val="22"/>
        </w:rPr>
        <w:t xml:space="preserve">Minimum digital size: 120px wide. Print: 3cm wide minimum</w:t>
      </w:r>
    </w:p>
    <w:p>
      <w:pPr>
        <w:pStyle w:val="ListParagraph"/>
        <w:numPr>
          <w:ilvl w:val="0"/>
          <w:numId w:val="2"/>
        </w:numPr>
        <w:spacing w:before="40" w:after="40"/>
      </w:pPr>
      <w:r>
        <w:rPr>
          <w:rFonts w:ascii="Arial" w:cs="Arial" w:eastAsia="Arial" w:hAnsi="Arial"/>
          <w:sz w:val="22"/>
          <w:szCs w:val="22"/>
        </w:rPr>
        <w:t xml:space="preserve">Only place on white, off-white, or UpiSense Blue backgrounds</w:t>
      </w:r>
    </w:p>
    <w:p>
      <w:pPr>
        <w:pStyle w:val="ListParagraph"/>
        <w:numPr>
          <w:ilvl w:val="0"/>
          <w:numId w:val="2"/>
        </w:numPr>
        <w:spacing w:before="40" w:after="40"/>
      </w:pPr>
      <w:r>
        <w:rPr>
          <w:rFonts w:ascii="Arial" w:cs="Arial" w:eastAsia="Arial" w:hAnsi="Arial"/>
          <w:sz w:val="22"/>
          <w:szCs w:val="22"/>
        </w:rPr>
        <w:t xml:space="preserve">Never stretch, rotate, recolor, or add drop shadows or effects</w:t>
      </w:r>
    </w:p>
    <w:p>
      <w:pPr>
        <w:pStyle w:val="Heading1"/>
        <w:spacing w:before="360" w:after="120"/>
      </w:pPr>
      <w:r>
        <w:rPr>
          <w:rFonts w:ascii="Arial" w:cs="Arial" w:eastAsia="Arial" w:hAnsi="Arial"/>
          <w:b/>
          <w:bCs/>
          <w:color w:val="1F4E79"/>
          <w:sz w:val="32"/>
          <w:szCs w:val="32"/>
        </w:rPr>
        <w:t xml:space="preserve">5. Brand Voice &amp; Tone</w:t>
      </w:r>
    </w:p>
    <w:p>
      <w:pPr>
        <w:pStyle w:val="Heading2"/>
        <w:spacing w:before="240" w:after="80"/>
      </w:pPr>
      <w:r>
        <w:rPr>
          <w:rFonts w:ascii="Arial" w:cs="Arial" w:eastAsia="Arial" w:hAnsi="Arial"/>
          <w:b/>
          <w:bCs/>
          <w:color w:val="2E75B6"/>
          <w:sz w:val="26"/>
          <w:szCs w:val="26"/>
        </w:rPr>
        <w:t xml:space="preserve">5.1 Voice Characteristics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 are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 are NOT</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Clear and direct</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Jargon-heavy or financial-formal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Warm and friendly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Clinically cold or corporate</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Insightful and useful</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Preachy or judgmental about spending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Confidently Indian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Trying to sound Western or global</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Brief and scannable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Long-winded or padded</w:t>
            </w:r>
          </w:p>
        </w:tc>
      </w:tr>
    </w:tbl>
    <w:p>
      <w:r>
        <w:t xml:space="preserve"/>
      </w:r>
    </w:p>
    <w:p>
      <w:pPr>
        <w:pStyle w:val="Heading2"/>
        <w:spacing w:before="240" w:after="80"/>
      </w:pPr>
      <w:r>
        <w:rPr>
          <w:rFonts w:ascii="Arial" w:cs="Arial" w:eastAsia="Arial" w:hAnsi="Arial"/>
          <w:b/>
          <w:bCs/>
          <w:color w:val="2E75B6"/>
          <w:sz w:val="26"/>
          <w:szCs w:val="26"/>
        </w:rPr>
        <w:t xml:space="preserve">5.2 Tone by Context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 confirmation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Quick, matter-of-fact</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Got it. ₹450 at Swiggy — logged as Food Delivery.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Warm, insightful, slightly curious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biggest week yet — ₹8,200 spent. Dining out took the top spot again. Want to see the breakdown?</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Budget alert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Calm, helpful, not alarming</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Heads up — you're at 85% of your Food budget with 12 days to go.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Onboarding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Encouraging, simple, focused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step left. Forward your next UPI notification and we'll take it from there.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message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Honest, no blame, solution-first</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We couldn't read that message. Try forwarding the original notification from GPay directly.</w:t>
            </w:r>
          </w:p>
        </w:tc>
      </w:tr>
    </w:tbl>
    <w:p>
      <w:r>
        <w:t xml:space="preserve"/>
      </w:r>
    </w:p>
    <w:p>
      <w:pPr>
        <w:pStyle w:val="Heading1"/>
        <w:spacing w:before="360" w:after="120"/>
      </w:pPr>
      <w:r>
        <w:rPr>
          <w:rFonts w:ascii="Arial" w:cs="Arial" w:eastAsia="Arial" w:hAnsi="Arial"/>
          <w:b/>
          <w:bCs/>
          <w:color w:val="1F4E79"/>
          <w:sz w:val="32"/>
          <w:szCs w:val="32"/>
        </w:rPr>
        <w:t xml:space="preserve">6. Core Messaging</w:t>
      </w:r>
    </w:p>
    <w:p>
      <w:pPr>
        <w:pStyle w:val="Heading2"/>
        <w:spacing w:before="240" w:after="80"/>
      </w:pPr>
      <w:r>
        <w:rPr>
          <w:rFonts w:ascii="Arial" w:cs="Arial" w:eastAsia="Arial" w:hAnsi="Arial"/>
          <w:b/>
          <w:bCs/>
          <w:color w:val="2E75B6"/>
          <w:sz w:val="26"/>
          <w:szCs w:val="26"/>
        </w:rPr>
        <w:t xml:space="preserve">6.1 Headline Options (A/B Test)</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9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Headline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Angle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Priority</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UPI money, finally explained.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Curiosity + resolution</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1 — Test first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rupee tracked. Zero effort.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Benefit + ease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 Test second</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Forward one message. Know where your money goes.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it works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3 — Feature-led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expense tracker that works on iPhone. Finally.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iPhone-specific pain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 Segment-specific</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wondering where your money went.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Problem-first</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5 — Pain-led</w:t>
            </w:r>
          </w:p>
        </w:tc>
      </w:tr>
    </w:tbl>
    <w:p>
      <w:r>
        <w:t xml:space="preserve"/>
      </w:r>
    </w:p>
    <w:p>
      <w:pPr>
        <w:pStyle w:val="Heading2"/>
        <w:spacing w:before="240" w:after="80"/>
      </w:pPr>
      <w:r>
        <w:rPr>
          <w:rFonts w:ascii="Arial" w:cs="Arial" w:eastAsia="Arial" w:hAnsi="Arial"/>
          <w:b/>
          <w:bCs/>
          <w:color w:val="2E75B6"/>
          <w:sz w:val="26"/>
          <w:szCs w:val="26"/>
        </w:rPr>
        <w:t xml:space="preserve">6.2 Subheadline (Fixed)</w:t>
      </w:r>
    </w:p>
    <w:p>
      <w:pPr>
        <w:shd w:fill="D6E4F0" w:val="clear"/>
        <w:spacing w:before="120" w:after="120"/>
        <w:ind w:left="360"/>
      </w:pPr>
      <w:r>
        <w:rPr>
          <w:rFonts w:ascii="Arial" w:cs="Arial" w:eastAsia="Arial" w:hAnsi="Arial"/>
          <w:i/>
          <w:iCs/>
          <w:color w:val="2E4057"/>
          <w:sz w:val="20"/>
          <w:szCs w:val="20"/>
        </w:rPr>
        <w:t xml:space="preserve">UpiSense automatically captures every UPI payment, categorizes it with AI, and shows you where your money actually goes — without spreadsheets, manual entry, or app installs.</w:t>
      </w:r>
    </w:p>
    <w:p>
      <w:pPr>
        <w:pStyle w:val="Heading2"/>
        <w:spacing w:before="240" w:after="80"/>
      </w:pPr>
      <w:r>
        <w:rPr>
          <w:rFonts w:ascii="Arial" w:cs="Arial" w:eastAsia="Arial" w:hAnsi="Arial"/>
          <w:b/>
          <w:bCs/>
          <w:color w:val="2E75B6"/>
          <w:sz w:val="26"/>
          <w:szCs w:val="26"/>
        </w:rPr>
        <w:t xml:space="preserve">6.3 Objection Handling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Objection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I don't want to share my financial data.</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You're sharing notification text — not your bank login, not your OTP. We extract the amount and merchant, then delete the raw message in 60 seconds. You can read exactly what we store in our Privacy Policy.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 already use [Walnut / spreadsheets].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Those don't work on iPhone, and they can't learn who 'Rajesh Kumar@ybl' is. UpiSense does both.</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I'll forget to forward notifications.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Most users forget once or twice, then build the habit. Our Sunday report reminds you of gaps — and you can forward old notifications any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 seems expensive for a tracking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saved subscription you didn't know you had pays for a year of UpiSense. Most users find an insight worth ₹99 in their first week.</w:t>
            </w:r>
          </w:p>
        </w:tc>
      </w:tr>
    </w:tbl>
    <w:p>
      <w:r>
        <w:t xml:space="preserve"/>
      </w:r>
    </w:p>
    <w:p>
      <w:pPr>
        <w:pStyle w:val="Heading1"/>
        <w:spacing w:before="360" w:after="120"/>
      </w:pPr>
      <w:r>
        <w:rPr>
          <w:rFonts w:ascii="Arial" w:cs="Arial" w:eastAsia="Arial" w:hAnsi="Arial"/>
          <w:b/>
          <w:bCs/>
          <w:color w:val="1F4E79"/>
          <w:sz w:val="32"/>
          <w:szCs w:val="32"/>
        </w:rPr>
        <w:t xml:space="preserve">7. Brand Guardrails</w:t>
      </w:r>
    </w:p>
    <w:p>
      <w:pPr>
        <w:pStyle w:val="Heading2"/>
        <w:spacing w:before="240" w:after="80"/>
      </w:pPr>
      <w:r>
        <w:rPr>
          <w:rFonts w:ascii="Arial" w:cs="Arial" w:eastAsia="Arial" w:hAnsi="Arial"/>
          <w:b/>
          <w:bCs/>
          <w:color w:val="2E75B6"/>
          <w:sz w:val="26"/>
          <w:szCs w:val="26"/>
        </w:rPr>
        <w:t xml:space="preserve">7.1 Things We Never Say or Do</w:t>
      </w:r>
    </w:p>
    <w:p>
      <w:pPr>
        <w:pStyle w:val="ListParagraph"/>
        <w:numPr>
          <w:ilvl w:val="0"/>
          <w:numId w:val="2"/>
        </w:numPr>
        <w:spacing w:before="40" w:after="40"/>
      </w:pPr>
      <w:r>
        <w:rPr>
          <w:rFonts w:ascii="Arial" w:cs="Arial" w:eastAsia="Arial" w:hAnsi="Arial"/>
          <w:sz w:val="22"/>
          <w:szCs w:val="22"/>
        </w:rPr>
        <w:t xml:space="preserve">Never say 'AI-powered' in headlines — lead with the outcome, not the technology</w:t>
      </w:r>
    </w:p>
    <w:p>
      <w:pPr>
        <w:pStyle w:val="ListParagraph"/>
        <w:numPr>
          <w:ilvl w:val="0"/>
          <w:numId w:val="2"/>
        </w:numPr>
        <w:spacing w:before="40" w:after="40"/>
      </w:pPr>
      <w:r>
        <w:rPr>
          <w:rFonts w:ascii="Arial" w:cs="Arial" w:eastAsia="Arial" w:hAnsi="Arial"/>
          <w:sz w:val="22"/>
          <w:szCs w:val="22"/>
        </w:rPr>
        <w:t xml:space="preserve">Never use the words 'simple' or 'easy' — show it, don't claim it</w:t>
      </w:r>
    </w:p>
    <w:p>
      <w:pPr>
        <w:pStyle w:val="ListParagraph"/>
        <w:numPr>
          <w:ilvl w:val="0"/>
          <w:numId w:val="2"/>
        </w:numPr>
        <w:spacing w:before="40" w:after="40"/>
      </w:pPr>
      <w:r>
        <w:rPr>
          <w:rFonts w:ascii="Arial" w:cs="Arial" w:eastAsia="Arial" w:hAnsi="Arial"/>
          <w:sz w:val="22"/>
          <w:szCs w:val="22"/>
        </w:rPr>
        <w:t xml:space="preserve">Never shame users for their spending — we inform, we don't judge</w:t>
      </w:r>
    </w:p>
    <w:p>
      <w:pPr>
        <w:pStyle w:val="ListParagraph"/>
        <w:numPr>
          <w:ilvl w:val="0"/>
          <w:numId w:val="2"/>
        </w:numPr>
        <w:spacing w:before="40" w:after="40"/>
      </w:pPr>
      <w:r>
        <w:rPr>
          <w:rFonts w:ascii="Arial" w:cs="Arial" w:eastAsia="Arial" w:hAnsi="Arial"/>
          <w:sz w:val="22"/>
          <w:szCs w:val="22"/>
        </w:rPr>
        <w:t xml:space="preserve">Never make promises about saving money — we give insight, users make the choice</w:t>
      </w:r>
    </w:p>
    <w:p>
      <w:pPr>
        <w:pStyle w:val="ListParagraph"/>
        <w:numPr>
          <w:ilvl w:val="0"/>
          <w:numId w:val="2"/>
        </w:numPr>
        <w:spacing w:before="40" w:after="40"/>
      </w:pPr>
      <w:r>
        <w:rPr>
          <w:rFonts w:ascii="Arial" w:cs="Arial" w:eastAsia="Arial" w:hAnsi="Arial"/>
          <w:sz w:val="22"/>
          <w:szCs w:val="22"/>
        </w:rPr>
        <w:t xml:space="preserve">Never use bank-style formal language: no 'Kindly', 'Debit', or 'Utilize'</w:t>
      </w:r>
    </w:p>
    <w:p>
      <w:pPr>
        <w:pStyle w:val="ListParagraph"/>
        <w:numPr>
          <w:ilvl w:val="0"/>
          <w:numId w:val="2"/>
        </w:numPr>
        <w:spacing w:before="40" w:after="40"/>
      </w:pPr>
      <w:r>
        <w:rPr>
          <w:rFonts w:ascii="Arial" w:cs="Arial" w:eastAsia="Arial" w:hAnsi="Arial"/>
          <w:sz w:val="22"/>
          <w:szCs w:val="22"/>
        </w:rPr>
        <w:t xml:space="preserve">Never show a red warning for budget alerts — amber is firm, red is panic</w:t>
      </w:r>
    </w:p>
    <w:p>
      <w:pPr>
        <w:pStyle w:val="Heading2"/>
        <w:spacing w:before="240" w:after="80"/>
      </w:pPr>
      <w:r>
        <w:rPr>
          <w:rFonts w:ascii="Arial" w:cs="Arial" w:eastAsia="Arial" w:hAnsi="Arial"/>
          <w:b/>
          <w:bCs/>
          <w:color w:val="2E75B6"/>
          <w:sz w:val="26"/>
          <w:szCs w:val="26"/>
        </w:rPr>
        <w:t xml:space="preserve">7.2 Brand Personality in One Sentence</w:t>
      </w:r>
    </w:p>
    <w:p>
      <w:pPr>
        <w:shd w:fill="D6E4F0" w:val="clear"/>
        <w:spacing w:before="120" w:after="120"/>
        <w:ind w:left="360"/>
      </w:pPr>
      <w:r>
        <w:rPr>
          <w:rFonts w:ascii="Arial" w:cs="Arial" w:eastAsia="Arial" w:hAnsi="Arial"/>
          <w:i/>
          <w:iCs/>
          <w:color w:val="2E4057"/>
          <w:sz w:val="20"/>
          <w:szCs w:val="20"/>
        </w:rPr>
        <w:t xml:space="preserve">UpiSense is the financially literate friend who tells you exactly where your money went, without making you feel bad about it.</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2026-02-21T11:09:48.025Z</dcterms:created>
  <dcterms:modified xsi:type="dcterms:W3CDTF">2026-02-21T11:09:48.026Z</dcterms:modified>
</cp:coreProperties>
</file>

<file path=docProps/custom.xml><?xml version="1.0" encoding="utf-8"?>
<Properties xmlns="http://schemas.openxmlformats.org/officeDocument/2006/custom-properties" xmlns:vt="http://schemas.openxmlformats.org/officeDocument/2006/docPropsVTypes"/>
</file>