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Roboto" w:cs="Roboto" w:eastAsia="Roboto" w:hAnsi="Roboto"/>
          <w:color w:val="b7b7b7"/>
        </w:rPr>
      </w:pPr>
      <w:r w:rsidDel="00000000" w:rsidR="00000000" w:rsidRPr="00000000">
        <w:rPr>
          <w:rFonts w:ascii="Roboto" w:cs="Roboto" w:eastAsia="Roboto" w:hAnsi="Roboto"/>
          <w:color w:val="b7b7b7"/>
          <w:rtl w:val="0"/>
        </w:rPr>
        <w:t xml:space="preserve">Report generated Mar 16, 2026</w:t>
      </w:r>
    </w:p>
    <w:p w:rsidR="00000000" w:rsidDel="00000000" w:rsidP="00000000" w:rsidRDefault="00000000" w:rsidRPr="00000000" w14:paraId="00000002">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Roboto" w:cs="Roboto" w:eastAsia="Roboto" w:hAnsi="Roboto"/>
        </w:rPr>
      </w:pPr>
      <w:r w:rsidDel="00000000" w:rsidR="00000000" w:rsidRPr="00000000">
        <w:rPr>
          <w:rtl w:val="0"/>
        </w:rPr>
      </w:r>
    </w:p>
    <w:p w:rsidR="00000000" w:rsidDel="00000000" w:rsidP="00000000" w:rsidRDefault="00000000" w:rsidRPr="00000000" w14:paraId="00000003">
      <w:pPr>
        <w:pStyle w:val="Heading1"/>
        <w:keepNext w:val="0"/>
        <w:keepLines w:val="0"/>
        <w:widowControl w:val="0"/>
        <w:spacing w:before="0" w:line="275.9999942779541" w:lineRule="auto"/>
        <w:rPr>
          <w:rFonts w:ascii="Roboto" w:cs="Roboto" w:eastAsia="Roboto" w:hAnsi="Roboto"/>
          <w:b w:val="1"/>
          <w:bCs w:val="1"/>
          <w:color w:val="1f1f1f"/>
          <w:sz w:val="48"/>
          <w:szCs w:val="48"/>
        </w:rPr>
      </w:pPr>
      <w:r w:rsidDel="00000000" w:rsidR="00000000" w:rsidRPr="00000000">
        <w:rPr>
          <w:rFonts w:ascii="Roboto" w:cs="Roboto" w:eastAsia="Roboto" w:hAnsi="Roboto"/>
          <w:b w:val="1"/>
          <w:bCs w:val="1"/>
          <w:color w:val="1f1f1f"/>
          <w:sz w:val="48"/>
          <w:szCs w:val="48"/>
          <w:rtl w:val="0"/>
        </w:rPr>
        <w:t xml:space="preserve">Quantifiable Impact of Cloud-Native Physical Activations on Long-Term Brand Equity and Exponential Growth</w:t>
      </w:r>
    </w:p>
    <w:p w:rsidR="00000000" w:rsidDel="00000000" w:rsidP="00000000" w:rsidRDefault="00000000" w:rsidRPr="00000000" w14:paraId="00000004">
      <w:pPr>
        <w:widowControl w:val="0"/>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highlight w:val="yellow"/>
          <w:rtl w:val="0"/>
        </w:rPr>
        <w:t xml:space="preserve">The contemporary retail landscape is defined by a paradox where digital reach is at an all-time high while the efficacy of digital-only acquisition is at a historic low. As global e-commerce sales are projected to reach $7.4 trillion by 2025, representing nearly 24% of total retail sales, the competition for digital attention has driven Customer Acquisition Costs (CAC) to unsustainable levels.</w:t>
      </w:r>
      <w:r w:rsidDel="00000000" w:rsidR="00000000" w:rsidRPr="00000000">
        <w:rPr>
          <w:rFonts w:ascii="Roboto" w:cs="Roboto" w:eastAsia="Roboto" w:hAnsi="Roboto"/>
          <w:color w:val="444746"/>
          <w:sz w:val="24"/>
          <w:szCs w:val="24"/>
          <w:vertAlign w:val="superscript"/>
          <w:rtl w:val="0"/>
        </w:rPr>
        <w:t xml:space="preserve">1</w:t>
      </w:r>
      <w:r w:rsidDel="00000000" w:rsidR="00000000" w:rsidRPr="00000000">
        <w:rPr>
          <w:rFonts w:ascii="Roboto" w:cs="Roboto" w:eastAsia="Roboto" w:hAnsi="Roboto"/>
          <w:color w:val="1f1f1f"/>
          <w:rtl w:val="0"/>
        </w:rPr>
        <w:t xml:space="preserve"> In response, the industry is witnessing a structural pivot toward experiential physical retail. The global pop-up retail market is estimated to reach $95 billion by 2025, growing at a compound annual growth rate (CAGR) of 6.1% as brands seek to establish authentic, multisensory connections that digital platforms cannot replicate.</w:t>
      </w:r>
      <w:r w:rsidDel="00000000" w:rsidR="00000000" w:rsidRPr="00000000">
        <w:rPr>
          <w:rFonts w:ascii="Roboto" w:cs="Roboto" w:eastAsia="Roboto" w:hAnsi="Roboto"/>
          <w:color w:val="444746"/>
          <w:sz w:val="24"/>
          <w:szCs w:val="24"/>
          <w:vertAlign w:val="superscript"/>
          <w:rtl w:val="0"/>
        </w:rPr>
        <w:t xml:space="preserve">3</w:t>
      </w:r>
      <w:r w:rsidDel="00000000" w:rsidR="00000000" w:rsidRPr="00000000">
        <w:rPr>
          <w:rFonts w:ascii="Roboto" w:cs="Roboto" w:eastAsia="Roboto" w:hAnsi="Roboto"/>
          <w:color w:val="1f1f1f"/>
          <w:rtl w:val="0"/>
        </w:rPr>
        <w:t xml:space="preserve"> However, traditional pop-up retail remains slow, fragmented, and prohibitively expensive, often requiring months of planning and capital expenditures between $5,000 and $50,000 per month for prime locations.</w:t>
      </w:r>
      <w:r w:rsidDel="00000000" w:rsidR="00000000" w:rsidRPr="00000000">
        <w:rPr>
          <w:rFonts w:ascii="Roboto" w:cs="Roboto" w:eastAsia="Roboto" w:hAnsi="Roboto"/>
          <w:color w:val="444746"/>
          <w:sz w:val="24"/>
          <w:szCs w:val="24"/>
          <w:vertAlign w:val="superscript"/>
          <w:rtl w:val="0"/>
        </w:rPr>
        <w:t xml:space="preserve">3</w:t>
      </w:r>
      <w:r w:rsidDel="00000000" w:rsidR="00000000" w:rsidRPr="00000000">
        <w:rPr>
          <w:rFonts w:ascii="Roboto" w:cs="Roboto" w:eastAsia="Roboto" w:hAnsi="Roboto"/>
          <w:color w:val="1f1f1f"/>
          <w:rtl w:val="0"/>
        </w:rPr>
        <w:t xml:space="preserve"> The emergence of a "Rolling Retail" model—a cloud-native platform that standardizes design, deployment, and analytics—represents the transition from temporary "buzz" to a measurable, repeatable engine for long-term brand growth.</w:t>
      </w:r>
    </w:p>
    <w:p w:rsidR="00000000" w:rsidDel="00000000" w:rsidP="00000000" w:rsidRDefault="00000000" w:rsidRPr="00000000" w14:paraId="00000005">
      <w:pPr>
        <w:pStyle w:val="Heading2"/>
        <w:keepNext w:val="0"/>
        <w:keepLines w:val="0"/>
        <w:widowControl w:val="0"/>
        <w:spacing w:before="0" w:line="275.9999942779541" w:lineRule="auto"/>
        <w:rPr>
          <w:rFonts w:ascii="Roboto" w:cs="Roboto" w:eastAsia="Roboto" w:hAnsi="Roboto"/>
          <w:b w:val="1"/>
          <w:bCs w:val="1"/>
          <w:color w:val="1f1f1f"/>
          <w:sz w:val="36"/>
          <w:szCs w:val="36"/>
        </w:rPr>
      </w:pPr>
      <w:r w:rsidDel="00000000" w:rsidR="00000000" w:rsidRPr="00000000">
        <w:rPr>
          <w:rFonts w:ascii="Roboto" w:cs="Roboto" w:eastAsia="Roboto" w:hAnsi="Roboto"/>
          <w:b w:val="1"/>
          <w:bCs w:val="1"/>
          <w:color w:val="1f1f1f"/>
          <w:sz w:val="36"/>
          <w:szCs w:val="36"/>
          <w:rtl w:val="0"/>
        </w:rPr>
        <w:t xml:space="preserve">The Economic Context of the Physical Retail Rebound</w:t>
      </w:r>
    </w:p>
    <w:p w:rsidR="00000000" w:rsidDel="00000000" w:rsidP="00000000" w:rsidRDefault="00000000" w:rsidRPr="00000000" w14:paraId="00000006">
      <w:pPr>
        <w:widowControl w:val="0"/>
        <w:spacing w:after="240"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The resurgence of physical retail is not a regression to traditional models but an evolution toward a hybrid hub system. Physical stores are increasingly serving as high-intent awareness drivers that amplify digital performance. Research indicates that opening a physical storefront generates a 7% boost in regional digital sales, proving a synergistic relationship between physical presence and online conversion.</w:t>
      </w:r>
      <w:r w:rsidDel="00000000" w:rsidR="00000000" w:rsidRPr="00000000">
        <w:rPr>
          <w:rFonts w:ascii="Roboto" w:cs="Roboto" w:eastAsia="Roboto" w:hAnsi="Roboto"/>
          <w:color w:val="444746"/>
          <w:sz w:val="24"/>
          <w:szCs w:val="24"/>
          <w:vertAlign w:val="superscript"/>
          <w:rtl w:val="0"/>
        </w:rPr>
        <w:t xml:space="preserve">5</w:t>
      </w:r>
      <w:r w:rsidDel="00000000" w:rsidR="00000000" w:rsidRPr="00000000">
        <w:rPr>
          <w:rFonts w:ascii="Roboto" w:cs="Roboto" w:eastAsia="Roboto" w:hAnsi="Roboto"/>
          <w:color w:val="1f1f1f"/>
          <w:rtl w:val="0"/>
        </w:rPr>
        <w:t xml:space="preserve"> This phenomenon is particularly critical for startups and creators who have hit the "scaling wall" in digital channels, where CAC often ranges from $45 to $95 as complexity increases.</w:t>
      </w:r>
      <w:r w:rsidDel="00000000" w:rsidR="00000000" w:rsidRPr="00000000">
        <w:rPr>
          <w:rFonts w:ascii="Roboto" w:cs="Roboto" w:eastAsia="Roboto" w:hAnsi="Roboto"/>
          <w:color w:val="444746"/>
          <w:sz w:val="24"/>
          <w:szCs w:val="24"/>
          <w:vertAlign w:val="superscript"/>
          <w:rtl w:val="0"/>
        </w:rPr>
        <w:t xml:space="preserve">2</w:t>
      </w:r>
    </w:p>
    <w:p w:rsidR="00000000" w:rsidDel="00000000" w:rsidP="00000000" w:rsidRDefault="00000000" w:rsidRPr="00000000" w14:paraId="00000007">
      <w:pPr>
        <w:pStyle w:val="Heading3"/>
        <w:keepNext w:val="0"/>
        <w:keepLines w:val="0"/>
        <w:widowControl w:val="0"/>
        <w:spacing w:after="120" w:before="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Global Retail and Experiential Projections</w:t>
      </w:r>
    </w:p>
    <w:p w:rsidR="00000000" w:rsidDel="00000000" w:rsidP="00000000" w:rsidRDefault="00000000" w:rsidRPr="00000000" w14:paraId="00000008">
      <w:pPr>
        <w:widowControl w:val="0"/>
        <w:spacing w:after="240"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The shift toward experiential retail is reflected in the aggressive budget reallocations of major brands. Approximately 51% of companies plan to increase experiential marketing investments through 2026, with event budgets growing at 10.9% even as overall B2B marketing spend declines.</w:t>
      </w:r>
      <w:r w:rsidDel="00000000" w:rsidR="00000000" w:rsidRPr="00000000">
        <w:rPr>
          <w:rFonts w:ascii="Roboto" w:cs="Roboto" w:eastAsia="Roboto" w:hAnsi="Roboto"/>
          <w:color w:val="444746"/>
          <w:sz w:val="24"/>
          <w:szCs w:val="24"/>
          <w:vertAlign w:val="superscript"/>
          <w:rtl w:val="0"/>
        </w:rPr>
        <w:t xml:space="preserve">6</w:t>
      </w:r>
    </w:p>
    <w:p w:rsidR="00000000" w:rsidDel="00000000" w:rsidP="00000000" w:rsidRDefault="00000000" w:rsidRPr="00000000" w14:paraId="00000009">
      <w:pPr>
        <w:widowControl w:val="0"/>
        <w:spacing w:line="275.9999942779541" w:lineRule="auto"/>
        <w:rPr>
          <w:rFonts w:ascii="Roboto" w:cs="Roboto" w:eastAsia="Roboto" w:hAnsi="Roboto"/>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widowControl w:val="0"/>
              <w:spacing w:after="120" w:before="12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Market 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widowControl w:val="0"/>
              <w:spacing w:after="120" w:before="12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2024/2025 Valuation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widowControl w:val="0"/>
              <w:spacing w:after="120" w:before="12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2030-2034 Forecast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widowControl w:val="0"/>
              <w:spacing w:after="120" w:before="12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CAGR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Global Retail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$29.9 Trillion </w:t>
            </w:r>
            <w:r w:rsidDel="00000000" w:rsidR="00000000" w:rsidRPr="00000000">
              <w:rPr>
                <w:rFonts w:ascii="Roboto" w:cs="Roboto" w:eastAsia="Roboto" w:hAnsi="Roboto"/>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$61.0 Trillion (2034) </w:t>
            </w:r>
            <w:r w:rsidDel="00000000" w:rsidR="00000000" w:rsidRPr="00000000">
              <w:rPr>
                <w:rFonts w:ascii="Roboto" w:cs="Roboto" w:eastAsia="Roboto" w:hAnsi="Roboto"/>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8.3%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Pop-Up Retail (Global)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$95.0 Billion </w:t>
            </w:r>
            <w:r w:rsidDel="00000000" w:rsidR="00000000" w:rsidRPr="00000000">
              <w:rPr>
                <w:rFonts w:ascii="Roboto" w:cs="Roboto" w:eastAsia="Roboto" w:hAnsi="Roboto"/>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$144.3 Billion (2032) </w:t>
            </w:r>
            <w:r w:rsidDel="00000000" w:rsidR="00000000" w:rsidRPr="00000000">
              <w:rPr>
                <w:rFonts w:ascii="Roboto" w:cs="Roboto" w:eastAsia="Roboto" w:hAnsi="Roboto"/>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6.1%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Immersive Marketing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$9.03 Billion (2025) </w:t>
            </w:r>
            <w:r w:rsidDel="00000000" w:rsidR="00000000" w:rsidRPr="00000000">
              <w:rPr>
                <w:rFonts w:ascii="Roboto" w:cs="Roboto" w:eastAsia="Roboto" w:hAnsi="Roboto"/>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$89.45 Billion (2034) </w:t>
            </w:r>
            <w:r w:rsidDel="00000000" w:rsidR="00000000" w:rsidRPr="00000000">
              <w:rPr>
                <w:rFonts w:ascii="Roboto" w:cs="Roboto" w:eastAsia="Roboto" w:hAnsi="Roboto"/>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29.01%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Global E-commerce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$7.4 Trillion (2025) </w:t>
            </w:r>
            <w:r w:rsidDel="00000000" w:rsidR="00000000" w:rsidRPr="00000000">
              <w:rPr>
                <w:rFonts w:ascii="Roboto" w:cs="Roboto" w:eastAsia="Roboto" w:hAnsi="Roboto"/>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$12.0 Trillion (Estimated)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19.2% </w:t>
            </w:r>
            <w:r w:rsidDel="00000000" w:rsidR="00000000" w:rsidRPr="00000000">
              <w:rPr>
                <w:rFonts w:ascii="Roboto" w:cs="Roboto" w:eastAsia="Roboto" w:hAnsi="Roboto"/>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POP Display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$12.5 Billion </w:t>
            </w:r>
            <w:r w:rsidDel="00000000" w:rsidR="00000000" w:rsidRPr="00000000">
              <w:rPr>
                <w:rFonts w:ascii="Roboto" w:cs="Roboto" w:eastAsia="Roboto" w:hAnsi="Roboto"/>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$18.3 Billion (2034) </w:t>
            </w:r>
            <w:r w:rsidDel="00000000" w:rsidR="00000000" w:rsidRPr="00000000">
              <w:rPr>
                <w:rFonts w:ascii="Roboto" w:cs="Roboto" w:eastAsia="Roboto" w:hAnsi="Roboto"/>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5.4%</w:t>
            </w:r>
          </w:p>
        </w:tc>
      </w:tr>
    </w:tbl>
    <w:p w:rsidR="00000000" w:rsidDel="00000000" w:rsidP="00000000" w:rsidRDefault="00000000" w:rsidRPr="00000000" w14:paraId="00000022">
      <w:pPr>
        <w:widowControl w:val="0"/>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The massive CAGR of 29.01% in immersive marketing suggests that the value is no longer in the transaction itself but in the "experience-led" strategy. Retailers prioritizing these strategies see a 2% to 7% increase in sales revenue and a 7% to 10% increase in total shareholder returns.</w:t>
      </w:r>
      <w:r w:rsidDel="00000000" w:rsidR="00000000" w:rsidRPr="00000000">
        <w:rPr>
          <w:rFonts w:ascii="Roboto" w:cs="Roboto" w:eastAsia="Roboto" w:hAnsi="Roboto"/>
          <w:color w:val="444746"/>
          <w:sz w:val="24"/>
          <w:szCs w:val="24"/>
          <w:vertAlign w:val="superscript"/>
          <w:rtl w:val="0"/>
        </w:rPr>
        <w:t xml:space="preserve">11</w:t>
      </w:r>
      <w:r w:rsidDel="00000000" w:rsidR="00000000" w:rsidRPr="00000000">
        <w:rPr>
          <w:rFonts w:ascii="Roboto" w:cs="Roboto" w:eastAsia="Roboto" w:hAnsi="Roboto"/>
          <w:color w:val="1f1f1f"/>
          <w:rtl w:val="0"/>
        </w:rPr>
        <w:t xml:space="preserve"> The "Rolling Retail" model capitalizes on this by transforming the pop-up from a risky real estate gamble into a data-driven marketing channel.</w:t>
      </w:r>
    </w:p>
    <w:p w:rsidR="00000000" w:rsidDel="00000000" w:rsidP="00000000" w:rsidRDefault="00000000" w:rsidRPr="00000000" w14:paraId="00000023">
      <w:pPr>
        <w:pStyle w:val="Heading2"/>
        <w:keepNext w:val="0"/>
        <w:keepLines w:val="0"/>
        <w:widowControl w:val="0"/>
        <w:spacing w:before="0" w:line="275.9999942779541" w:lineRule="auto"/>
        <w:rPr>
          <w:rFonts w:ascii="Roboto" w:cs="Roboto" w:eastAsia="Roboto" w:hAnsi="Roboto"/>
          <w:b w:val="1"/>
          <w:bCs w:val="1"/>
          <w:color w:val="1f1f1f"/>
          <w:sz w:val="36"/>
          <w:szCs w:val="36"/>
        </w:rPr>
      </w:pPr>
      <w:r w:rsidDel="00000000" w:rsidR="00000000" w:rsidRPr="00000000">
        <w:rPr>
          <w:rFonts w:ascii="Roboto" w:cs="Roboto" w:eastAsia="Roboto" w:hAnsi="Roboto"/>
          <w:b w:val="1"/>
          <w:bCs w:val="1"/>
          <w:color w:val="1f1f1f"/>
          <w:sz w:val="36"/>
          <w:szCs w:val="36"/>
          <w:rtl w:val="0"/>
        </w:rPr>
        <w:t xml:space="preserve">Quantifying Brand Growth through Customer Lifetime Value (CLV)</w:t>
      </w:r>
    </w:p>
    <w:p w:rsidR="00000000" w:rsidDel="00000000" w:rsidP="00000000" w:rsidRDefault="00000000" w:rsidRPr="00000000" w14:paraId="00000024">
      <w:pPr>
        <w:widowControl w:val="0"/>
        <w:spacing w:after="240"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To move beyond the nebulous concept of "brand awareness," the Rolling Retail framework utilizes Customer Lifetime Value (CLV) as its primary strategic compass. CLV bridges the gap between today’s engagement and long-term revenue potential by quantifying the total value a customer brings throughout their entire relationship with a brand.</w:t>
      </w:r>
      <w:r w:rsidDel="00000000" w:rsidR="00000000" w:rsidRPr="00000000">
        <w:rPr>
          <w:rFonts w:ascii="Roboto" w:cs="Roboto" w:eastAsia="Roboto" w:hAnsi="Roboto"/>
          <w:color w:val="444746"/>
          <w:sz w:val="24"/>
          <w:szCs w:val="24"/>
          <w:vertAlign w:val="superscript"/>
          <w:rtl w:val="0"/>
        </w:rPr>
        <w:t xml:space="preserve">12</w:t>
      </w:r>
    </w:p>
    <w:p w:rsidR="00000000" w:rsidDel="00000000" w:rsidP="00000000" w:rsidRDefault="00000000" w:rsidRPr="00000000" w14:paraId="00000025">
      <w:pPr>
        <w:pStyle w:val="Heading3"/>
        <w:keepNext w:val="0"/>
        <w:keepLines w:val="0"/>
        <w:widowControl w:val="0"/>
        <w:spacing w:after="120" w:before="0" w:line="275.9999942779541" w:lineRule="auto"/>
        <w:rPr>
          <w:rFonts w:ascii="Roboto" w:cs="Roboto" w:eastAsia="Roboto" w:hAnsi="Roboto"/>
          <w:b w:val="1"/>
          <w:bCs w:val="1"/>
          <w:color w:val="1f1f1f"/>
          <w:highlight w:val="yellow"/>
        </w:rPr>
      </w:pPr>
      <w:r w:rsidDel="00000000" w:rsidR="00000000" w:rsidRPr="00000000">
        <w:rPr>
          <w:rFonts w:ascii="Roboto" w:cs="Roboto" w:eastAsia="Roboto" w:hAnsi="Roboto"/>
          <w:b w:val="1"/>
          <w:bCs w:val="1"/>
          <w:color w:val="1f1f1f"/>
          <w:highlight w:val="yellow"/>
          <w:rtl w:val="0"/>
        </w:rPr>
        <w:t xml:space="preserve">The CLV-Experiential Link</w:t>
      </w:r>
    </w:p>
    <w:p w:rsidR="00000000" w:rsidDel="00000000" w:rsidP="00000000" w:rsidRDefault="00000000" w:rsidRPr="00000000" w14:paraId="00000026">
      <w:pPr>
        <w:widowControl w:val="0"/>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Physical activations are uniquely powerful because they act on the "soft" side of marketing (hearts and minds) to drive "hard" financial outcomes. Brand equity—rooted in customer familiarity and perceived differentiation—is a direct precursor to CLV.</w:t>
      </w:r>
      <w:r w:rsidDel="00000000" w:rsidR="00000000" w:rsidRPr="00000000">
        <w:rPr>
          <w:rFonts w:ascii="Roboto" w:cs="Roboto" w:eastAsia="Roboto" w:hAnsi="Roboto"/>
          <w:color w:val="444746"/>
          <w:sz w:val="24"/>
          <w:szCs w:val="24"/>
          <w:vertAlign w:val="superscript"/>
          <w:rtl w:val="0"/>
        </w:rPr>
        <w:t xml:space="preserve">14</w:t>
      </w:r>
      <w:r w:rsidDel="00000000" w:rsidR="00000000" w:rsidRPr="00000000">
        <w:rPr>
          <w:rFonts w:ascii="Roboto" w:cs="Roboto" w:eastAsia="Roboto" w:hAnsi="Roboto"/>
          <w:color w:val="1f1f1f"/>
          <w:rtl w:val="0"/>
        </w:rPr>
        <w:t xml:space="preserve"> When a brand manages to win a customer's heart through a memorable in-person interaction, the subsequent acquisition and retention of that customer becomes significantly more efficient.</w:t>
      </w:r>
    </w:p>
    <w:p w:rsidR="00000000" w:rsidDel="00000000" w:rsidP="00000000" w:rsidRDefault="00000000" w:rsidRPr="00000000" w14:paraId="00000027">
      <w:pPr>
        <w:widowControl w:val="0"/>
        <w:spacing w:after="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Mathematical frameworks for CLV in the experiential context focus on four pillars:</w:t>
      </w:r>
    </w:p>
    <w:p w:rsidR="00000000" w:rsidDel="00000000" w:rsidP="00000000" w:rsidRDefault="00000000" w:rsidRPr="00000000" w14:paraId="00000028">
      <w:pPr>
        <w:widowControl w:val="0"/>
        <w:numPr>
          <w:ilvl w:val="0"/>
          <w:numId w:val="6"/>
        </w:numPr>
        <w:spacing w:after="0" w:afterAutospacing="0" w:line="275.9999942779541" w:lineRule="auto"/>
        <w:ind w:left="480" w:hanging="360"/>
      </w:pPr>
      <w:r w:rsidDel="00000000" w:rsidR="00000000" w:rsidRPr="00000000">
        <w:rPr>
          <w:rFonts w:ascii="Roboto" w:cs="Roboto" w:eastAsia="Roboto" w:hAnsi="Roboto"/>
          <w:b w:val="1"/>
          <w:bCs w:val="1"/>
          <w:color w:val="1f1f1f"/>
          <w:rtl w:val="0"/>
        </w:rPr>
        <w:t xml:space="preserve">Retention Reality</w:t>
      </w:r>
      <w:r w:rsidDel="00000000" w:rsidR="00000000" w:rsidRPr="00000000">
        <w:rPr>
          <w:rFonts w:ascii="Roboto" w:cs="Roboto" w:eastAsia="Roboto" w:hAnsi="Roboto"/>
          <w:color w:val="1f1f1f"/>
          <w:rtl w:val="0"/>
        </w:rPr>
        <w:t xml:space="preserve">: Calculating actual retention data from activation attendees versus digital-only customers.</w:t>
      </w:r>
      <w:r w:rsidDel="00000000" w:rsidR="00000000" w:rsidRPr="00000000">
        <w:rPr>
          <w:rFonts w:ascii="Roboto" w:cs="Roboto" w:eastAsia="Roboto" w:hAnsi="Roboto"/>
          <w:color w:val="444746"/>
          <w:sz w:val="24"/>
          <w:szCs w:val="24"/>
          <w:vertAlign w:val="superscript"/>
          <w:rtl w:val="0"/>
        </w:rPr>
        <w:t xml:space="preserve">12</w:t>
      </w:r>
    </w:p>
    <w:p w:rsidR="00000000" w:rsidDel="00000000" w:rsidP="00000000" w:rsidRDefault="00000000" w:rsidRPr="00000000" w14:paraId="00000029">
      <w:pPr>
        <w:widowControl w:val="0"/>
        <w:numPr>
          <w:ilvl w:val="0"/>
          <w:numId w:val="6"/>
        </w:numPr>
        <w:spacing w:after="0" w:afterAutospacing="0" w:before="0" w:beforeAutospacing="0" w:line="275.9999942779541" w:lineRule="auto"/>
        <w:ind w:left="480" w:hanging="360"/>
      </w:pPr>
      <w:r w:rsidDel="00000000" w:rsidR="00000000" w:rsidRPr="00000000">
        <w:rPr>
          <w:rFonts w:ascii="Roboto" w:cs="Roboto" w:eastAsia="Roboto" w:hAnsi="Roboto"/>
          <w:b w:val="1"/>
          <w:bCs w:val="1"/>
          <w:color w:val="1f1f1f"/>
          <w:rtl w:val="0"/>
        </w:rPr>
        <w:t xml:space="preserve">Purchase Patterns</w:t>
      </w:r>
      <w:r w:rsidDel="00000000" w:rsidR="00000000" w:rsidRPr="00000000">
        <w:rPr>
          <w:rFonts w:ascii="Roboto" w:cs="Roboto" w:eastAsia="Roboto" w:hAnsi="Roboto"/>
          <w:color w:val="1f1f1f"/>
          <w:rtl w:val="0"/>
        </w:rPr>
        <w:t xml:space="preserve">: Identifying the natural buying cycle for the specific industry (e.g., quarterly for CPG, annual for tech).</w:t>
      </w:r>
      <w:r w:rsidDel="00000000" w:rsidR="00000000" w:rsidRPr="00000000">
        <w:rPr>
          <w:rFonts w:ascii="Roboto" w:cs="Roboto" w:eastAsia="Roboto" w:hAnsi="Roboto"/>
          <w:color w:val="444746"/>
          <w:sz w:val="24"/>
          <w:szCs w:val="24"/>
          <w:vertAlign w:val="superscript"/>
          <w:rtl w:val="0"/>
        </w:rPr>
        <w:t xml:space="preserve">12</w:t>
      </w:r>
    </w:p>
    <w:p w:rsidR="00000000" w:rsidDel="00000000" w:rsidP="00000000" w:rsidRDefault="00000000" w:rsidRPr="00000000" w14:paraId="0000002A">
      <w:pPr>
        <w:widowControl w:val="0"/>
        <w:numPr>
          <w:ilvl w:val="0"/>
          <w:numId w:val="6"/>
        </w:numPr>
        <w:spacing w:after="0" w:afterAutospacing="0" w:before="0" w:beforeAutospacing="0" w:line="275.9999942779541" w:lineRule="auto"/>
        <w:ind w:left="480" w:hanging="360"/>
      </w:pPr>
      <w:r w:rsidDel="00000000" w:rsidR="00000000" w:rsidRPr="00000000">
        <w:rPr>
          <w:rFonts w:ascii="Roboto" w:cs="Roboto" w:eastAsia="Roboto" w:hAnsi="Roboto"/>
          <w:b w:val="1"/>
          <w:bCs w:val="1"/>
          <w:color w:val="1f1f1f"/>
          <w:rtl w:val="0"/>
        </w:rPr>
        <w:t xml:space="preserve">True Annual Value</w:t>
      </w:r>
      <w:r w:rsidDel="00000000" w:rsidR="00000000" w:rsidRPr="00000000">
        <w:rPr>
          <w:rFonts w:ascii="Roboto" w:cs="Roboto" w:eastAsia="Roboto" w:hAnsi="Roboto"/>
          <w:color w:val="1f1f1f"/>
          <w:rtl w:val="0"/>
        </w:rPr>
        <w:t xml:space="preserve">: Moving beyond averages to examine actual behavior post-activation.</w:t>
      </w:r>
      <w:r w:rsidDel="00000000" w:rsidR="00000000" w:rsidRPr="00000000">
        <w:rPr>
          <w:rFonts w:ascii="Roboto" w:cs="Roboto" w:eastAsia="Roboto" w:hAnsi="Roboto"/>
          <w:color w:val="444746"/>
          <w:sz w:val="24"/>
          <w:szCs w:val="24"/>
          <w:vertAlign w:val="superscript"/>
          <w:rtl w:val="0"/>
        </w:rPr>
        <w:t xml:space="preserve">12</w:t>
      </w:r>
    </w:p>
    <w:p w:rsidR="00000000" w:rsidDel="00000000" w:rsidP="00000000" w:rsidRDefault="00000000" w:rsidRPr="00000000" w14:paraId="0000002B">
      <w:pPr>
        <w:widowControl w:val="0"/>
        <w:numPr>
          <w:ilvl w:val="0"/>
          <w:numId w:val="6"/>
        </w:numPr>
        <w:spacing w:after="120" w:before="0" w:beforeAutospacing="0" w:line="275.9999942779541" w:lineRule="auto"/>
        <w:ind w:left="480" w:hanging="360"/>
      </w:pPr>
      <w:r w:rsidDel="00000000" w:rsidR="00000000" w:rsidRPr="00000000">
        <w:rPr>
          <w:rFonts w:ascii="Roboto" w:cs="Roboto" w:eastAsia="Roboto" w:hAnsi="Roboto"/>
          <w:b w:val="1"/>
          <w:bCs w:val="1"/>
          <w:color w:val="1f1f1f"/>
          <w:rtl w:val="0"/>
        </w:rPr>
        <w:t xml:space="preserve">Long-term Impact Projection</w:t>
      </w:r>
      <w:r w:rsidDel="00000000" w:rsidR="00000000" w:rsidRPr="00000000">
        <w:rPr>
          <w:rFonts w:ascii="Roboto" w:cs="Roboto" w:eastAsia="Roboto" w:hAnsi="Roboto"/>
          <w:color w:val="1f1f1f"/>
          <w:rtl w:val="0"/>
        </w:rPr>
        <w:t xml:space="preserve">: Discounting future cash flows to understand the net present value of the relationship.</w:t>
      </w:r>
      <w:r w:rsidDel="00000000" w:rsidR="00000000" w:rsidRPr="00000000">
        <w:rPr>
          <w:rFonts w:ascii="Roboto" w:cs="Roboto" w:eastAsia="Roboto" w:hAnsi="Roboto"/>
          <w:color w:val="444746"/>
          <w:sz w:val="24"/>
          <w:szCs w:val="24"/>
          <w:vertAlign w:val="superscript"/>
          <w:rtl w:val="0"/>
        </w:rPr>
        <w:t xml:space="preserve">12</w:t>
      </w:r>
    </w:p>
    <w:p w:rsidR="00000000" w:rsidDel="00000000" w:rsidP="00000000" w:rsidRDefault="00000000" w:rsidRPr="00000000" w14:paraId="0000002C">
      <w:pPr>
        <w:widowControl w:val="0"/>
        <w:spacing w:before="240"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444746"/>
          <w:sz w:val="24"/>
          <w:szCs w:val="24"/>
          <w:vertAlign w:val="superscript"/>
        </w:rPr>
        <w:drawing>
          <wp:inline distB="19050" distT="19050" distL="19050" distR="19050">
            <wp:extent cx="5905500" cy="751916"/>
            <wp:effectExtent b="0" l="0" r="0" t="0"/>
            <wp:docPr id="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05500" cy="75191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after="240"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In this notation, </w:t>
      </w:r>
      <w:r w:rsidDel="00000000" w:rsidR="00000000" w:rsidRPr="00000000">
        <w:rPr>
          <w:rFonts w:ascii="Roboto" w:cs="Roboto" w:eastAsia="Roboto" w:hAnsi="Roboto"/>
          <w:color w:val="1f1f1f"/>
        </w:rPr>
        <w:drawing>
          <wp:inline distB="19050" distT="19050" distL="19050" distR="19050">
            <wp:extent cx="195858" cy="223838"/>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5858" cy="223838"/>
                    </a:xfrm>
                    <a:prstGeom prst="rect"/>
                    <a:ln/>
                  </pic:spPr>
                </pic:pic>
              </a:graphicData>
            </a:graphic>
          </wp:inline>
        </w:drawing>
      </w:r>
      <w:r w:rsidDel="00000000" w:rsidR="00000000" w:rsidRPr="00000000">
        <w:rPr>
          <w:rFonts w:ascii="Roboto" w:cs="Roboto" w:eastAsia="Roboto" w:hAnsi="Roboto"/>
          <w:color w:val="1f1f1f"/>
          <w:rtl w:val="0"/>
        </w:rPr>
        <w:t xml:space="preserve"> represents the revenue from the customer at time </w:t>
      </w:r>
      <w:r w:rsidDel="00000000" w:rsidR="00000000" w:rsidRPr="00000000">
        <w:rPr>
          <w:rFonts w:ascii="Roboto" w:cs="Roboto" w:eastAsia="Roboto" w:hAnsi="Roboto"/>
          <w:color w:val="1f1f1f"/>
        </w:rPr>
        <w:drawing>
          <wp:inline distB="19050" distT="19050" distL="19050" distR="19050">
            <wp:extent cx="66675" cy="228600"/>
            <wp:effectExtent b="0" l="0" r="0" t="0"/>
            <wp:docPr id="1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6675" cy="228600"/>
                    </a:xfrm>
                    <a:prstGeom prst="rect"/>
                    <a:ln/>
                  </pic:spPr>
                </pic:pic>
              </a:graphicData>
            </a:graphic>
          </wp:inline>
        </w:drawing>
      </w:r>
      <w:r w:rsidDel="00000000" w:rsidR="00000000" w:rsidRPr="00000000">
        <w:rPr>
          <w:rFonts w:ascii="Roboto" w:cs="Roboto" w:eastAsia="Roboto" w:hAnsi="Roboto"/>
          <w:color w:val="1f1f1f"/>
          <w:rtl w:val="0"/>
        </w:rPr>
        <w:t xml:space="preserve">, </w:t>
      </w:r>
      <w:r w:rsidDel="00000000" w:rsidR="00000000" w:rsidRPr="00000000">
        <w:rPr>
          <w:rFonts w:ascii="Roboto" w:cs="Roboto" w:eastAsia="Roboto" w:hAnsi="Roboto"/>
          <w:color w:val="1f1f1f"/>
        </w:rPr>
        <w:drawing>
          <wp:inline distB="19050" distT="19050" distL="19050" distR="19050">
            <wp:extent cx="187672" cy="225206"/>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87672" cy="225206"/>
                    </a:xfrm>
                    <a:prstGeom prst="rect"/>
                    <a:ln/>
                  </pic:spPr>
                </pic:pic>
              </a:graphicData>
            </a:graphic>
          </wp:inline>
        </w:drawing>
      </w:r>
      <w:r w:rsidDel="00000000" w:rsidR="00000000" w:rsidRPr="00000000">
        <w:rPr>
          <w:rFonts w:ascii="Roboto" w:cs="Roboto" w:eastAsia="Roboto" w:hAnsi="Roboto"/>
          <w:color w:val="1f1f1f"/>
          <w:rtl w:val="0"/>
        </w:rPr>
        <w:t xml:space="preserve"> represents the cost of maintaining that relationship, and </w:t>
      </w:r>
      <w:r w:rsidDel="00000000" w:rsidR="00000000" w:rsidRPr="00000000">
        <w:rPr>
          <w:rFonts w:ascii="Roboto" w:cs="Roboto" w:eastAsia="Roboto" w:hAnsi="Roboto"/>
          <w:color w:val="1f1f1f"/>
        </w:rPr>
        <w:drawing>
          <wp:inline distB="19050" distT="19050" distL="19050" distR="19050">
            <wp:extent cx="95994" cy="230385"/>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95994" cy="230385"/>
                    </a:xfrm>
                    <a:prstGeom prst="rect"/>
                    <a:ln/>
                  </pic:spPr>
                </pic:pic>
              </a:graphicData>
            </a:graphic>
          </wp:inline>
        </w:drawing>
      </w:r>
      <w:r w:rsidDel="00000000" w:rsidR="00000000" w:rsidRPr="00000000">
        <w:rPr>
          <w:rFonts w:ascii="Roboto" w:cs="Roboto" w:eastAsia="Roboto" w:hAnsi="Roboto"/>
          <w:color w:val="1f1f1f"/>
          <w:rtl w:val="0"/>
        </w:rPr>
        <w:t xml:space="preserve"> is the discount rate. Activations effectively lower </w:t>
      </w:r>
      <w:r w:rsidDel="00000000" w:rsidR="00000000" w:rsidRPr="00000000">
        <w:rPr>
          <w:rFonts w:ascii="Roboto" w:cs="Roboto" w:eastAsia="Roboto" w:hAnsi="Roboto"/>
          <w:color w:val="1f1f1f"/>
        </w:rPr>
        <w:drawing>
          <wp:inline distB="19050" distT="19050" distL="19050" distR="19050">
            <wp:extent cx="187672" cy="225206"/>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87672" cy="225206"/>
                    </a:xfrm>
                    <a:prstGeom prst="rect"/>
                    <a:ln/>
                  </pic:spPr>
                </pic:pic>
              </a:graphicData>
            </a:graphic>
          </wp:inline>
        </w:drawing>
      </w:r>
      <w:r w:rsidDel="00000000" w:rsidR="00000000" w:rsidRPr="00000000">
        <w:rPr>
          <w:rFonts w:ascii="Roboto" w:cs="Roboto" w:eastAsia="Roboto" w:hAnsi="Roboto"/>
          <w:color w:val="1f1f1f"/>
          <w:rtl w:val="0"/>
        </w:rPr>
        <w:t xml:space="preserve"> over time by increasing loyalty and decreasing the need for retargeting spend.</w:t>
      </w:r>
      <w:r w:rsidDel="00000000" w:rsidR="00000000" w:rsidRPr="00000000">
        <w:rPr>
          <w:rFonts w:ascii="Roboto" w:cs="Roboto" w:eastAsia="Roboto" w:hAnsi="Roboto"/>
          <w:color w:val="444746"/>
          <w:sz w:val="24"/>
          <w:szCs w:val="24"/>
          <w:vertAlign w:val="superscript"/>
          <w:rtl w:val="0"/>
        </w:rPr>
        <w:t xml:space="preserve">14</w:t>
      </w:r>
      <w:r w:rsidDel="00000000" w:rsidR="00000000" w:rsidRPr="00000000">
        <w:rPr>
          <w:rFonts w:ascii="Roboto" w:cs="Roboto" w:eastAsia="Roboto" w:hAnsi="Roboto"/>
          <w:color w:val="1f1f1f"/>
          <w:rtl w:val="0"/>
        </w:rPr>
        <w:t xml:space="preserve"> For example, 70% of consumers become repeat customers after experiencing a brand at a live event, and 85% are more likely to make a purchase.</w:t>
      </w:r>
      <w:r w:rsidDel="00000000" w:rsidR="00000000" w:rsidRPr="00000000">
        <w:rPr>
          <w:rFonts w:ascii="Roboto" w:cs="Roboto" w:eastAsia="Roboto" w:hAnsi="Roboto"/>
          <w:color w:val="444746"/>
          <w:sz w:val="24"/>
          <w:szCs w:val="24"/>
          <w:vertAlign w:val="superscript"/>
          <w:rtl w:val="0"/>
        </w:rPr>
        <w:t xml:space="preserve">7</w:t>
      </w:r>
      <w:r w:rsidDel="00000000" w:rsidR="00000000" w:rsidRPr="00000000">
        <w:rPr>
          <w:rFonts w:ascii="Roboto" w:cs="Roboto" w:eastAsia="Roboto" w:hAnsi="Roboto"/>
          <w:color w:val="1f1f1f"/>
          <w:rtl w:val="0"/>
        </w:rPr>
        <w:t xml:space="preserve"> Furthermore, face-to-face pop-up shoppers show 38% higher 12-month retention and spend an average of $214 more annually than those acquired via digital-only channels.</w:t>
      </w:r>
      <w:r w:rsidDel="00000000" w:rsidR="00000000" w:rsidRPr="00000000">
        <w:rPr>
          <w:rFonts w:ascii="Roboto" w:cs="Roboto" w:eastAsia="Roboto" w:hAnsi="Roboto"/>
          <w:color w:val="444746"/>
          <w:sz w:val="24"/>
          <w:szCs w:val="24"/>
          <w:vertAlign w:val="superscript"/>
          <w:rtl w:val="0"/>
        </w:rPr>
        <w:t xml:space="preserve">16</w:t>
      </w:r>
    </w:p>
    <w:p w:rsidR="00000000" w:rsidDel="00000000" w:rsidP="00000000" w:rsidRDefault="00000000" w:rsidRPr="00000000" w14:paraId="0000002E">
      <w:pPr>
        <w:pStyle w:val="Heading3"/>
        <w:keepNext w:val="0"/>
        <w:keepLines w:val="0"/>
        <w:widowControl w:val="0"/>
        <w:spacing w:after="120" w:before="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Second-Order Insights: Differentiation as a Double-Edged Sword</w:t>
      </w:r>
    </w:p>
    <w:p w:rsidR="00000000" w:rsidDel="00000000" w:rsidP="00000000" w:rsidRDefault="00000000" w:rsidRPr="00000000" w14:paraId="0000002F">
      <w:pPr>
        <w:widowControl w:val="0"/>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Data from the U.S. automobile market suggests a nuanced relationship between brand equity and CLV components. While brand familiarity positively impacts acquisition, retention, and margins, high differentiation can sometimes lead to lower acquisition and retention rates if it targets segments with rapidly changing preferences.</w:t>
      </w:r>
      <w:r w:rsidDel="00000000" w:rsidR="00000000" w:rsidRPr="00000000">
        <w:rPr>
          <w:rFonts w:ascii="Roboto" w:cs="Roboto" w:eastAsia="Roboto" w:hAnsi="Roboto"/>
          <w:color w:val="444746"/>
          <w:sz w:val="24"/>
          <w:szCs w:val="24"/>
          <w:vertAlign w:val="superscript"/>
          <w:rtl w:val="0"/>
        </w:rPr>
        <w:t xml:space="preserve">14</w:t>
      </w:r>
      <w:r w:rsidDel="00000000" w:rsidR="00000000" w:rsidRPr="00000000">
        <w:rPr>
          <w:rFonts w:ascii="Roboto" w:cs="Roboto" w:eastAsia="Roboto" w:hAnsi="Roboto"/>
          <w:color w:val="1f1f1f"/>
          <w:rtl w:val="0"/>
        </w:rPr>
        <w:t xml:space="preserve"> This implies that "Rolling Retail" activations must balance "hyper-differentiation" (which drives margin) with "broad familiarity" (which drives acquisition) through modular design that can be adapted to different market segments.</w:t>
      </w:r>
    </w:p>
    <w:p w:rsidR="00000000" w:rsidDel="00000000" w:rsidP="00000000" w:rsidRDefault="00000000" w:rsidRPr="00000000" w14:paraId="00000030">
      <w:pPr>
        <w:pStyle w:val="Heading2"/>
        <w:keepNext w:val="0"/>
        <w:keepLines w:val="0"/>
        <w:widowControl w:val="0"/>
        <w:spacing w:before="0" w:line="275.9999942779541" w:lineRule="auto"/>
        <w:rPr>
          <w:rFonts w:ascii="Roboto" w:cs="Roboto" w:eastAsia="Roboto" w:hAnsi="Roboto"/>
          <w:b w:val="1"/>
          <w:bCs w:val="1"/>
          <w:color w:val="1f1f1f"/>
          <w:sz w:val="36"/>
          <w:szCs w:val="36"/>
        </w:rPr>
      </w:pPr>
      <w:r w:rsidDel="00000000" w:rsidR="00000000" w:rsidRPr="00000000">
        <w:rPr>
          <w:rFonts w:ascii="Roboto" w:cs="Roboto" w:eastAsia="Roboto" w:hAnsi="Roboto"/>
          <w:b w:val="1"/>
          <w:bCs w:val="1"/>
          <w:color w:val="1f1f1f"/>
          <w:sz w:val="36"/>
          <w:szCs w:val="36"/>
          <w:highlight w:val="yellow"/>
          <w:rtl w:val="0"/>
        </w:rPr>
        <w:t xml:space="preserve">The Virality Engine</w:t>
      </w:r>
      <w:r w:rsidDel="00000000" w:rsidR="00000000" w:rsidRPr="00000000">
        <w:rPr>
          <w:rFonts w:ascii="Roboto" w:cs="Roboto" w:eastAsia="Roboto" w:hAnsi="Roboto"/>
          <w:b w:val="1"/>
          <w:bCs w:val="1"/>
          <w:color w:val="1f1f1f"/>
          <w:sz w:val="36"/>
          <w:szCs w:val="36"/>
          <w:rtl w:val="0"/>
        </w:rPr>
        <w:t xml:space="preserve">: Defining the K-Factor in Physical Spaces</w:t>
      </w:r>
    </w:p>
    <w:p w:rsidR="00000000" w:rsidDel="00000000" w:rsidP="00000000" w:rsidRDefault="00000000" w:rsidRPr="00000000" w14:paraId="00000031">
      <w:pPr>
        <w:widowControl w:val="0"/>
        <w:spacing w:after="240"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For a company, virality is not simply "going viral" on social media; it is a mathematical expression of user-driven growth. A "viral" business is one where the Viral Coefficient (</w:t>
      </w:r>
      <w:r w:rsidDel="00000000" w:rsidR="00000000" w:rsidRPr="00000000">
        <w:rPr>
          <w:rFonts w:ascii="Roboto" w:cs="Roboto" w:eastAsia="Roboto" w:hAnsi="Roboto"/>
          <w:color w:val="1f1f1f"/>
        </w:rPr>
        <w:drawing>
          <wp:inline distB="19050" distT="19050" distL="19050" distR="19050">
            <wp:extent cx="169664" cy="226219"/>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69664" cy="226219"/>
                    </a:xfrm>
                    <a:prstGeom prst="rect"/>
                    <a:ln/>
                  </pic:spPr>
                </pic:pic>
              </a:graphicData>
            </a:graphic>
          </wp:inline>
        </w:drawing>
      </w:r>
      <w:r w:rsidDel="00000000" w:rsidR="00000000" w:rsidRPr="00000000">
        <w:rPr>
          <w:rFonts w:ascii="Roboto" w:cs="Roboto" w:eastAsia="Roboto" w:hAnsi="Roboto"/>
          <w:color w:val="1f1f1f"/>
          <w:rtl w:val="0"/>
        </w:rPr>
        <w:t xml:space="preserve">) exceeds 1.0, meaning every acquired customer brings in more than one additional customer.</w:t>
      </w:r>
      <w:r w:rsidDel="00000000" w:rsidR="00000000" w:rsidRPr="00000000">
        <w:rPr>
          <w:rFonts w:ascii="Roboto" w:cs="Roboto" w:eastAsia="Roboto" w:hAnsi="Roboto"/>
          <w:color w:val="444746"/>
          <w:sz w:val="24"/>
          <w:szCs w:val="24"/>
          <w:vertAlign w:val="superscript"/>
          <w:rtl w:val="0"/>
        </w:rPr>
        <w:t xml:space="preserve">17</w:t>
      </w:r>
    </w:p>
    <w:p w:rsidR="00000000" w:rsidDel="00000000" w:rsidP="00000000" w:rsidRDefault="00000000" w:rsidRPr="00000000" w14:paraId="00000032">
      <w:pPr>
        <w:pStyle w:val="Heading3"/>
        <w:keepNext w:val="0"/>
        <w:keepLines w:val="0"/>
        <w:widowControl w:val="0"/>
        <w:spacing w:after="120" w:before="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Calculating the Viral Coefficient for Activations</w:t>
      </w:r>
    </w:p>
    <w:p w:rsidR="00000000" w:rsidDel="00000000" w:rsidP="00000000" w:rsidRDefault="00000000" w:rsidRPr="00000000" w14:paraId="00000033">
      <w:pPr>
        <w:widowControl w:val="0"/>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The "Rolling Retail" model measures virality by tracking how physical interactions translate into digital referrals and word-of-mouth expansion.</w:t>
      </w:r>
    </w:p>
    <w:p w:rsidR="00000000" w:rsidDel="00000000" w:rsidP="00000000" w:rsidRDefault="00000000" w:rsidRPr="00000000" w14:paraId="00000034">
      <w:pPr>
        <w:widowControl w:val="0"/>
        <w:spacing w:line="275.9999942779541" w:lineRule="auto"/>
        <w:rPr>
          <w:rFonts w:ascii="Roboto" w:cs="Roboto" w:eastAsia="Roboto" w:hAnsi="Roboto"/>
          <w:color w:val="1f1f1f"/>
        </w:rPr>
      </w:pPr>
      <w:r w:rsidDel="00000000" w:rsidR="00000000" w:rsidRPr="00000000">
        <w:rPr>
          <w:rFonts w:ascii="Roboto" w:cs="Roboto" w:eastAsia="Roboto" w:hAnsi="Roboto"/>
          <w:color w:val="1f1f1f"/>
        </w:rPr>
        <w:drawing>
          <wp:inline distB="19050" distT="19050" distL="19050" distR="19050">
            <wp:extent cx="5905500" cy="473116"/>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05500" cy="47311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0"/>
        <w:spacing w:after="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Where:</w:t>
      </w:r>
    </w:p>
    <w:p w:rsidR="00000000" w:rsidDel="00000000" w:rsidP="00000000" w:rsidRDefault="00000000" w:rsidRPr="00000000" w14:paraId="00000036">
      <w:pPr>
        <w:widowControl w:val="0"/>
        <w:numPr>
          <w:ilvl w:val="0"/>
          <w:numId w:val="3"/>
        </w:numPr>
        <w:spacing w:after="0" w:afterAutospacing="0" w:line="275.9999942779541" w:lineRule="auto"/>
        <w:ind w:left="465" w:hanging="360"/>
        <w:rPr>
          <w:rFonts w:ascii="Roboto" w:cs="Roboto" w:eastAsia="Roboto" w:hAnsi="Roboto"/>
        </w:rPr>
      </w:pPr>
      <w:r w:rsidDel="00000000" w:rsidR="00000000" w:rsidRPr="00000000">
        <w:rPr>
          <w:rFonts w:ascii="Roboto" w:cs="Roboto" w:eastAsia="Roboto" w:hAnsi="Roboto"/>
          <w:color w:val="1f1f1f"/>
        </w:rPr>
        <w:drawing>
          <wp:inline distB="19050" distT="19050" distL="19050" distR="19050">
            <wp:extent cx="95697" cy="229672"/>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95697" cy="229672"/>
                    </a:xfrm>
                    <a:prstGeom prst="rect"/>
                    <a:ln/>
                  </pic:spPr>
                </pic:pic>
              </a:graphicData>
            </a:graphic>
          </wp:inline>
        </w:drawing>
      </w:r>
      <w:r w:rsidDel="00000000" w:rsidR="00000000" w:rsidRPr="00000000">
        <w:rPr>
          <w:rFonts w:ascii="Roboto" w:cs="Roboto" w:eastAsia="Roboto" w:hAnsi="Roboto"/>
          <w:color w:val="1f1f1f"/>
          <w:rtl w:val="0"/>
        </w:rPr>
        <w:t xml:space="preserve"> = Number of invitations (referrals, social shares, or direct recommendations) sent per user.</w:t>
      </w:r>
      <w:r w:rsidDel="00000000" w:rsidR="00000000" w:rsidRPr="00000000">
        <w:rPr>
          <w:rFonts w:ascii="Roboto" w:cs="Roboto" w:eastAsia="Roboto" w:hAnsi="Roboto"/>
          <w:color w:val="444746"/>
          <w:sz w:val="24"/>
          <w:szCs w:val="24"/>
          <w:vertAlign w:val="superscript"/>
          <w:rtl w:val="0"/>
        </w:rPr>
        <w:t xml:space="preserve">18</w:t>
      </w:r>
    </w:p>
    <w:p w:rsidR="00000000" w:rsidDel="00000000" w:rsidP="00000000" w:rsidRDefault="00000000" w:rsidRPr="00000000" w14:paraId="00000037">
      <w:pPr>
        <w:widowControl w:val="0"/>
        <w:numPr>
          <w:ilvl w:val="0"/>
          <w:numId w:val="3"/>
        </w:numPr>
        <w:spacing w:after="120" w:before="0" w:beforeAutospacing="0" w:line="275.9999942779541" w:lineRule="auto"/>
        <w:ind w:left="465" w:hanging="360"/>
        <w:rPr>
          <w:rFonts w:ascii="Roboto" w:cs="Roboto" w:eastAsia="Roboto" w:hAnsi="Roboto"/>
        </w:rPr>
      </w:pPr>
      <w:r w:rsidDel="00000000" w:rsidR="00000000" w:rsidRPr="00000000">
        <w:rPr>
          <w:rFonts w:ascii="Roboto" w:cs="Roboto" w:eastAsia="Roboto" w:hAnsi="Roboto"/>
          <w:color w:val="444746"/>
          <w:sz w:val="24"/>
          <w:szCs w:val="24"/>
          <w:vertAlign w:val="superscript"/>
        </w:rPr>
        <w:drawing>
          <wp:inline distB="19050" distT="19050" distL="19050" distR="19050">
            <wp:extent cx="144959" cy="231935"/>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44959" cy="231935"/>
                    </a:xfrm>
                    <a:prstGeom prst="rect"/>
                    <a:ln/>
                  </pic:spPr>
                </pic:pic>
              </a:graphicData>
            </a:graphic>
          </wp:inline>
        </w:drawing>
      </w:r>
      <w:r w:rsidDel="00000000" w:rsidR="00000000" w:rsidRPr="00000000">
        <w:rPr>
          <w:rFonts w:ascii="Roboto" w:cs="Roboto" w:eastAsia="Roboto" w:hAnsi="Roboto"/>
          <w:color w:val="1f1f1f"/>
          <w:rtl w:val="0"/>
        </w:rPr>
        <w:t xml:space="preserve"> = Conversion rate of those invitations into new active customers.</w:t>
      </w:r>
      <w:r w:rsidDel="00000000" w:rsidR="00000000" w:rsidRPr="00000000">
        <w:rPr>
          <w:rFonts w:ascii="Roboto" w:cs="Roboto" w:eastAsia="Roboto" w:hAnsi="Roboto"/>
          <w:color w:val="444746"/>
          <w:sz w:val="24"/>
          <w:szCs w:val="24"/>
          <w:vertAlign w:val="superscript"/>
          <w:rtl w:val="0"/>
        </w:rPr>
        <w:t xml:space="preserve">20</w:t>
      </w:r>
    </w:p>
    <w:p w:rsidR="00000000" w:rsidDel="00000000" w:rsidP="00000000" w:rsidRDefault="00000000" w:rsidRPr="00000000" w14:paraId="00000038">
      <w:pPr>
        <w:widowControl w:val="0"/>
        <w:spacing w:after="240" w:before="240"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In a physical pop-up environment, </w:t>
      </w:r>
      <w:r w:rsidDel="00000000" w:rsidR="00000000" w:rsidRPr="00000000">
        <w:rPr>
          <w:rFonts w:ascii="Roboto" w:cs="Roboto" w:eastAsia="Roboto" w:hAnsi="Roboto"/>
          <w:color w:val="1f1f1f"/>
        </w:rPr>
        <w:drawing>
          <wp:inline distB="19050" distT="19050" distL="19050" distR="19050">
            <wp:extent cx="95697" cy="229672"/>
            <wp:effectExtent b="0" l="0" r="0" t="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95697" cy="229672"/>
                    </a:xfrm>
                    <a:prstGeom prst="rect"/>
                    <a:ln/>
                  </pic:spPr>
                </pic:pic>
              </a:graphicData>
            </a:graphic>
          </wp:inline>
        </w:drawing>
      </w:r>
      <w:r w:rsidDel="00000000" w:rsidR="00000000" w:rsidRPr="00000000">
        <w:rPr>
          <w:rFonts w:ascii="Roboto" w:cs="Roboto" w:eastAsia="Roboto" w:hAnsi="Roboto"/>
          <w:color w:val="1f1f1f"/>
          <w:rtl w:val="0"/>
        </w:rPr>
        <w:t xml:space="preserve"> is driven by User-Generated Content (UGC). 98% of attendees create content at events.</w:t>
      </w:r>
      <w:r w:rsidDel="00000000" w:rsidR="00000000" w:rsidRPr="00000000">
        <w:rPr>
          <w:rFonts w:ascii="Roboto" w:cs="Roboto" w:eastAsia="Roboto" w:hAnsi="Roboto"/>
          <w:color w:val="444746"/>
          <w:sz w:val="24"/>
          <w:szCs w:val="24"/>
          <w:vertAlign w:val="superscript"/>
          <w:rtl w:val="0"/>
        </w:rPr>
        <w:t xml:space="preserve">22</w:t>
      </w:r>
      <w:r w:rsidDel="00000000" w:rsidR="00000000" w:rsidRPr="00000000">
        <w:rPr>
          <w:rFonts w:ascii="Roboto" w:cs="Roboto" w:eastAsia="Roboto" w:hAnsi="Roboto"/>
          <w:color w:val="1f1f1f"/>
          <w:rtl w:val="0"/>
        </w:rPr>
        <w:t xml:space="preserve"> If a "Rolling Retail" unit facilitates a seamless way for 100 visitors to each share their experience with 10 followers, and only 2% of those followers convert, the brand achieves </w:t>
      </w:r>
      <w:r w:rsidDel="00000000" w:rsidR="00000000" w:rsidRPr="00000000">
        <w:rPr>
          <w:rFonts w:ascii="Roboto" w:cs="Roboto" w:eastAsia="Roboto" w:hAnsi="Roboto"/>
          <w:color w:val="1f1f1f"/>
        </w:rPr>
        <w:drawing>
          <wp:inline distB="19050" distT="19050" distL="19050" distR="19050">
            <wp:extent cx="1635023" cy="228143"/>
            <wp:effectExtent b="0" l="0" r="0" t="0"/>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635023" cy="228143"/>
                    </a:xfrm>
                    <a:prstGeom prst="rect"/>
                    <a:ln/>
                  </pic:spPr>
                </pic:pic>
              </a:graphicData>
            </a:graphic>
          </wp:inline>
        </w:drawing>
      </w:r>
      <w:r w:rsidDel="00000000" w:rsidR="00000000" w:rsidRPr="00000000">
        <w:rPr>
          <w:rFonts w:ascii="Roboto" w:cs="Roboto" w:eastAsia="Roboto" w:hAnsi="Roboto"/>
          <w:color w:val="1f1f1f"/>
          <w:rtl w:val="0"/>
        </w:rPr>
        <w:t xml:space="preserve"> from that single wave.</w:t>
      </w:r>
      <w:r w:rsidDel="00000000" w:rsidR="00000000" w:rsidRPr="00000000">
        <w:rPr>
          <w:rFonts w:ascii="Roboto" w:cs="Roboto" w:eastAsia="Roboto" w:hAnsi="Roboto"/>
          <w:color w:val="444746"/>
          <w:sz w:val="24"/>
          <w:szCs w:val="24"/>
          <w:vertAlign w:val="superscript"/>
          <w:rtl w:val="0"/>
        </w:rPr>
        <w:t xml:space="preserve">17</w:t>
      </w:r>
      <w:r w:rsidDel="00000000" w:rsidR="00000000" w:rsidRPr="00000000">
        <w:rPr>
          <w:rFonts w:ascii="Roboto" w:cs="Roboto" w:eastAsia="Roboto" w:hAnsi="Roboto"/>
          <w:color w:val="1f1f1f"/>
          <w:rtl w:val="0"/>
        </w:rPr>
        <w:t xml:space="preserve"> While </w:t>
      </w:r>
      <w:r w:rsidDel="00000000" w:rsidR="00000000" w:rsidRPr="00000000">
        <w:rPr>
          <w:rFonts w:ascii="Roboto" w:cs="Roboto" w:eastAsia="Roboto" w:hAnsi="Roboto"/>
          <w:color w:val="1f1f1f"/>
        </w:rPr>
        <w:drawing>
          <wp:inline distB="19050" distT="19050" distL="19050" distR="19050">
            <wp:extent cx="651272" cy="229861"/>
            <wp:effectExtent b="0" l="0" r="0" t="0"/>
            <wp:docPr id="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51272" cy="229861"/>
                    </a:xfrm>
                    <a:prstGeom prst="rect"/>
                    <a:ln/>
                  </pic:spPr>
                </pic:pic>
              </a:graphicData>
            </a:graphic>
          </wp:inline>
        </w:drawing>
      </w:r>
      <w:r w:rsidDel="00000000" w:rsidR="00000000" w:rsidRPr="00000000">
        <w:rPr>
          <w:rFonts w:ascii="Roboto" w:cs="Roboto" w:eastAsia="Roboto" w:hAnsi="Roboto"/>
          <w:color w:val="1f1f1f"/>
          <w:rtl w:val="0"/>
        </w:rPr>
        <w:t xml:space="preserve"> does not sustain growth on its own, it acts as a massive amplifier, reducing the "Blended CAC" across the entire marketing mix.</w:t>
      </w:r>
      <w:r w:rsidDel="00000000" w:rsidR="00000000" w:rsidRPr="00000000">
        <w:rPr>
          <w:rFonts w:ascii="Roboto" w:cs="Roboto" w:eastAsia="Roboto" w:hAnsi="Roboto"/>
          <w:color w:val="444746"/>
          <w:sz w:val="24"/>
          <w:szCs w:val="24"/>
          <w:vertAlign w:val="superscript"/>
          <w:rtl w:val="0"/>
        </w:rPr>
        <w:t xml:space="preserve">18</w:t>
      </w:r>
    </w:p>
    <w:p w:rsidR="00000000" w:rsidDel="00000000" w:rsidP="00000000" w:rsidRDefault="00000000" w:rsidRPr="00000000" w14:paraId="00000039">
      <w:pPr>
        <w:pStyle w:val="Heading3"/>
        <w:keepNext w:val="0"/>
        <w:keepLines w:val="0"/>
        <w:widowControl w:val="0"/>
        <w:spacing w:after="120" w:before="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The Velocity of Growth: Viral Cycle Time</w:t>
      </w:r>
    </w:p>
    <w:p w:rsidR="00000000" w:rsidDel="00000000" w:rsidP="00000000" w:rsidRDefault="00000000" w:rsidRPr="00000000" w14:paraId="0000003A">
      <w:pPr>
        <w:widowControl w:val="0"/>
        <w:spacing w:after="240"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A critical insight for founders is "Viral Cycle Time"—the duration between a user joining and them referring another user.</w:t>
      </w:r>
      <w:r w:rsidDel="00000000" w:rsidR="00000000" w:rsidRPr="00000000">
        <w:rPr>
          <w:rFonts w:ascii="Roboto" w:cs="Roboto" w:eastAsia="Roboto" w:hAnsi="Roboto"/>
          <w:color w:val="444746"/>
          <w:sz w:val="24"/>
          <w:szCs w:val="24"/>
          <w:vertAlign w:val="superscript"/>
          <w:rtl w:val="0"/>
        </w:rPr>
        <w:t xml:space="preserve">18</w:t>
      </w:r>
      <w:r w:rsidDel="00000000" w:rsidR="00000000" w:rsidRPr="00000000">
        <w:rPr>
          <w:rFonts w:ascii="Roboto" w:cs="Roboto" w:eastAsia="Roboto" w:hAnsi="Roboto"/>
          <w:color w:val="1f1f1f"/>
          <w:rtl w:val="0"/>
        </w:rPr>
        <w:t xml:space="preserve"> A physical activation creates a near-instant viral cycle. Unlike a digital product where the referral might happen days later, a visitor to a pop-up often posts to social media in real-time, effectively reducing the cycle time to minutes. A cycle time of 3 days versus 30 days results in staggering cumulative differences; after 90 days, the 3-day cycle will have experienced 30 viral cycles, while the 30-day cycle will have experienced only 3.</w:t>
      </w:r>
      <w:r w:rsidDel="00000000" w:rsidR="00000000" w:rsidRPr="00000000">
        <w:rPr>
          <w:rFonts w:ascii="Roboto" w:cs="Roboto" w:eastAsia="Roboto" w:hAnsi="Roboto"/>
          <w:color w:val="444746"/>
          <w:sz w:val="24"/>
          <w:szCs w:val="24"/>
          <w:vertAlign w:val="superscript"/>
          <w:rtl w:val="0"/>
        </w:rPr>
        <w:t xml:space="preserve">18</w:t>
      </w:r>
      <w:r w:rsidDel="00000000" w:rsidR="00000000" w:rsidRPr="00000000">
        <w:rPr>
          <w:rFonts w:ascii="Roboto" w:cs="Roboto" w:eastAsia="Roboto" w:hAnsi="Roboto"/>
          <w:color w:val="1f1f1f"/>
          <w:rtl w:val="0"/>
        </w:rPr>
        <w:t xml:space="preserve"> This speed is what allows "disruptor brands" to reach 10,000 units sold 34 days faster via pop-ups than digital-only launches.</w:t>
      </w:r>
      <w:r w:rsidDel="00000000" w:rsidR="00000000" w:rsidRPr="00000000">
        <w:rPr>
          <w:rFonts w:ascii="Roboto" w:cs="Roboto" w:eastAsia="Roboto" w:hAnsi="Roboto"/>
          <w:color w:val="444746"/>
          <w:sz w:val="24"/>
          <w:szCs w:val="24"/>
          <w:vertAlign w:val="superscript"/>
          <w:rtl w:val="0"/>
        </w:rPr>
        <w:t xml:space="preserve">16</w:t>
      </w:r>
    </w:p>
    <w:p w:rsidR="00000000" w:rsidDel="00000000" w:rsidP="00000000" w:rsidRDefault="00000000" w:rsidRPr="00000000" w14:paraId="0000003B">
      <w:pPr>
        <w:pStyle w:val="Heading2"/>
        <w:keepNext w:val="0"/>
        <w:keepLines w:val="0"/>
        <w:widowControl w:val="0"/>
        <w:spacing w:before="0" w:line="275.9999942779541" w:lineRule="auto"/>
        <w:rPr>
          <w:rFonts w:ascii="Roboto" w:cs="Roboto" w:eastAsia="Roboto" w:hAnsi="Roboto"/>
          <w:b w:val="1"/>
          <w:bCs w:val="1"/>
          <w:color w:val="1f1f1f"/>
          <w:sz w:val="36"/>
          <w:szCs w:val="36"/>
        </w:rPr>
      </w:pPr>
      <w:r w:rsidDel="00000000" w:rsidR="00000000" w:rsidRPr="00000000">
        <w:rPr>
          <w:rFonts w:ascii="Roboto" w:cs="Roboto" w:eastAsia="Roboto" w:hAnsi="Roboto"/>
          <w:b w:val="1"/>
          <w:bCs w:val="1"/>
          <w:color w:val="1f1f1f"/>
          <w:sz w:val="36"/>
          <w:szCs w:val="36"/>
          <w:rtl w:val="0"/>
        </w:rPr>
        <w:t xml:space="preserve">Layer 1: Marketing Campaign and KPI Optimization</w:t>
      </w:r>
    </w:p>
    <w:p w:rsidR="00000000" w:rsidDel="00000000" w:rsidP="00000000" w:rsidRDefault="00000000" w:rsidRPr="00000000" w14:paraId="0000003C">
      <w:pPr>
        <w:widowControl w:val="0"/>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The first layer of the Rolling Retail platform focuses on site selection and the integration of digital ad performance data. Traditional retail is often static, but cloud-native retail treats locations as "variables" in an experiment.</w:t>
      </w:r>
    </w:p>
    <w:p w:rsidR="00000000" w:rsidDel="00000000" w:rsidP="00000000" w:rsidRDefault="00000000" w:rsidRPr="00000000" w14:paraId="0000003D">
      <w:pPr>
        <w:pStyle w:val="Heading3"/>
        <w:keepNext w:val="0"/>
        <w:keepLines w:val="0"/>
        <w:widowControl w:val="0"/>
        <w:spacing w:after="120" w:before="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Recommended Locations and Strategic Reasoning</w:t>
      </w:r>
    </w:p>
    <w:p w:rsidR="00000000" w:rsidDel="00000000" w:rsidP="00000000" w:rsidRDefault="00000000" w:rsidRPr="00000000" w14:paraId="0000003E">
      <w:pPr>
        <w:widowControl w:val="0"/>
        <w:spacing w:after="120"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Based on 2025 performance data, three distinct U.S. locations offer high ROI for CPG and consumer digital brands.</w:t>
      </w:r>
      <w:r w:rsidDel="00000000" w:rsidR="00000000" w:rsidRPr="00000000">
        <w:rPr>
          <w:rFonts w:ascii="Roboto" w:cs="Roboto" w:eastAsia="Roboto" w:hAnsi="Roboto"/>
          <w:color w:val="444746"/>
          <w:sz w:val="24"/>
          <w:szCs w:val="24"/>
          <w:vertAlign w:val="superscript"/>
          <w:rtl w:val="0"/>
        </w:rPr>
        <w:t xml:space="preserve">24</w:t>
      </w:r>
    </w:p>
    <w:p w:rsidR="00000000" w:rsidDel="00000000" w:rsidP="00000000" w:rsidRDefault="00000000" w:rsidRPr="00000000" w14:paraId="0000003F">
      <w:pPr>
        <w:widowControl w:val="0"/>
        <w:numPr>
          <w:ilvl w:val="0"/>
          <w:numId w:val="1"/>
        </w:numPr>
        <w:spacing w:after="0" w:afterAutospacing="0" w:line="275.9999942779541" w:lineRule="auto"/>
        <w:ind w:left="480" w:hanging="360"/>
      </w:pPr>
      <w:r w:rsidDel="00000000" w:rsidR="00000000" w:rsidRPr="00000000">
        <w:rPr>
          <w:rFonts w:ascii="Roboto" w:cs="Roboto" w:eastAsia="Roboto" w:hAnsi="Roboto"/>
          <w:b w:val="1"/>
          <w:bCs w:val="1"/>
          <w:color w:val="1f1f1f"/>
          <w:rtl w:val="0"/>
        </w:rPr>
        <w:t xml:space="preserve">SoHo, New York City</w:t>
      </w:r>
      <w:r w:rsidDel="00000000" w:rsidR="00000000" w:rsidRPr="00000000">
        <w:rPr>
          <w:rFonts w:ascii="Roboto" w:cs="Roboto" w:eastAsia="Roboto" w:hAnsi="Roboto"/>
          <w:color w:val="1f1f1f"/>
          <w:rtl w:val="0"/>
        </w:rPr>
        <w:t xml:space="preserve">: The global benchmark for "intensity." It offers high foot traffic and high competition. Strategy: Use for high-volume sampling and brand validation.</w:t>
      </w:r>
    </w:p>
    <w:p w:rsidR="00000000" w:rsidDel="00000000" w:rsidP="00000000" w:rsidRDefault="00000000" w:rsidRPr="00000000" w14:paraId="00000040">
      <w:pPr>
        <w:widowControl w:val="0"/>
        <w:numPr>
          <w:ilvl w:val="0"/>
          <w:numId w:val="1"/>
        </w:numPr>
        <w:spacing w:after="0" w:afterAutospacing="0" w:before="0" w:beforeAutospacing="0" w:line="275.9999942779541" w:lineRule="auto"/>
        <w:ind w:left="480" w:hanging="360"/>
      </w:pPr>
      <w:r w:rsidDel="00000000" w:rsidR="00000000" w:rsidRPr="00000000">
        <w:rPr>
          <w:rFonts w:ascii="Roboto" w:cs="Roboto" w:eastAsia="Roboto" w:hAnsi="Roboto"/>
          <w:b w:val="1"/>
          <w:bCs w:val="1"/>
          <w:color w:val="1f1f1f"/>
          <w:rtl w:val="0"/>
        </w:rPr>
        <w:t xml:space="preserve">Melrose, Los Angeles</w:t>
      </w:r>
      <w:r w:rsidDel="00000000" w:rsidR="00000000" w:rsidRPr="00000000">
        <w:rPr>
          <w:rFonts w:ascii="Roboto" w:cs="Roboto" w:eastAsia="Roboto" w:hAnsi="Roboto"/>
          <w:color w:val="1f1f1f"/>
          <w:rtl w:val="0"/>
        </w:rPr>
        <w:t xml:space="preserve">: The "influence" hub. It attracts a younger, visually-driven demographic. Strategy: Focus on UGC-heavy design and influencer-led founder stories.</w:t>
      </w:r>
      <w:r w:rsidDel="00000000" w:rsidR="00000000" w:rsidRPr="00000000">
        <w:rPr>
          <w:rFonts w:ascii="Roboto" w:cs="Roboto" w:eastAsia="Roboto" w:hAnsi="Roboto"/>
          <w:color w:val="444746"/>
          <w:sz w:val="24"/>
          <w:szCs w:val="24"/>
          <w:vertAlign w:val="superscript"/>
          <w:rtl w:val="0"/>
        </w:rPr>
        <w:t xml:space="preserve">24</w:t>
      </w:r>
    </w:p>
    <w:p w:rsidR="00000000" w:rsidDel="00000000" w:rsidP="00000000" w:rsidRDefault="00000000" w:rsidRPr="00000000" w14:paraId="00000041">
      <w:pPr>
        <w:widowControl w:val="0"/>
        <w:numPr>
          <w:ilvl w:val="0"/>
          <w:numId w:val="1"/>
        </w:numPr>
        <w:spacing w:after="120" w:before="0" w:beforeAutospacing="0" w:line="275.9999942779541" w:lineRule="auto"/>
        <w:ind w:left="480" w:hanging="360"/>
      </w:pPr>
      <w:r w:rsidDel="00000000" w:rsidR="00000000" w:rsidRPr="00000000">
        <w:rPr>
          <w:rFonts w:ascii="Roboto" w:cs="Roboto" w:eastAsia="Roboto" w:hAnsi="Roboto"/>
          <w:b w:val="1"/>
          <w:bCs w:val="1"/>
          <w:color w:val="1f1f1f"/>
          <w:rtl w:val="0"/>
        </w:rPr>
        <w:t xml:space="preserve">Miami Design District</w:t>
      </w:r>
      <w:r w:rsidDel="00000000" w:rsidR="00000000" w:rsidRPr="00000000">
        <w:rPr>
          <w:rFonts w:ascii="Roboto" w:cs="Roboto" w:eastAsia="Roboto" w:hAnsi="Roboto"/>
          <w:color w:val="1f1f1f"/>
          <w:rtl w:val="0"/>
        </w:rPr>
        <w:t xml:space="preserve">: The "premium" enclave. It attracts destination visitors and affluent shoppers. Strategy: Launch high-margin, exclusive SKUs during marquee events like Art Basel.</w:t>
      </w:r>
      <w:r w:rsidDel="00000000" w:rsidR="00000000" w:rsidRPr="00000000">
        <w:rPr>
          <w:rFonts w:ascii="Roboto" w:cs="Roboto" w:eastAsia="Roboto" w:hAnsi="Roboto"/>
          <w:color w:val="444746"/>
          <w:sz w:val="24"/>
          <w:szCs w:val="24"/>
          <w:vertAlign w:val="superscript"/>
          <w:rtl w:val="0"/>
        </w:rPr>
        <w:t xml:space="preserve">24</w:t>
      </w:r>
    </w:p>
    <w:p w:rsidR="00000000" w:rsidDel="00000000" w:rsidP="00000000" w:rsidRDefault="00000000" w:rsidRPr="00000000" w14:paraId="00000042">
      <w:pPr>
        <w:pStyle w:val="Heading3"/>
        <w:keepNext w:val="0"/>
        <w:keepLines w:val="0"/>
        <w:widowControl w:val="0"/>
        <w:spacing w:after="120" w:before="24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Comparative Benchmarks: Physical vs. Google/Meta Ads</w:t>
      </w:r>
    </w:p>
    <w:p w:rsidR="00000000" w:rsidDel="00000000" w:rsidP="00000000" w:rsidRDefault="00000000" w:rsidRPr="00000000" w14:paraId="00000043">
      <w:pPr>
        <w:widowControl w:val="0"/>
        <w:spacing w:after="240"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The platform leverages AI to determine when to shift budget from digital ads to physical activations. Digital ad fatigue is a measurable metric; 66% of consumers feel overwhelmed by digital ads, but 82% have a more positive perception of brands that prioritize experiential marketing.</w:t>
      </w:r>
      <w:r w:rsidDel="00000000" w:rsidR="00000000" w:rsidRPr="00000000">
        <w:rPr>
          <w:rFonts w:ascii="Roboto" w:cs="Roboto" w:eastAsia="Roboto" w:hAnsi="Roboto"/>
          <w:color w:val="444746"/>
          <w:sz w:val="24"/>
          <w:szCs w:val="24"/>
          <w:vertAlign w:val="superscript"/>
          <w:rtl w:val="0"/>
        </w:rPr>
        <w:t xml:space="preserve">7</w:t>
      </w:r>
    </w:p>
    <w:p w:rsidR="00000000" w:rsidDel="00000000" w:rsidP="00000000" w:rsidRDefault="00000000" w:rsidRPr="00000000" w14:paraId="00000044">
      <w:pPr>
        <w:widowControl w:val="0"/>
        <w:spacing w:line="275.9999942779541" w:lineRule="auto"/>
        <w:rPr>
          <w:rFonts w:ascii="Roboto" w:cs="Roboto" w:eastAsia="Roboto" w:hAnsi="Roboto"/>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widowControl w:val="0"/>
              <w:spacing w:after="120" w:before="12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widowControl w:val="0"/>
              <w:spacing w:after="120" w:before="12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Meta Ads (Apparel/Retail)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widowControl w:val="0"/>
              <w:spacing w:after="120" w:before="12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Pop-Up Activation (Rolling Retail)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Avg. CPC /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$0.45 - $0.70 </w:t>
            </w:r>
            <w:r w:rsidDel="00000000" w:rsidR="00000000" w:rsidRPr="00000000">
              <w:rPr>
                <w:rFonts w:ascii="Roboto" w:cs="Roboto" w:eastAsia="Roboto" w:hAnsi="Roboto"/>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High Initial (but amortized via UGC)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Avg. CVR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3.26% - 4.11% </w:t>
            </w:r>
            <w:r w:rsidDel="00000000" w:rsidR="00000000" w:rsidRPr="00000000">
              <w:rPr>
                <w:rFonts w:ascii="Roboto" w:cs="Roboto" w:eastAsia="Roboto" w:hAnsi="Roboto"/>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18% - 30% </w:t>
            </w:r>
            <w:r w:rsidDel="00000000" w:rsidR="00000000" w:rsidRPr="00000000">
              <w:rPr>
                <w:rFonts w:ascii="Roboto" w:cs="Roboto" w:eastAsia="Roboto" w:hAnsi="Roboto"/>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Avg. ROAS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2.19:1 - 2.30:1 </w:t>
            </w:r>
            <w:r w:rsidDel="00000000" w:rsidR="00000000" w:rsidRPr="00000000">
              <w:rPr>
                <w:rFonts w:ascii="Roboto" w:cs="Roboto" w:eastAsia="Roboto" w:hAnsi="Roboto"/>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3:1 - 5:1 (High-perf up to 10:1) </w:t>
            </w:r>
            <w:r w:rsidDel="00000000" w:rsidR="00000000" w:rsidRPr="00000000">
              <w:rPr>
                <w:rFonts w:ascii="Roboto" w:cs="Roboto" w:eastAsia="Roboto" w:hAnsi="Roboto"/>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Brand Recall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41% </w:t>
            </w:r>
            <w:r w:rsidDel="00000000" w:rsidR="00000000" w:rsidRPr="00000000">
              <w:rPr>
                <w:rFonts w:ascii="Roboto" w:cs="Roboto" w:eastAsia="Roboto" w:hAnsi="Roboto"/>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80% - 91% </w:t>
            </w:r>
            <w:r w:rsidDel="00000000" w:rsidR="00000000" w:rsidRPr="00000000">
              <w:rPr>
                <w:rFonts w:ascii="Roboto" w:cs="Roboto" w:eastAsia="Roboto" w:hAnsi="Roboto"/>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Conversion Rate (Passerby)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18% (Fashion) </w:t>
            </w:r>
            <w:r w:rsidDel="00000000" w:rsidR="00000000" w:rsidRPr="00000000">
              <w:rPr>
                <w:rFonts w:ascii="Roboto" w:cs="Roboto" w:eastAsia="Roboto" w:hAnsi="Roboto"/>
                <w:color w:val="444746"/>
                <w:sz w:val="24"/>
                <w:szCs w:val="24"/>
                <w:vertAlign w:val="superscript"/>
                <w:rtl w:val="0"/>
              </w:rPr>
              <w:t xml:space="preserve">30</w:t>
            </w:r>
          </w:p>
        </w:tc>
      </w:tr>
    </w:tbl>
    <w:p w:rsidR="00000000" w:rsidDel="00000000" w:rsidP="00000000" w:rsidRDefault="00000000" w:rsidRPr="00000000" w14:paraId="00000057">
      <w:pPr>
        <w:widowControl w:val="0"/>
        <w:spacing w:after="240"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AI-driven optimization uses these benchmarks to adjust campaign timing. For instance, during "Black Friday/Cyber Monday" when digital CAC spikes by 2.5x to 3x, a physical activation offers a more stable ROI floor by sidestepping the digital bidding wars.</w:t>
      </w:r>
      <w:r w:rsidDel="00000000" w:rsidR="00000000" w:rsidRPr="00000000">
        <w:rPr>
          <w:rFonts w:ascii="Roboto" w:cs="Roboto" w:eastAsia="Roboto" w:hAnsi="Roboto"/>
          <w:color w:val="444746"/>
          <w:sz w:val="24"/>
          <w:szCs w:val="24"/>
          <w:vertAlign w:val="superscript"/>
          <w:rtl w:val="0"/>
        </w:rPr>
        <w:t xml:space="preserve">2</w:t>
      </w:r>
    </w:p>
    <w:p w:rsidR="00000000" w:rsidDel="00000000" w:rsidP="00000000" w:rsidRDefault="00000000" w:rsidRPr="00000000" w14:paraId="00000058">
      <w:pPr>
        <w:pStyle w:val="Heading2"/>
        <w:keepNext w:val="0"/>
        <w:keepLines w:val="0"/>
        <w:widowControl w:val="0"/>
        <w:spacing w:before="0" w:line="275.9999942779541" w:lineRule="auto"/>
        <w:rPr>
          <w:rFonts w:ascii="Roboto" w:cs="Roboto" w:eastAsia="Roboto" w:hAnsi="Roboto"/>
          <w:b w:val="1"/>
          <w:bCs w:val="1"/>
          <w:color w:val="1f1f1f"/>
          <w:sz w:val="36"/>
          <w:szCs w:val="36"/>
        </w:rPr>
      </w:pPr>
      <w:r w:rsidDel="00000000" w:rsidR="00000000" w:rsidRPr="00000000">
        <w:rPr>
          <w:rFonts w:ascii="Roboto" w:cs="Roboto" w:eastAsia="Roboto" w:hAnsi="Roboto"/>
          <w:b w:val="1"/>
          <w:bCs w:val="1"/>
          <w:color w:val="1f1f1f"/>
          <w:sz w:val="36"/>
          <w:szCs w:val="36"/>
          <w:rtl w:val="0"/>
        </w:rPr>
        <w:t xml:space="preserve">Layer 2 &amp; 3: Marketplace Deployment and the Design Platform</w:t>
      </w:r>
    </w:p>
    <w:p w:rsidR="00000000" w:rsidDel="00000000" w:rsidP="00000000" w:rsidRDefault="00000000" w:rsidRPr="00000000" w14:paraId="00000059">
      <w:pPr>
        <w:widowControl w:val="0"/>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The core problem identified is that pop-up retail is "slow and expensive." The Rolling Retail marketplace solves this by standardizing the hardware (Layer 2) and the software for designing those spaces (Layer 3).</w:t>
      </w:r>
    </w:p>
    <w:p w:rsidR="00000000" w:rsidDel="00000000" w:rsidP="00000000" w:rsidRDefault="00000000" w:rsidRPr="00000000" w14:paraId="0000005A">
      <w:pPr>
        <w:pStyle w:val="Heading3"/>
        <w:keepNext w:val="0"/>
        <w:keepLines w:val="0"/>
        <w:widowControl w:val="0"/>
        <w:spacing w:after="120" w:before="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Standardizing Hardware: Trucks, Containers, and Kiosks</w:t>
      </w:r>
    </w:p>
    <w:p w:rsidR="00000000" w:rsidDel="00000000" w:rsidP="00000000" w:rsidRDefault="00000000" w:rsidRPr="00000000" w14:paraId="0000005B">
      <w:pPr>
        <w:widowControl w:val="0"/>
        <w:spacing w:after="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Traditional retail construction is prohibitively expensive, with junior anchor boxes costing $300 per sq. ft. and multi-tenant pads reaching $500 per sq. ft..</w:t>
      </w:r>
      <w:r w:rsidDel="00000000" w:rsidR="00000000" w:rsidRPr="00000000">
        <w:rPr>
          <w:rFonts w:ascii="Roboto" w:cs="Roboto" w:eastAsia="Roboto" w:hAnsi="Roboto"/>
          <w:color w:val="444746"/>
          <w:sz w:val="24"/>
          <w:szCs w:val="24"/>
          <w:vertAlign w:val="superscript"/>
          <w:rtl w:val="0"/>
        </w:rPr>
        <w:t xml:space="preserve">31</w:t>
      </w:r>
      <w:r w:rsidDel="00000000" w:rsidR="00000000" w:rsidRPr="00000000">
        <w:rPr>
          <w:rFonts w:ascii="Roboto" w:cs="Roboto" w:eastAsia="Roboto" w:hAnsi="Roboto"/>
          <w:color w:val="1f1f1f"/>
          <w:rtl w:val="0"/>
        </w:rPr>
        <w:t xml:space="preserve"> In contrast, shipping container shops and mobile units offer a "lean and agile" approach.</w:t>
      </w:r>
    </w:p>
    <w:p w:rsidR="00000000" w:rsidDel="00000000" w:rsidP="00000000" w:rsidRDefault="00000000" w:rsidRPr="00000000" w14:paraId="0000005C">
      <w:pPr>
        <w:widowControl w:val="0"/>
        <w:numPr>
          <w:ilvl w:val="0"/>
          <w:numId w:val="9"/>
        </w:numPr>
        <w:spacing w:after="0" w:afterAutospacing="0" w:line="275.9999942779541" w:lineRule="auto"/>
        <w:ind w:left="465" w:hanging="360"/>
      </w:pPr>
      <w:r w:rsidDel="00000000" w:rsidR="00000000" w:rsidRPr="00000000">
        <w:rPr>
          <w:rFonts w:ascii="Roboto" w:cs="Roboto" w:eastAsia="Roboto" w:hAnsi="Roboto"/>
          <w:b w:val="1"/>
          <w:bCs w:val="1"/>
          <w:color w:val="1f1f1f"/>
          <w:rtl w:val="0"/>
        </w:rPr>
        <w:t xml:space="preserve">Speed</w:t>
      </w:r>
      <w:r w:rsidDel="00000000" w:rsidR="00000000" w:rsidRPr="00000000">
        <w:rPr>
          <w:rFonts w:ascii="Roboto" w:cs="Roboto" w:eastAsia="Roboto" w:hAnsi="Roboto"/>
          <w:color w:val="1f1f1f"/>
          <w:rtl w:val="0"/>
        </w:rPr>
        <w:t xml:space="preserve">: Factory-produced modular units complete fabrication in 15–30 days, whereas traditional stores take 90–180 days.</w:t>
      </w:r>
      <w:r w:rsidDel="00000000" w:rsidR="00000000" w:rsidRPr="00000000">
        <w:rPr>
          <w:rFonts w:ascii="Roboto" w:cs="Roboto" w:eastAsia="Roboto" w:hAnsi="Roboto"/>
          <w:color w:val="444746"/>
          <w:sz w:val="24"/>
          <w:szCs w:val="24"/>
          <w:vertAlign w:val="superscript"/>
          <w:rtl w:val="0"/>
        </w:rPr>
        <w:t xml:space="preserve">32</w:t>
      </w:r>
    </w:p>
    <w:p w:rsidR="00000000" w:rsidDel="00000000" w:rsidP="00000000" w:rsidRDefault="00000000" w:rsidRPr="00000000" w14:paraId="0000005D">
      <w:pPr>
        <w:widowControl w:val="0"/>
        <w:numPr>
          <w:ilvl w:val="0"/>
          <w:numId w:val="9"/>
        </w:numPr>
        <w:spacing w:after="0" w:afterAutospacing="0" w:before="0" w:beforeAutospacing="0" w:line="275.9999942779541" w:lineRule="auto"/>
        <w:ind w:left="465" w:hanging="360"/>
      </w:pPr>
      <w:r w:rsidDel="00000000" w:rsidR="00000000" w:rsidRPr="00000000">
        <w:rPr>
          <w:rFonts w:ascii="Roboto" w:cs="Roboto" w:eastAsia="Roboto" w:hAnsi="Roboto"/>
          <w:b w:val="1"/>
          <w:bCs w:val="1"/>
          <w:color w:val="1f1f1f"/>
          <w:rtl w:val="0"/>
        </w:rPr>
        <w:t xml:space="preserve">Cost</w:t>
      </w:r>
      <w:r w:rsidDel="00000000" w:rsidR="00000000" w:rsidRPr="00000000">
        <w:rPr>
          <w:rFonts w:ascii="Roboto" w:cs="Roboto" w:eastAsia="Roboto" w:hAnsi="Roboto"/>
          <w:color w:val="1f1f1f"/>
          <w:rtl w:val="0"/>
        </w:rPr>
        <w:t xml:space="preserve">: Costs are reduced by 30% to 50% through modularity. A 20sqm unit can be operational for 50,000–100,000 RMB ($7k–$14k), compared to hundreds of thousands for traditional build-outs.</w:t>
      </w:r>
      <w:r w:rsidDel="00000000" w:rsidR="00000000" w:rsidRPr="00000000">
        <w:rPr>
          <w:rFonts w:ascii="Roboto" w:cs="Roboto" w:eastAsia="Roboto" w:hAnsi="Roboto"/>
          <w:color w:val="444746"/>
          <w:sz w:val="24"/>
          <w:szCs w:val="24"/>
          <w:vertAlign w:val="superscript"/>
          <w:rtl w:val="0"/>
        </w:rPr>
        <w:t xml:space="preserve">32</w:t>
      </w:r>
    </w:p>
    <w:p w:rsidR="00000000" w:rsidDel="00000000" w:rsidP="00000000" w:rsidRDefault="00000000" w:rsidRPr="00000000" w14:paraId="0000005E">
      <w:pPr>
        <w:widowControl w:val="0"/>
        <w:numPr>
          <w:ilvl w:val="0"/>
          <w:numId w:val="9"/>
        </w:numPr>
        <w:spacing w:after="120" w:before="0" w:beforeAutospacing="0" w:line="275.9999942779541" w:lineRule="auto"/>
        <w:ind w:left="465" w:hanging="360"/>
      </w:pPr>
      <w:r w:rsidDel="00000000" w:rsidR="00000000" w:rsidRPr="00000000">
        <w:rPr>
          <w:rFonts w:ascii="Roboto" w:cs="Roboto" w:eastAsia="Roboto" w:hAnsi="Roboto"/>
          <w:b w:val="1"/>
          <w:bCs w:val="1"/>
          <w:color w:val="1f1f1f"/>
          <w:rtl w:val="0"/>
        </w:rPr>
        <w:t xml:space="preserve">Mobility</w:t>
      </w:r>
      <w:r w:rsidDel="00000000" w:rsidR="00000000" w:rsidRPr="00000000">
        <w:rPr>
          <w:rFonts w:ascii="Roboto" w:cs="Roboto" w:eastAsia="Roboto" w:hAnsi="Roboto"/>
          <w:color w:val="1f1f1f"/>
          <w:rtl w:val="0"/>
        </w:rPr>
        <w:t xml:space="preserve">: The ability to relocate a unit when foot traffic drops (e.g., after 14 days when "urgency fatigue" sets in) mitigates the risk of a declining business district.</w:t>
      </w:r>
      <w:r w:rsidDel="00000000" w:rsidR="00000000" w:rsidRPr="00000000">
        <w:rPr>
          <w:rFonts w:ascii="Roboto" w:cs="Roboto" w:eastAsia="Roboto" w:hAnsi="Roboto"/>
          <w:color w:val="444746"/>
          <w:sz w:val="24"/>
          <w:szCs w:val="24"/>
          <w:vertAlign w:val="superscript"/>
          <w:rtl w:val="0"/>
        </w:rPr>
        <w:t xml:space="preserve">16</w:t>
      </w:r>
    </w:p>
    <w:p w:rsidR="00000000" w:rsidDel="00000000" w:rsidP="00000000" w:rsidRDefault="00000000" w:rsidRPr="00000000" w14:paraId="0000005F">
      <w:pPr>
        <w:pStyle w:val="Heading3"/>
        <w:keepNext w:val="0"/>
        <w:keepLines w:val="0"/>
        <w:widowControl w:val="0"/>
        <w:spacing w:after="120" w:before="24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The Design Platform: Simulating Success</w:t>
      </w:r>
    </w:p>
    <w:p w:rsidR="00000000" w:rsidDel="00000000" w:rsidP="00000000" w:rsidRDefault="00000000" w:rsidRPr="00000000" w14:paraId="00000060">
      <w:pPr>
        <w:widowControl w:val="0"/>
        <w:spacing w:after="240"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The drag-and-drop modular design system allows founders to simulate sales, throughput, and ROI before a single bolt is tightened. By analyzing "hot" and "cold" zones via historical heatmaps, the system optimizes layout for maximum "good" dwell time.</w:t>
      </w:r>
      <w:r w:rsidDel="00000000" w:rsidR="00000000" w:rsidRPr="00000000">
        <w:rPr>
          <w:rFonts w:ascii="Roboto" w:cs="Roboto" w:eastAsia="Roboto" w:hAnsi="Roboto"/>
          <w:color w:val="444746"/>
          <w:sz w:val="24"/>
          <w:szCs w:val="24"/>
          <w:vertAlign w:val="superscript"/>
          <w:rtl w:val="0"/>
        </w:rPr>
        <w:t xml:space="preserve">11</w:t>
      </w:r>
    </w:p>
    <w:p w:rsidR="00000000" w:rsidDel="00000000" w:rsidP="00000000" w:rsidRDefault="00000000" w:rsidRPr="00000000" w14:paraId="00000061">
      <w:pPr>
        <w:widowControl w:val="0"/>
        <w:spacing w:line="275.9999942779541" w:lineRule="auto"/>
        <w:rPr>
          <w:rFonts w:ascii="Roboto" w:cs="Roboto" w:eastAsia="Roboto" w:hAnsi="Roboto"/>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widowControl w:val="0"/>
              <w:spacing w:after="120" w:before="12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Design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widowControl w:val="0"/>
              <w:spacing w:after="120" w:before="12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Impact on ROI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widowControl w:val="0"/>
              <w:spacing w:after="120" w:before="12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Data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Interaction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+81% Transaction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Mindtree Research </w:t>
            </w:r>
            <w:r w:rsidDel="00000000" w:rsidR="00000000" w:rsidRPr="00000000">
              <w:rPr>
                <w:rFonts w:ascii="Roboto" w:cs="Roboto" w:eastAsia="Roboto" w:hAnsi="Roboto"/>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Product Placement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High-margin items in "Hot Zones"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Xovis Insights </w:t>
            </w:r>
            <w:r w:rsidDel="00000000" w:rsidR="00000000" w:rsidRPr="00000000">
              <w:rPr>
                <w:rFonts w:ascii="Roboto" w:cs="Roboto" w:eastAsia="Roboto" w:hAnsi="Roboto"/>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Staff-to-Customer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+12% Conversion Increase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iCape Case Study </w:t>
            </w:r>
            <w:r w:rsidDel="00000000" w:rsidR="00000000" w:rsidRPr="00000000">
              <w:rPr>
                <w:rFonts w:ascii="Roboto" w:cs="Roboto" w:eastAsia="Roboto" w:hAnsi="Roboto"/>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Visual Merchandising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2.6x longer dwell time (Digital)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Dolphin Digital </w:t>
            </w:r>
            <w:r w:rsidDel="00000000" w:rsidR="00000000" w:rsidRPr="00000000">
              <w:rPr>
                <w:rFonts w:ascii="Roboto" w:cs="Roboto" w:eastAsia="Roboto" w:hAnsi="Roboto"/>
                <w:color w:val="444746"/>
                <w:sz w:val="24"/>
                <w:szCs w:val="24"/>
                <w:vertAlign w:val="superscript"/>
                <w:rtl w:val="0"/>
              </w:rPr>
              <w:t xml:space="preserve">36</w:t>
            </w:r>
          </w:p>
        </w:tc>
      </w:tr>
    </w:tbl>
    <w:p w:rsidR="00000000" w:rsidDel="00000000" w:rsidP="00000000" w:rsidRDefault="00000000" w:rsidRPr="00000000" w14:paraId="00000071">
      <w:pPr>
        <w:widowControl w:val="0"/>
        <w:spacing w:after="240"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The simulation accounts for the "sunk cost" of history value and the "future value" of acquisition, helping founders understand when they will reach "contribution margin profitability".</w:t>
      </w:r>
      <w:r w:rsidDel="00000000" w:rsidR="00000000" w:rsidRPr="00000000">
        <w:rPr>
          <w:rFonts w:ascii="Roboto" w:cs="Roboto" w:eastAsia="Roboto" w:hAnsi="Roboto"/>
          <w:color w:val="444746"/>
          <w:sz w:val="24"/>
          <w:szCs w:val="24"/>
          <w:vertAlign w:val="superscript"/>
          <w:rtl w:val="0"/>
        </w:rPr>
        <w:t xml:space="preserve">13</w:t>
      </w:r>
    </w:p>
    <w:p w:rsidR="00000000" w:rsidDel="00000000" w:rsidP="00000000" w:rsidRDefault="00000000" w:rsidRPr="00000000" w14:paraId="00000072">
      <w:pPr>
        <w:pStyle w:val="Heading2"/>
        <w:keepNext w:val="0"/>
        <w:keepLines w:val="0"/>
        <w:widowControl w:val="0"/>
        <w:spacing w:before="0" w:line="275.9999942779541" w:lineRule="auto"/>
        <w:rPr>
          <w:rFonts w:ascii="Roboto" w:cs="Roboto" w:eastAsia="Roboto" w:hAnsi="Roboto"/>
          <w:b w:val="1"/>
          <w:bCs w:val="1"/>
          <w:color w:val="1f1f1f"/>
          <w:sz w:val="36"/>
          <w:szCs w:val="36"/>
        </w:rPr>
      </w:pPr>
      <w:r w:rsidDel="00000000" w:rsidR="00000000" w:rsidRPr="00000000">
        <w:rPr>
          <w:rFonts w:ascii="Roboto" w:cs="Roboto" w:eastAsia="Roboto" w:hAnsi="Roboto"/>
          <w:b w:val="1"/>
          <w:bCs w:val="1"/>
          <w:color w:val="1f1f1f"/>
          <w:sz w:val="36"/>
          <w:szCs w:val="36"/>
          <w:rtl w:val="0"/>
        </w:rPr>
        <w:t xml:space="preserve">Layer 4: Pop-Up Retail OS and Advanced Analytics</w:t>
      </w:r>
    </w:p>
    <w:p w:rsidR="00000000" w:rsidDel="00000000" w:rsidP="00000000" w:rsidRDefault="00000000" w:rsidRPr="00000000" w14:paraId="00000073">
      <w:pPr>
        <w:widowControl w:val="0"/>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The "Pop-Up Retail OS" addresses the "Measurement Gap"—the fact that most physical retailers have no idea how many people leave their store without buying or why.</w:t>
      </w:r>
      <w:r w:rsidDel="00000000" w:rsidR="00000000" w:rsidRPr="00000000">
        <w:rPr>
          <w:rFonts w:ascii="Roboto" w:cs="Roboto" w:eastAsia="Roboto" w:hAnsi="Roboto"/>
          <w:color w:val="444746"/>
          <w:sz w:val="24"/>
          <w:szCs w:val="24"/>
          <w:vertAlign w:val="superscript"/>
          <w:rtl w:val="0"/>
        </w:rPr>
        <w:t xml:space="preserve">35</w:t>
      </w:r>
      <w:r w:rsidDel="00000000" w:rsidR="00000000" w:rsidRPr="00000000">
        <w:rPr>
          <w:rFonts w:ascii="Roboto" w:cs="Roboto" w:eastAsia="Roboto" w:hAnsi="Roboto"/>
          <w:color w:val="1f1f1f"/>
          <w:rtl w:val="0"/>
        </w:rPr>
        <w:t xml:space="preserve"> By integrating real-time analytics, Rolling Retail turns a physical space into a digital-equivalent dashboard.</w:t>
      </w:r>
    </w:p>
    <w:p w:rsidR="00000000" w:rsidDel="00000000" w:rsidP="00000000" w:rsidRDefault="00000000" w:rsidRPr="00000000" w14:paraId="00000074">
      <w:pPr>
        <w:pStyle w:val="Heading3"/>
        <w:keepNext w:val="0"/>
        <w:keepLines w:val="0"/>
        <w:widowControl w:val="0"/>
        <w:spacing w:after="120" w:before="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Measuring the In-Store Journey</w:t>
      </w:r>
    </w:p>
    <w:p w:rsidR="00000000" w:rsidDel="00000000" w:rsidP="00000000" w:rsidRDefault="00000000" w:rsidRPr="00000000" w14:paraId="00000075">
      <w:pPr>
        <w:widowControl w:val="0"/>
        <w:spacing w:after="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Using cameras, Bluetooth trackers, and AI-powered visual analytics, the platform tracks the complete funnel:</w:t>
      </w:r>
    </w:p>
    <w:p w:rsidR="00000000" w:rsidDel="00000000" w:rsidP="00000000" w:rsidRDefault="00000000" w:rsidRPr="00000000" w14:paraId="00000076">
      <w:pPr>
        <w:widowControl w:val="0"/>
        <w:numPr>
          <w:ilvl w:val="0"/>
          <w:numId w:val="7"/>
        </w:numPr>
        <w:spacing w:after="0" w:afterAutospacing="0" w:line="275.9999942779541" w:lineRule="auto"/>
        <w:ind w:left="480" w:hanging="360"/>
      </w:pPr>
      <w:r w:rsidDel="00000000" w:rsidR="00000000" w:rsidRPr="00000000">
        <w:rPr>
          <w:rFonts w:ascii="Roboto" w:cs="Roboto" w:eastAsia="Roboto" w:hAnsi="Roboto"/>
          <w:b w:val="1"/>
          <w:bCs w:val="1"/>
          <w:color w:val="1f1f1f"/>
          <w:rtl w:val="0"/>
        </w:rPr>
        <w:t xml:space="preserve">Passerby Traffic</w:t>
      </w:r>
      <w:r w:rsidDel="00000000" w:rsidR="00000000" w:rsidRPr="00000000">
        <w:rPr>
          <w:rFonts w:ascii="Roboto" w:cs="Roboto" w:eastAsia="Roboto" w:hAnsi="Roboto"/>
          <w:color w:val="1f1f1f"/>
          <w:rtl w:val="0"/>
        </w:rPr>
        <w:t xml:space="preserve">: The total addressable market in a specific location.</w:t>
      </w:r>
      <w:r w:rsidDel="00000000" w:rsidR="00000000" w:rsidRPr="00000000">
        <w:rPr>
          <w:rFonts w:ascii="Roboto" w:cs="Roboto" w:eastAsia="Roboto" w:hAnsi="Roboto"/>
          <w:color w:val="444746"/>
          <w:sz w:val="24"/>
          <w:szCs w:val="24"/>
          <w:vertAlign w:val="superscript"/>
          <w:rtl w:val="0"/>
        </w:rPr>
        <w:t xml:space="preserve">38</w:t>
      </w:r>
    </w:p>
    <w:p w:rsidR="00000000" w:rsidDel="00000000" w:rsidP="00000000" w:rsidRDefault="00000000" w:rsidRPr="00000000" w14:paraId="00000077">
      <w:pPr>
        <w:widowControl w:val="0"/>
        <w:numPr>
          <w:ilvl w:val="0"/>
          <w:numId w:val="7"/>
        </w:numPr>
        <w:spacing w:after="0" w:afterAutospacing="0" w:before="0" w:beforeAutospacing="0" w:line="275.9999942779541" w:lineRule="auto"/>
        <w:ind w:left="480" w:hanging="360"/>
      </w:pPr>
      <w:r w:rsidDel="00000000" w:rsidR="00000000" w:rsidRPr="00000000">
        <w:rPr>
          <w:rFonts w:ascii="Roboto" w:cs="Roboto" w:eastAsia="Roboto" w:hAnsi="Roboto"/>
          <w:b w:val="1"/>
          <w:bCs w:val="1"/>
          <w:color w:val="1f1f1f"/>
          <w:rtl w:val="0"/>
        </w:rPr>
        <w:t xml:space="preserve">Conversion to Visitor</w:t>
      </w:r>
      <w:r w:rsidDel="00000000" w:rsidR="00000000" w:rsidRPr="00000000">
        <w:rPr>
          <w:rFonts w:ascii="Roboto" w:cs="Roboto" w:eastAsia="Roboto" w:hAnsi="Roboto"/>
          <w:color w:val="1f1f1f"/>
          <w:rtl w:val="0"/>
        </w:rPr>
        <w:t xml:space="preserve">: The "Click-Through Rate" (CTR) of the physical storefront.</w:t>
      </w:r>
      <w:r w:rsidDel="00000000" w:rsidR="00000000" w:rsidRPr="00000000">
        <w:rPr>
          <w:rFonts w:ascii="Roboto" w:cs="Roboto" w:eastAsia="Roboto" w:hAnsi="Roboto"/>
          <w:color w:val="444746"/>
          <w:sz w:val="24"/>
          <w:szCs w:val="24"/>
          <w:vertAlign w:val="superscript"/>
          <w:rtl w:val="0"/>
        </w:rPr>
        <w:t xml:space="preserve">38</w:t>
      </w:r>
    </w:p>
    <w:p w:rsidR="00000000" w:rsidDel="00000000" w:rsidP="00000000" w:rsidRDefault="00000000" w:rsidRPr="00000000" w14:paraId="00000078">
      <w:pPr>
        <w:widowControl w:val="0"/>
        <w:numPr>
          <w:ilvl w:val="0"/>
          <w:numId w:val="7"/>
        </w:numPr>
        <w:spacing w:after="0" w:afterAutospacing="0" w:before="0" w:beforeAutospacing="0" w:line="275.9999942779541" w:lineRule="auto"/>
        <w:ind w:left="480" w:hanging="360"/>
      </w:pPr>
      <w:r w:rsidDel="00000000" w:rsidR="00000000" w:rsidRPr="00000000">
        <w:rPr>
          <w:rFonts w:ascii="Roboto" w:cs="Roboto" w:eastAsia="Roboto" w:hAnsi="Roboto"/>
          <w:b w:val="1"/>
          <w:bCs w:val="1"/>
          <w:color w:val="1f1f1f"/>
          <w:rtl w:val="0"/>
        </w:rPr>
        <w:t xml:space="preserve">Dwell Time</w:t>
      </w:r>
      <w:r w:rsidDel="00000000" w:rsidR="00000000" w:rsidRPr="00000000">
        <w:rPr>
          <w:rFonts w:ascii="Roboto" w:cs="Roboto" w:eastAsia="Roboto" w:hAnsi="Roboto"/>
          <w:color w:val="1f1f1f"/>
          <w:rtl w:val="0"/>
        </w:rPr>
        <w:t xml:space="preserve">: The "Time on Page" equivalent. Longer dwell times lead to 20% higher conversion rates.</w:t>
      </w:r>
      <w:r w:rsidDel="00000000" w:rsidR="00000000" w:rsidRPr="00000000">
        <w:rPr>
          <w:rFonts w:ascii="Roboto" w:cs="Roboto" w:eastAsia="Roboto" w:hAnsi="Roboto"/>
          <w:color w:val="444746"/>
          <w:sz w:val="24"/>
          <w:szCs w:val="24"/>
          <w:vertAlign w:val="superscript"/>
          <w:rtl w:val="0"/>
        </w:rPr>
        <w:t xml:space="preserve">36</w:t>
      </w:r>
    </w:p>
    <w:p w:rsidR="00000000" w:rsidDel="00000000" w:rsidP="00000000" w:rsidRDefault="00000000" w:rsidRPr="00000000" w14:paraId="00000079">
      <w:pPr>
        <w:widowControl w:val="0"/>
        <w:numPr>
          <w:ilvl w:val="0"/>
          <w:numId w:val="7"/>
        </w:numPr>
        <w:spacing w:after="0" w:afterAutospacing="0" w:before="0" w:beforeAutospacing="0" w:line="275.9999942779541" w:lineRule="auto"/>
        <w:ind w:left="480" w:hanging="360"/>
      </w:pPr>
      <w:r w:rsidDel="00000000" w:rsidR="00000000" w:rsidRPr="00000000">
        <w:rPr>
          <w:rFonts w:ascii="Roboto" w:cs="Roboto" w:eastAsia="Roboto" w:hAnsi="Roboto"/>
          <w:b w:val="1"/>
          <w:bCs w:val="1"/>
          <w:color w:val="1f1f1f"/>
          <w:rtl w:val="0"/>
        </w:rPr>
        <w:t xml:space="preserve">Product Interaction</w:t>
      </w:r>
      <w:r w:rsidDel="00000000" w:rsidR="00000000" w:rsidRPr="00000000">
        <w:rPr>
          <w:rFonts w:ascii="Roboto" w:cs="Roboto" w:eastAsia="Roboto" w:hAnsi="Roboto"/>
          <w:color w:val="1f1f1f"/>
          <w:rtl w:val="0"/>
        </w:rPr>
        <w:t xml:space="preserve">: The "Add to Cart" equivalent. Tracking how many visitors engage with a display.</w:t>
      </w:r>
      <w:r w:rsidDel="00000000" w:rsidR="00000000" w:rsidRPr="00000000">
        <w:rPr>
          <w:rFonts w:ascii="Roboto" w:cs="Roboto" w:eastAsia="Roboto" w:hAnsi="Roboto"/>
          <w:color w:val="444746"/>
          <w:sz w:val="24"/>
          <w:szCs w:val="24"/>
          <w:vertAlign w:val="superscript"/>
          <w:rtl w:val="0"/>
        </w:rPr>
        <w:t xml:space="preserve">38</w:t>
      </w:r>
    </w:p>
    <w:p w:rsidR="00000000" w:rsidDel="00000000" w:rsidP="00000000" w:rsidRDefault="00000000" w:rsidRPr="00000000" w14:paraId="0000007A">
      <w:pPr>
        <w:widowControl w:val="0"/>
        <w:numPr>
          <w:ilvl w:val="0"/>
          <w:numId w:val="7"/>
        </w:numPr>
        <w:spacing w:after="120" w:before="0" w:beforeAutospacing="0" w:line="275.9999942779541" w:lineRule="auto"/>
        <w:ind w:left="480" w:hanging="360"/>
      </w:pPr>
      <w:r w:rsidDel="00000000" w:rsidR="00000000" w:rsidRPr="00000000">
        <w:rPr>
          <w:rFonts w:ascii="Roboto" w:cs="Roboto" w:eastAsia="Roboto" w:hAnsi="Roboto"/>
          <w:b w:val="1"/>
          <w:bCs w:val="1"/>
          <w:color w:val="1f1f1f"/>
          <w:rtl w:val="0"/>
        </w:rPr>
        <w:t xml:space="preserve">Final Sale</w:t>
      </w:r>
      <w:r w:rsidDel="00000000" w:rsidR="00000000" w:rsidRPr="00000000">
        <w:rPr>
          <w:rFonts w:ascii="Roboto" w:cs="Roboto" w:eastAsia="Roboto" w:hAnsi="Roboto"/>
          <w:color w:val="1f1f1f"/>
          <w:rtl w:val="0"/>
        </w:rPr>
        <w:t xml:space="preserve">: The "Conversion Rate" (CVR). In-store targets range from 20% to 30%, significantly higher than the 1% to 3% for e-commerce.</w:t>
      </w:r>
      <w:r w:rsidDel="00000000" w:rsidR="00000000" w:rsidRPr="00000000">
        <w:rPr>
          <w:rFonts w:ascii="Roboto" w:cs="Roboto" w:eastAsia="Roboto" w:hAnsi="Roboto"/>
          <w:color w:val="444746"/>
          <w:sz w:val="24"/>
          <w:szCs w:val="24"/>
          <w:vertAlign w:val="superscript"/>
          <w:rtl w:val="0"/>
        </w:rPr>
        <w:t xml:space="preserve">5</w:t>
      </w:r>
    </w:p>
    <w:p w:rsidR="00000000" w:rsidDel="00000000" w:rsidP="00000000" w:rsidRDefault="00000000" w:rsidRPr="00000000" w14:paraId="0000007B">
      <w:pPr>
        <w:pStyle w:val="Heading3"/>
        <w:keepNext w:val="0"/>
        <w:keepLines w:val="0"/>
        <w:widowControl w:val="0"/>
        <w:spacing w:after="120" w:before="24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Real-Time Optimization: The "Staffing Win"</w:t>
      </w:r>
    </w:p>
    <w:p w:rsidR="00000000" w:rsidDel="00000000" w:rsidP="00000000" w:rsidRDefault="00000000" w:rsidRPr="00000000" w14:paraId="0000007C">
      <w:pPr>
        <w:widowControl w:val="0"/>
        <w:spacing w:after="240"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The OS uses predictive analytics to align staffing with traffic surges. One fashion retailer achieved an 8% monthly revenue lift simply by deploying staff 15 minutes before peak entry times.</w:t>
      </w:r>
      <w:r w:rsidDel="00000000" w:rsidR="00000000" w:rsidRPr="00000000">
        <w:rPr>
          <w:rFonts w:ascii="Roboto" w:cs="Roboto" w:eastAsia="Roboto" w:hAnsi="Roboto"/>
          <w:color w:val="444746"/>
          <w:sz w:val="24"/>
          <w:szCs w:val="24"/>
          <w:vertAlign w:val="superscript"/>
          <w:rtl w:val="0"/>
        </w:rPr>
        <w:t xml:space="preserve">35</w:t>
      </w:r>
      <w:r w:rsidDel="00000000" w:rsidR="00000000" w:rsidRPr="00000000">
        <w:rPr>
          <w:rFonts w:ascii="Roboto" w:cs="Roboto" w:eastAsia="Roboto" w:hAnsi="Roboto"/>
          <w:color w:val="1f1f1f"/>
          <w:rtl w:val="0"/>
        </w:rPr>
        <w:t xml:space="preserve"> Furthermore, interacting with a sales associate makes a shopper 43% more likely to purchase, and those transactions have 81% more value.</w:t>
      </w:r>
      <w:r w:rsidDel="00000000" w:rsidR="00000000" w:rsidRPr="00000000">
        <w:rPr>
          <w:rFonts w:ascii="Roboto" w:cs="Roboto" w:eastAsia="Roboto" w:hAnsi="Roboto"/>
          <w:color w:val="444746"/>
          <w:sz w:val="24"/>
          <w:szCs w:val="24"/>
          <w:vertAlign w:val="superscript"/>
          <w:rtl w:val="0"/>
        </w:rPr>
        <w:t xml:space="preserve">33</w:t>
      </w:r>
      <w:r w:rsidDel="00000000" w:rsidR="00000000" w:rsidRPr="00000000">
        <w:rPr>
          <w:rFonts w:ascii="Roboto" w:cs="Roboto" w:eastAsia="Roboto" w:hAnsi="Roboto"/>
          <w:color w:val="1f1f1f"/>
          <w:rtl w:val="0"/>
        </w:rPr>
        <w:t xml:space="preserve"> The platform enables "closed-loop measurement" by linking screen engagement (QR codes, geofencing) directly to POS data.</w:t>
      </w:r>
      <w:r w:rsidDel="00000000" w:rsidR="00000000" w:rsidRPr="00000000">
        <w:rPr>
          <w:rFonts w:ascii="Roboto" w:cs="Roboto" w:eastAsia="Roboto" w:hAnsi="Roboto"/>
          <w:color w:val="444746"/>
          <w:sz w:val="24"/>
          <w:szCs w:val="24"/>
          <w:vertAlign w:val="superscript"/>
          <w:rtl w:val="0"/>
        </w:rPr>
        <w:t xml:space="preserve">36</w:t>
      </w:r>
    </w:p>
    <w:p w:rsidR="00000000" w:rsidDel="00000000" w:rsidP="00000000" w:rsidRDefault="00000000" w:rsidRPr="00000000" w14:paraId="0000007D">
      <w:pPr>
        <w:pStyle w:val="Heading2"/>
        <w:keepNext w:val="0"/>
        <w:keepLines w:val="0"/>
        <w:widowControl w:val="0"/>
        <w:spacing w:before="0" w:line="275.9999942779541" w:lineRule="auto"/>
        <w:rPr>
          <w:rFonts w:ascii="Roboto" w:cs="Roboto" w:eastAsia="Roboto" w:hAnsi="Roboto"/>
          <w:b w:val="1"/>
          <w:bCs w:val="1"/>
          <w:color w:val="1f1f1f"/>
          <w:sz w:val="36"/>
          <w:szCs w:val="36"/>
        </w:rPr>
      </w:pPr>
      <w:r w:rsidDel="00000000" w:rsidR="00000000" w:rsidRPr="00000000">
        <w:rPr>
          <w:rFonts w:ascii="Roboto" w:cs="Roboto" w:eastAsia="Roboto" w:hAnsi="Roboto"/>
          <w:b w:val="1"/>
          <w:bCs w:val="1"/>
          <w:color w:val="1f1f1f"/>
          <w:sz w:val="36"/>
          <w:szCs w:val="36"/>
          <w:rtl w:val="0"/>
        </w:rPr>
        <w:t xml:space="preserve">Layer 5: Media and Founder Stories—The Viral Catalyst</w:t>
      </w:r>
    </w:p>
    <w:p w:rsidR="00000000" w:rsidDel="00000000" w:rsidP="00000000" w:rsidRDefault="00000000" w:rsidRPr="00000000" w14:paraId="0000007E">
      <w:pPr>
        <w:widowControl w:val="0"/>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The final layer of the Rolling Retail platform addresses the lack of media amplification and founder story integration in current solutions. By documenting every launch, the platform builds "Narrative Capital."</w:t>
      </w:r>
    </w:p>
    <w:p w:rsidR="00000000" w:rsidDel="00000000" w:rsidP="00000000" w:rsidRDefault="00000000" w:rsidRPr="00000000" w14:paraId="0000007F">
      <w:pPr>
        <w:pStyle w:val="Heading3"/>
        <w:keepNext w:val="0"/>
        <w:keepLines w:val="0"/>
        <w:widowControl w:val="0"/>
        <w:spacing w:after="120" w:before="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Narrative Transportation and Schema Theory</w:t>
      </w:r>
    </w:p>
    <w:p w:rsidR="00000000" w:rsidDel="00000000" w:rsidP="00000000" w:rsidRDefault="00000000" w:rsidRPr="00000000" w14:paraId="00000080">
      <w:pPr>
        <w:widowControl w:val="0"/>
        <w:spacing w:after="240"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Brand storytelling is not just creative; it is a psychological mechanism. "Narrative Transportation Theory" posits that when individuals are immersed in a story, they are more likely to accept the message and form an emotional attachment.</w:t>
      </w:r>
      <w:r w:rsidDel="00000000" w:rsidR="00000000" w:rsidRPr="00000000">
        <w:rPr>
          <w:rFonts w:ascii="Roboto" w:cs="Roboto" w:eastAsia="Roboto" w:hAnsi="Roboto"/>
          <w:color w:val="444746"/>
          <w:sz w:val="24"/>
          <w:szCs w:val="24"/>
          <w:vertAlign w:val="superscript"/>
          <w:rtl w:val="0"/>
        </w:rPr>
        <w:t xml:space="preserve">39</w:t>
      </w:r>
      <w:r w:rsidDel="00000000" w:rsidR="00000000" w:rsidRPr="00000000">
        <w:rPr>
          <w:rFonts w:ascii="Roboto" w:cs="Roboto" w:eastAsia="Roboto" w:hAnsi="Roboto"/>
          <w:color w:val="1f1f1f"/>
          <w:rtl w:val="0"/>
        </w:rPr>
        <w:t xml:space="preserve"> "Schema Theory" suggests consumers interpret stories using pre-existing mental frameworks (e.g., a story about sustainability resonates with someone who already cares about the environment).</w:t>
      </w:r>
      <w:r w:rsidDel="00000000" w:rsidR="00000000" w:rsidRPr="00000000">
        <w:rPr>
          <w:rFonts w:ascii="Roboto" w:cs="Roboto" w:eastAsia="Roboto" w:hAnsi="Roboto"/>
          <w:color w:val="444746"/>
          <w:sz w:val="24"/>
          <w:szCs w:val="24"/>
          <w:vertAlign w:val="superscript"/>
          <w:rtl w:val="0"/>
        </w:rPr>
        <w:t xml:space="preserve">39</w:t>
      </w:r>
    </w:p>
    <w:p w:rsidR="00000000" w:rsidDel="00000000" w:rsidP="00000000" w:rsidRDefault="00000000" w:rsidRPr="00000000" w14:paraId="00000081">
      <w:pPr>
        <w:widowControl w:val="0"/>
        <w:spacing w:line="275.9999942779541" w:lineRule="auto"/>
        <w:rPr>
          <w:rFonts w:ascii="Roboto" w:cs="Roboto" w:eastAsia="Roboto" w:hAnsi="Roboto"/>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widowControl w:val="0"/>
              <w:spacing w:after="120" w:before="12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Narrative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widowControl w:val="0"/>
              <w:spacing w:after="120" w:before="12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Business Outcome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widowControl w:val="0"/>
              <w:spacing w:after="120" w:before="12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Evidence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Origin Stories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Positive Impact on Love/Trust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Schimitt et al. </w:t>
            </w:r>
            <w:r w:rsidDel="00000000" w:rsidR="00000000" w:rsidRPr="00000000">
              <w:rPr>
                <w:rFonts w:ascii="Roboto" w:cs="Roboto" w:eastAsia="Roboto" w:hAnsi="Roboto"/>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Underdog Narratives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Higher Emotional Connection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Under Armour Example </w:t>
            </w:r>
            <w:r w:rsidDel="00000000" w:rsidR="00000000" w:rsidRPr="00000000">
              <w:rPr>
                <w:rFonts w:ascii="Roboto" w:cs="Roboto" w:eastAsia="Roboto" w:hAnsi="Roboto"/>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Consumer-Based Stories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Higher WOM (Word of Mouth)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Hong and Cho </w:t>
            </w:r>
            <w:r w:rsidDel="00000000" w:rsidR="00000000" w:rsidRPr="00000000">
              <w:rPr>
                <w:rFonts w:ascii="Roboto" w:cs="Roboto" w:eastAsia="Roboto" w:hAnsi="Roboto"/>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Founder Transparency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widowControl w:val="0"/>
              <w:spacing w:after="12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Increased Brand Recall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widowControl w:val="0"/>
              <w:spacing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Harvard Business Review </w:t>
            </w:r>
            <w:r w:rsidDel="00000000" w:rsidR="00000000" w:rsidRPr="00000000">
              <w:rPr>
                <w:rFonts w:ascii="Roboto" w:cs="Roboto" w:eastAsia="Roboto" w:hAnsi="Roboto"/>
                <w:color w:val="444746"/>
                <w:sz w:val="24"/>
                <w:szCs w:val="24"/>
                <w:vertAlign w:val="superscript"/>
                <w:rtl w:val="0"/>
              </w:rPr>
              <w:t xml:space="preserve">41</w:t>
            </w:r>
          </w:p>
        </w:tc>
      </w:tr>
    </w:tbl>
    <w:p w:rsidR="00000000" w:rsidDel="00000000" w:rsidP="00000000" w:rsidRDefault="00000000" w:rsidRPr="00000000" w14:paraId="00000091">
      <w:pPr>
        <w:pStyle w:val="Heading3"/>
        <w:keepNext w:val="0"/>
        <w:keepLines w:val="0"/>
        <w:widowControl w:val="0"/>
        <w:spacing w:after="120" w:before="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Turning Founders into Media Assets</w:t>
      </w:r>
    </w:p>
    <w:p w:rsidR="00000000" w:rsidDel="00000000" w:rsidP="00000000" w:rsidRDefault="00000000" w:rsidRPr="00000000" w14:paraId="00000092">
      <w:pPr>
        <w:widowControl w:val="0"/>
        <w:spacing w:after="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The "Rolling Retail" model treats the founder’s journey as a "cultural moment." Social media platforms like TikTok and Instagram allow consumers to co-create the brand narrative.</w:t>
      </w:r>
      <w:r w:rsidDel="00000000" w:rsidR="00000000" w:rsidRPr="00000000">
        <w:rPr>
          <w:rFonts w:ascii="Roboto" w:cs="Roboto" w:eastAsia="Roboto" w:hAnsi="Roboto"/>
          <w:color w:val="444746"/>
          <w:sz w:val="24"/>
          <w:szCs w:val="24"/>
          <w:vertAlign w:val="superscript"/>
          <w:rtl w:val="0"/>
        </w:rPr>
        <w:t xml:space="preserve">42</w:t>
      </w:r>
      <w:r w:rsidDel="00000000" w:rsidR="00000000" w:rsidRPr="00000000">
        <w:rPr>
          <w:rFonts w:ascii="Roboto" w:cs="Roboto" w:eastAsia="Roboto" w:hAnsi="Roboto"/>
          <w:color w:val="1f1f1f"/>
          <w:rtl w:val="0"/>
        </w:rPr>
        <w:t xml:space="preserve"> 92% of consumers trust word-of-mouth and UGC more than traditional advertising.</w:t>
      </w:r>
      <w:r w:rsidDel="00000000" w:rsidR="00000000" w:rsidRPr="00000000">
        <w:rPr>
          <w:rFonts w:ascii="Roboto" w:cs="Roboto" w:eastAsia="Roboto" w:hAnsi="Roboto"/>
          <w:color w:val="444746"/>
          <w:sz w:val="24"/>
          <w:szCs w:val="24"/>
          <w:vertAlign w:val="superscript"/>
          <w:rtl w:val="0"/>
        </w:rPr>
        <w:t xml:space="preserve">43</w:t>
      </w:r>
      <w:r w:rsidDel="00000000" w:rsidR="00000000" w:rsidRPr="00000000">
        <w:rPr>
          <w:rFonts w:ascii="Roboto" w:cs="Roboto" w:eastAsia="Roboto" w:hAnsi="Roboto"/>
          <w:color w:val="1f1f1f"/>
          <w:rtl w:val="0"/>
        </w:rPr>
        <w:t xml:space="preserve"> By documenting the "behind the scenes" of a pop-up launch, the platform creates a content library that:</w:t>
      </w:r>
    </w:p>
    <w:p w:rsidR="00000000" w:rsidDel="00000000" w:rsidP="00000000" w:rsidRDefault="00000000" w:rsidRPr="00000000" w14:paraId="00000093">
      <w:pPr>
        <w:widowControl w:val="0"/>
        <w:numPr>
          <w:ilvl w:val="0"/>
          <w:numId w:val="2"/>
        </w:numPr>
        <w:spacing w:after="0" w:afterAutospacing="0" w:line="275.9999942779541" w:lineRule="auto"/>
        <w:ind w:left="465" w:hanging="360"/>
        <w:rPr>
          <w:rFonts w:ascii="Roboto" w:cs="Roboto" w:eastAsia="Roboto" w:hAnsi="Roboto"/>
        </w:rPr>
      </w:pPr>
      <w:r w:rsidDel="00000000" w:rsidR="00000000" w:rsidRPr="00000000">
        <w:rPr>
          <w:rFonts w:ascii="Roboto" w:cs="Roboto" w:eastAsia="Roboto" w:hAnsi="Roboto"/>
          <w:color w:val="1f1f1f"/>
          <w:rtl w:val="0"/>
        </w:rPr>
        <w:t xml:space="preserve">Reduces content creation costs (saving brands an average of $72,000).</w:t>
      </w:r>
      <w:r w:rsidDel="00000000" w:rsidR="00000000" w:rsidRPr="00000000">
        <w:rPr>
          <w:rFonts w:ascii="Roboto" w:cs="Roboto" w:eastAsia="Roboto" w:hAnsi="Roboto"/>
          <w:color w:val="444746"/>
          <w:sz w:val="24"/>
          <w:szCs w:val="24"/>
          <w:vertAlign w:val="superscript"/>
          <w:rtl w:val="0"/>
        </w:rPr>
        <w:t xml:space="preserve">45</w:t>
      </w:r>
    </w:p>
    <w:p w:rsidR="00000000" w:rsidDel="00000000" w:rsidP="00000000" w:rsidRDefault="00000000" w:rsidRPr="00000000" w14:paraId="00000094">
      <w:pPr>
        <w:widowControl w:val="0"/>
        <w:numPr>
          <w:ilvl w:val="0"/>
          <w:numId w:val="2"/>
        </w:numPr>
        <w:spacing w:after="0" w:afterAutospacing="0" w:before="0" w:beforeAutospacing="0" w:line="275.9999942779541" w:lineRule="auto"/>
        <w:ind w:left="465" w:hanging="360"/>
        <w:rPr>
          <w:rFonts w:ascii="Roboto" w:cs="Roboto" w:eastAsia="Roboto" w:hAnsi="Roboto"/>
        </w:rPr>
      </w:pPr>
      <w:r w:rsidDel="00000000" w:rsidR="00000000" w:rsidRPr="00000000">
        <w:rPr>
          <w:rFonts w:ascii="Roboto" w:cs="Roboto" w:eastAsia="Roboto" w:hAnsi="Roboto"/>
          <w:color w:val="1f1f1f"/>
          <w:rtl w:val="0"/>
        </w:rPr>
        <w:t xml:space="preserve">Increases time-on-site by 90% when UGC galleries are used on the web.</w:t>
      </w:r>
      <w:r w:rsidDel="00000000" w:rsidR="00000000" w:rsidRPr="00000000">
        <w:rPr>
          <w:rFonts w:ascii="Roboto" w:cs="Roboto" w:eastAsia="Roboto" w:hAnsi="Roboto"/>
          <w:color w:val="444746"/>
          <w:sz w:val="24"/>
          <w:szCs w:val="24"/>
          <w:vertAlign w:val="superscript"/>
          <w:rtl w:val="0"/>
        </w:rPr>
        <w:t xml:space="preserve">43</w:t>
      </w:r>
    </w:p>
    <w:p w:rsidR="00000000" w:rsidDel="00000000" w:rsidP="00000000" w:rsidRDefault="00000000" w:rsidRPr="00000000" w14:paraId="00000095">
      <w:pPr>
        <w:widowControl w:val="0"/>
        <w:numPr>
          <w:ilvl w:val="0"/>
          <w:numId w:val="2"/>
        </w:numPr>
        <w:spacing w:after="120" w:before="0" w:beforeAutospacing="0" w:line="275.9999942779541" w:lineRule="auto"/>
        <w:ind w:left="465" w:hanging="360"/>
        <w:rPr>
          <w:rFonts w:ascii="Roboto" w:cs="Roboto" w:eastAsia="Roboto" w:hAnsi="Roboto"/>
        </w:rPr>
      </w:pPr>
      <w:r w:rsidDel="00000000" w:rsidR="00000000" w:rsidRPr="00000000">
        <w:rPr>
          <w:rFonts w:ascii="Roboto" w:cs="Roboto" w:eastAsia="Roboto" w:hAnsi="Roboto"/>
          <w:color w:val="1f1f1f"/>
          <w:rtl w:val="0"/>
        </w:rPr>
        <w:t xml:space="preserve">Lifts purchase intent by 30% through authentic testimonials.</w:t>
      </w:r>
      <w:r w:rsidDel="00000000" w:rsidR="00000000" w:rsidRPr="00000000">
        <w:rPr>
          <w:rFonts w:ascii="Roboto" w:cs="Roboto" w:eastAsia="Roboto" w:hAnsi="Roboto"/>
          <w:color w:val="444746"/>
          <w:sz w:val="24"/>
          <w:szCs w:val="24"/>
          <w:vertAlign w:val="superscript"/>
          <w:rtl w:val="0"/>
        </w:rPr>
        <w:t xml:space="preserve">45</w:t>
      </w:r>
    </w:p>
    <w:p w:rsidR="00000000" w:rsidDel="00000000" w:rsidP="00000000" w:rsidRDefault="00000000" w:rsidRPr="00000000" w14:paraId="00000096">
      <w:pPr>
        <w:pStyle w:val="Heading2"/>
        <w:keepNext w:val="0"/>
        <w:keepLines w:val="0"/>
        <w:widowControl w:val="0"/>
        <w:spacing w:before="240" w:line="275.9999942779541" w:lineRule="auto"/>
        <w:rPr>
          <w:rFonts w:ascii="Roboto" w:cs="Roboto" w:eastAsia="Roboto" w:hAnsi="Roboto"/>
          <w:b w:val="1"/>
          <w:bCs w:val="1"/>
          <w:color w:val="1f1f1f"/>
          <w:sz w:val="36"/>
          <w:szCs w:val="36"/>
        </w:rPr>
      </w:pPr>
      <w:r w:rsidDel="00000000" w:rsidR="00000000" w:rsidRPr="00000000">
        <w:rPr>
          <w:rFonts w:ascii="Roboto" w:cs="Roboto" w:eastAsia="Roboto" w:hAnsi="Roboto"/>
          <w:b w:val="1"/>
          <w:bCs w:val="1"/>
          <w:color w:val="1f1f1f"/>
          <w:sz w:val="36"/>
          <w:szCs w:val="36"/>
          <w:rtl w:val="0"/>
        </w:rPr>
        <w:t xml:space="preserve">Go-To-Market Strategy: Targeting the Kickstarter-to-Retail Pipeline</w:t>
      </w:r>
    </w:p>
    <w:p w:rsidR="00000000" w:rsidDel="00000000" w:rsidP="00000000" w:rsidRDefault="00000000" w:rsidRPr="00000000" w14:paraId="00000097">
      <w:pPr>
        <w:widowControl w:val="0"/>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The most effective go-to-market strategy for Rolling Retail is to target established indie brands that have successfully crowdfunded on platforms like Kickstarter. These brands are "high-intent" but lack physical retail expertise.</w:t>
      </w:r>
    </w:p>
    <w:p w:rsidR="00000000" w:rsidDel="00000000" w:rsidP="00000000" w:rsidRDefault="00000000" w:rsidRPr="00000000" w14:paraId="00000098">
      <w:pPr>
        <w:pStyle w:val="Heading3"/>
        <w:keepNext w:val="0"/>
        <w:keepLines w:val="0"/>
        <w:widowControl w:val="0"/>
        <w:spacing w:after="120" w:before="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Why Kickstarter Brands are the Perfect Partners</w:t>
      </w:r>
    </w:p>
    <w:p w:rsidR="00000000" w:rsidDel="00000000" w:rsidP="00000000" w:rsidRDefault="00000000" w:rsidRPr="00000000" w14:paraId="00000099">
      <w:pPr>
        <w:widowControl w:val="0"/>
        <w:spacing w:after="120" w:line="275.9999942779541" w:lineRule="auto"/>
        <w:rPr>
          <w:rFonts w:ascii="Roboto" w:cs="Roboto" w:eastAsia="Roboto" w:hAnsi="Roboto"/>
          <w:color w:val="444746"/>
          <w:sz w:val="24"/>
          <w:szCs w:val="24"/>
          <w:vertAlign w:val="superscript"/>
        </w:rPr>
      </w:pPr>
      <w:r w:rsidDel="00000000" w:rsidR="00000000" w:rsidRPr="00000000">
        <w:rPr>
          <w:rFonts w:ascii="Roboto" w:cs="Roboto" w:eastAsia="Roboto" w:hAnsi="Roboto"/>
          <w:color w:val="1f1f1f"/>
          <w:rtl w:val="0"/>
        </w:rPr>
        <w:t xml:space="preserve">Kickstarter alumni like Peloton, Allbirds, and Brooklinen demonstrate the power of building a community before scaling to retail.</w:t>
      </w:r>
      <w:r w:rsidDel="00000000" w:rsidR="00000000" w:rsidRPr="00000000">
        <w:rPr>
          <w:rFonts w:ascii="Roboto" w:cs="Roboto" w:eastAsia="Roboto" w:hAnsi="Roboto"/>
          <w:color w:val="444746"/>
          <w:sz w:val="24"/>
          <w:szCs w:val="24"/>
          <w:vertAlign w:val="superscript"/>
          <w:rtl w:val="0"/>
        </w:rPr>
        <w:t xml:space="preserve">46</w:t>
      </w:r>
    </w:p>
    <w:p w:rsidR="00000000" w:rsidDel="00000000" w:rsidP="00000000" w:rsidRDefault="00000000" w:rsidRPr="00000000" w14:paraId="0000009A">
      <w:pPr>
        <w:widowControl w:val="0"/>
        <w:numPr>
          <w:ilvl w:val="0"/>
          <w:numId w:val="5"/>
        </w:numPr>
        <w:spacing w:after="0" w:afterAutospacing="0" w:line="275.9999942779541" w:lineRule="auto"/>
        <w:ind w:left="480" w:hanging="360"/>
      </w:pPr>
      <w:r w:rsidDel="00000000" w:rsidR="00000000" w:rsidRPr="00000000">
        <w:rPr>
          <w:rFonts w:ascii="Roboto" w:cs="Roboto" w:eastAsia="Roboto" w:hAnsi="Roboto"/>
          <w:b w:val="1"/>
          <w:bCs w:val="1"/>
          <w:color w:val="1f1f1f"/>
          <w:rtl w:val="0"/>
        </w:rPr>
        <w:t xml:space="preserve">Demand Validation</w:t>
      </w:r>
      <w:r w:rsidDel="00000000" w:rsidR="00000000" w:rsidRPr="00000000">
        <w:rPr>
          <w:rFonts w:ascii="Roboto" w:cs="Roboto" w:eastAsia="Roboto" w:hAnsi="Roboto"/>
          <w:color w:val="1f1f1f"/>
          <w:rtl w:val="0"/>
        </w:rPr>
        <w:t xml:space="preserve">: Kickstarter backers represent a concentrated cohort of high-intent early customers who are more engaged and likely to buy again.</w:t>
      </w:r>
      <w:r w:rsidDel="00000000" w:rsidR="00000000" w:rsidRPr="00000000">
        <w:rPr>
          <w:rFonts w:ascii="Roboto" w:cs="Roboto" w:eastAsia="Roboto" w:hAnsi="Roboto"/>
          <w:color w:val="444746"/>
          <w:sz w:val="24"/>
          <w:szCs w:val="24"/>
          <w:vertAlign w:val="superscript"/>
          <w:rtl w:val="0"/>
        </w:rPr>
        <w:t xml:space="preserve">47</w:t>
      </w:r>
    </w:p>
    <w:p w:rsidR="00000000" w:rsidDel="00000000" w:rsidP="00000000" w:rsidRDefault="00000000" w:rsidRPr="00000000" w14:paraId="0000009B">
      <w:pPr>
        <w:widowControl w:val="0"/>
        <w:numPr>
          <w:ilvl w:val="0"/>
          <w:numId w:val="5"/>
        </w:numPr>
        <w:spacing w:after="0" w:afterAutospacing="0" w:before="0" w:beforeAutospacing="0" w:line="275.9999942779541" w:lineRule="auto"/>
        <w:ind w:left="480" w:hanging="360"/>
      </w:pPr>
      <w:r w:rsidDel="00000000" w:rsidR="00000000" w:rsidRPr="00000000">
        <w:rPr>
          <w:rFonts w:ascii="Roboto" w:cs="Roboto" w:eastAsia="Roboto" w:hAnsi="Roboto"/>
          <w:b w:val="1"/>
          <w:bCs w:val="1"/>
          <w:color w:val="1f1f1f"/>
          <w:rtl w:val="0"/>
        </w:rPr>
        <w:t xml:space="preserve">Inventory Forecasting</w:t>
      </w:r>
      <w:r w:rsidDel="00000000" w:rsidR="00000000" w:rsidRPr="00000000">
        <w:rPr>
          <w:rFonts w:ascii="Roboto" w:cs="Roboto" w:eastAsia="Roboto" w:hAnsi="Roboto"/>
          <w:color w:val="1f1f1f"/>
          <w:rtl w:val="0"/>
        </w:rPr>
        <w:t xml:space="preserve">: Campaigns provide real market data on price tolerance and SKU velocity, allowing for smarter "Rolling Retail" deployment without tying up cash in unmoving inventory.</w:t>
      </w:r>
      <w:r w:rsidDel="00000000" w:rsidR="00000000" w:rsidRPr="00000000">
        <w:rPr>
          <w:rFonts w:ascii="Roboto" w:cs="Roboto" w:eastAsia="Roboto" w:hAnsi="Roboto"/>
          <w:color w:val="444746"/>
          <w:sz w:val="24"/>
          <w:szCs w:val="24"/>
          <w:vertAlign w:val="superscript"/>
          <w:rtl w:val="0"/>
        </w:rPr>
        <w:t xml:space="preserve">47</w:t>
      </w:r>
    </w:p>
    <w:p w:rsidR="00000000" w:rsidDel="00000000" w:rsidP="00000000" w:rsidRDefault="00000000" w:rsidRPr="00000000" w14:paraId="0000009C">
      <w:pPr>
        <w:widowControl w:val="0"/>
        <w:numPr>
          <w:ilvl w:val="0"/>
          <w:numId w:val="5"/>
        </w:numPr>
        <w:spacing w:after="120" w:before="0" w:beforeAutospacing="0" w:line="275.9999942779541" w:lineRule="auto"/>
        <w:ind w:left="480" w:hanging="360"/>
      </w:pPr>
      <w:r w:rsidDel="00000000" w:rsidR="00000000" w:rsidRPr="00000000">
        <w:rPr>
          <w:rFonts w:ascii="Roboto" w:cs="Roboto" w:eastAsia="Roboto" w:hAnsi="Roboto"/>
          <w:b w:val="1"/>
          <w:bCs w:val="1"/>
          <w:color w:val="1f1f1f"/>
          <w:rtl w:val="0"/>
        </w:rPr>
        <w:t xml:space="preserve">The "Halo Effect"</w:t>
      </w:r>
      <w:r w:rsidDel="00000000" w:rsidR="00000000" w:rsidRPr="00000000">
        <w:rPr>
          <w:rFonts w:ascii="Roboto" w:cs="Roboto" w:eastAsia="Roboto" w:hAnsi="Roboto"/>
          <w:color w:val="1f1f1f"/>
          <w:rtl w:val="0"/>
        </w:rPr>
        <w:t xml:space="preserve">: Success on Kickstarter creates social proof. When that momentum moves to a physical "Rolling Retail" unit, it validates the brand for the "late majority" of shoppers who were hesitant to buy online.</w:t>
      </w:r>
    </w:p>
    <w:p w:rsidR="00000000" w:rsidDel="00000000" w:rsidP="00000000" w:rsidRDefault="00000000" w:rsidRPr="00000000" w14:paraId="0000009D">
      <w:pPr>
        <w:pStyle w:val="Heading3"/>
        <w:keepNext w:val="0"/>
        <w:keepLines w:val="0"/>
        <w:widowControl w:val="0"/>
        <w:spacing w:after="120" w:before="24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Case Studies in Physical Scaling</w:t>
      </w:r>
    </w:p>
    <w:p w:rsidR="00000000" w:rsidDel="00000000" w:rsidP="00000000" w:rsidRDefault="00000000" w:rsidRPr="00000000" w14:paraId="0000009E">
      <w:pPr>
        <w:widowControl w:val="0"/>
        <w:numPr>
          <w:ilvl w:val="0"/>
          <w:numId w:val="10"/>
        </w:numPr>
        <w:spacing w:after="0" w:afterAutospacing="0" w:line="275.9999942779541" w:lineRule="auto"/>
        <w:ind w:left="465" w:hanging="360"/>
      </w:pPr>
      <w:r w:rsidDel="00000000" w:rsidR="00000000" w:rsidRPr="00000000">
        <w:rPr>
          <w:rFonts w:ascii="Roboto" w:cs="Roboto" w:eastAsia="Roboto" w:hAnsi="Roboto"/>
          <w:b w:val="1"/>
          <w:bCs w:val="1"/>
          <w:color w:val="1f1f1f"/>
          <w:rtl w:val="0"/>
        </w:rPr>
        <w:t xml:space="preserve">Touchland</w:t>
      </w:r>
      <w:r w:rsidDel="00000000" w:rsidR="00000000" w:rsidRPr="00000000">
        <w:rPr>
          <w:rFonts w:ascii="Roboto" w:cs="Roboto" w:eastAsia="Roboto" w:hAnsi="Roboto"/>
          <w:color w:val="1f1f1f"/>
          <w:rtl w:val="0"/>
        </w:rPr>
        <w:t xml:space="preserve">: Transitioned from a Kickstarter campaign to a global acquisition for over $800 million.</w:t>
      </w:r>
      <w:r w:rsidDel="00000000" w:rsidR="00000000" w:rsidRPr="00000000">
        <w:rPr>
          <w:rFonts w:ascii="Roboto" w:cs="Roboto" w:eastAsia="Roboto" w:hAnsi="Roboto"/>
          <w:color w:val="444746"/>
          <w:sz w:val="24"/>
          <w:szCs w:val="24"/>
          <w:vertAlign w:val="superscript"/>
          <w:rtl w:val="0"/>
        </w:rPr>
        <w:t xml:space="preserve">46</w:t>
      </w:r>
    </w:p>
    <w:p w:rsidR="00000000" w:rsidDel="00000000" w:rsidP="00000000" w:rsidRDefault="00000000" w:rsidRPr="00000000" w14:paraId="0000009F">
      <w:pPr>
        <w:widowControl w:val="0"/>
        <w:numPr>
          <w:ilvl w:val="0"/>
          <w:numId w:val="10"/>
        </w:numPr>
        <w:spacing w:after="0" w:afterAutospacing="0" w:before="0" w:beforeAutospacing="0" w:line="275.9999942779541" w:lineRule="auto"/>
        <w:ind w:left="465" w:hanging="360"/>
      </w:pPr>
      <w:r w:rsidDel="00000000" w:rsidR="00000000" w:rsidRPr="00000000">
        <w:rPr>
          <w:rFonts w:ascii="Roboto" w:cs="Roboto" w:eastAsia="Roboto" w:hAnsi="Roboto"/>
          <w:b w:val="1"/>
          <w:bCs w:val="1"/>
          <w:color w:val="1f1f1f"/>
          <w:rtl w:val="0"/>
        </w:rPr>
        <w:t xml:space="preserve">Just Egg</w:t>
      </w:r>
      <w:r w:rsidDel="00000000" w:rsidR="00000000" w:rsidRPr="00000000">
        <w:rPr>
          <w:rFonts w:ascii="Roboto" w:cs="Roboto" w:eastAsia="Roboto" w:hAnsi="Roboto"/>
          <w:color w:val="1f1f1f"/>
          <w:rtl w:val="0"/>
        </w:rPr>
        <w:t xml:space="preserve">: Used experiential tours to collect 30,000 first-party data points across 300 events, achieving a 90% purchase intent rate.</w:t>
      </w:r>
      <w:r w:rsidDel="00000000" w:rsidR="00000000" w:rsidRPr="00000000">
        <w:rPr>
          <w:rFonts w:ascii="Roboto" w:cs="Roboto" w:eastAsia="Roboto" w:hAnsi="Roboto"/>
          <w:color w:val="444746"/>
          <w:sz w:val="24"/>
          <w:szCs w:val="24"/>
          <w:vertAlign w:val="superscript"/>
          <w:rtl w:val="0"/>
        </w:rPr>
        <w:t xml:space="preserve">48</w:t>
      </w:r>
    </w:p>
    <w:p w:rsidR="00000000" w:rsidDel="00000000" w:rsidP="00000000" w:rsidRDefault="00000000" w:rsidRPr="00000000" w14:paraId="000000A0">
      <w:pPr>
        <w:widowControl w:val="0"/>
        <w:numPr>
          <w:ilvl w:val="0"/>
          <w:numId w:val="10"/>
        </w:numPr>
        <w:spacing w:after="120" w:before="0" w:beforeAutospacing="0" w:line="275.9999942779541" w:lineRule="auto"/>
        <w:ind w:left="465" w:hanging="360"/>
      </w:pPr>
      <w:r w:rsidDel="00000000" w:rsidR="00000000" w:rsidRPr="00000000">
        <w:rPr>
          <w:rFonts w:ascii="Roboto" w:cs="Roboto" w:eastAsia="Roboto" w:hAnsi="Roboto"/>
          <w:b w:val="1"/>
          <w:bCs w:val="1"/>
          <w:color w:val="1f1f1f"/>
          <w:rtl w:val="0"/>
        </w:rPr>
        <w:t xml:space="preserve">Dr. Teal's</w:t>
      </w:r>
      <w:r w:rsidDel="00000000" w:rsidR="00000000" w:rsidRPr="00000000">
        <w:rPr>
          <w:rFonts w:ascii="Roboto" w:cs="Roboto" w:eastAsia="Roboto" w:hAnsi="Roboto"/>
          <w:color w:val="1f1f1f"/>
          <w:rtl w:val="0"/>
        </w:rPr>
        <w:t xml:space="preserve">: Unlocked 10x higher brand retail sales after just 7 months by building high-intent retail audiences.</w:t>
      </w:r>
      <w:r w:rsidDel="00000000" w:rsidR="00000000" w:rsidRPr="00000000">
        <w:rPr>
          <w:rFonts w:ascii="Roboto" w:cs="Roboto" w:eastAsia="Roboto" w:hAnsi="Roboto"/>
          <w:color w:val="444746"/>
          <w:sz w:val="24"/>
          <w:szCs w:val="24"/>
          <w:vertAlign w:val="superscript"/>
          <w:rtl w:val="0"/>
        </w:rPr>
        <w:t xml:space="preserve">49</w:t>
      </w:r>
    </w:p>
    <w:p w:rsidR="00000000" w:rsidDel="00000000" w:rsidP="00000000" w:rsidRDefault="00000000" w:rsidRPr="00000000" w14:paraId="000000A1">
      <w:pPr>
        <w:pStyle w:val="Heading2"/>
        <w:keepNext w:val="0"/>
        <w:keepLines w:val="0"/>
        <w:widowControl w:val="0"/>
        <w:spacing w:before="240" w:line="275.9999942779541" w:lineRule="auto"/>
        <w:rPr>
          <w:rFonts w:ascii="Roboto" w:cs="Roboto" w:eastAsia="Roboto" w:hAnsi="Roboto"/>
          <w:b w:val="1"/>
          <w:bCs w:val="1"/>
          <w:color w:val="1f1f1f"/>
          <w:sz w:val="36"/>
          <w:szCs w:val="36"/>
        </w:rPr>
      </w:pPr>
      <w:r w:rsidDel="00000000" w:rsidR="00000000" w:rsidRPr="00000000">
        <w:rPr>
          <w:rFonts w:ascii="Roboto" w:cs="Roboto" w:eastAsia="Roboto" w:hAnsi="Roboto"/>
          <w:b w:val="1"/>
          <w:bCs w:val="1"/>
          <w:color w:val="1f1f1f"/>
          <w:sz w:val="36"/>
          <w:szCs w:val="36"/>
          <w:rtl w:val="0"/>
        </w:rPr>
        <w:t xml:space="preserve">Synthesis: The Future of Cloud-Native Retail</w:t>
      </w:r>
    </w:p>
    <w:p w:rsidR="00000000" w:rsidDel="00000000" w:rsidP="00000000" w:rsidRDefault="00000000" w:rsidRPr="00000000" w14:paraId="000000A2">
      <w:pPr>
        <w:widowControl w:val="0"/>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The Rolling Retail platform solves the fragmentation of the pop-up market by transforming physical storefronts into standardized, measurable, and media-rich "Cloud-Native" nodes. By quantifying activations through CLV and Viral Coefficients, the platform proves that physical touchpoints are the most efficient way to achieve long-term brand growth in an increasingly expensive digital world.</w:t>
      </w:r>
    </w:p>
    <w:p w:rsidR="00000000" w:rsidDel="00000000" w:rsidP="00000000" w:rsidRDefault="00000000" w:rsidRPr="00000000" w14:paraId="000000A3">
      <w:pPr>
        <w:pStyle w:val="Heading3"/>
        <w:keepNext w:val="0"/>
        <w:keepLines w:val="0"/>
        <w:widowControl w:val="0"/>
        <w:spacing w:after="120" w:before="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Strategic Conclusions</w:t>
      </w:r>
    </w:p>
    <w:p w:rsidR="00000000" w:rsidDel="00000000" w:rsidP="00000000" w:rsidRDefault="00000000" w:rsidRPr="00000000" w14:paraId="000000A4">
      <w:pPr>
        <w:widowControl w:val="0"/>
        <w:spacing w:after="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The shift from "Static Retail" to "Rolling Retail" is underpinned by the realization that physical presence is the highest-leverage marketing asset available to modern brands.</w:t>
      </w:r>
    </w:p>
    <w:p w:rsidR="00000000" w:rsidDel="00000000" w:rsidP="00000000" w:rsidRDefault="00000000" w:rsidRPr="00000000" w14:paraId="000000A5">
      <w:pPr>
        <w:widowControl w:val="0"/>
        <w:numPr>
          <w:ilvl w:val="0"/>
          <w:numId w:val="4"/>
        </w:numPr>
        <w:spacing w:after="0" w:afterAutospacing="0" w:line="275.9999942779541" w:lineRule="auto"/>
        <w:ind w:left="465" w:hanging="360"/>
      </w:pPr>
      <w:r w:rsidDel="00000000" w:rsidR="00000000" w:rsidRPr="00000000">
        <w:rPr>
          <w:rFonts w:ascii="Roboto" w:cs="Roboto" w:eastAsia="Roboto" w:hAnsi="Roboto"/>
          <w:b w:val="1"/>
          <w:bCs w:val="1"/>
          <w:color w:val="1f1f1f"/>
          <w:rtl w:val="0"/>
        </w:rPr>
        <w:t xml:space="preserve">Financial Imperative</w:t>
      </w:r>
      <w:r w:rsidDel="00000000" w:rsidR="00000000" w:rsidRPr="00000000">
        <w:rPr>
          <w:rFonts w:ascii="Roboto" w:cs="Roboto" w:eastAsia="Roboto" w:hAnsi="Roboto"/>
          <w:color w:val="1f1f1f"/>
          <w:rtl w:val="0"/>
        </w:rPr>
        <w:t xml:space="preserve">: Blended CAC decreases significantly when a physical activation acts as an "awareness anchor," lowering the bidding competition in digital auctions.</w:t>
      </w:r>
      <w:r w:rsidDel="00000000" w:rsidR="00000000" w:rsidRPr="00000000">
        <w:rPr>
          <w:rFonts w:ascii="Roboto" w:cs="Roboto" w:eastAsia="Roboto" w:hAnsi="Roboto"/>
          <w:color w:val="444746"/>
          <w:sz w:val="24"/>
          <w:szCs w:val="24"/>
          <w:vertAlign w:val="superscript"/>
          <w:rtl w:val="0"/>
        </w:rPr>
        <w:t xml:space="preserve">5</w:t>
      </w:r>
    </w:p>
    <w:p w:rsidR="00000000" w:rsidDel="00000000" w:rsidP="00000000" w:rsidRDefault="00000000" w:rsidRPr="00000000" w14:paraId="000000A6">
      <w:pPr>
        <w:widowControl w:val="0"/>
        <w:numPr>
          <w:ilvl w:val="0"/>
          <w:numId w:val="4"/>
        </w:numPr>
        <w:spacing w:after="0" w:afterAutospacing="0" w:before="0" w:beforeAutospacing="0" w:line="275.9999942779541" w:lineRule="auto"/>
        <w:ind w:left="465" w:hanging="360"/>
      </w:pPr>
      <w:r w:rsidDel="00000000" w:rsidR="00000000" w:rsidRPr="00000000">
        <w:rPr>
          <w:rFonts w:ascii="Roboto" w:cs="Roboto" w:eastAsia="Roboto" w:hAnsi="Roboto"/>
          <w:b w:val="1"/>
          <w:bCs w:val="1"/>
          <w:color w:val="1f1f1f"/>
          <w:rtl w:val="0"/>
        </w:rPr>
        <w:t xml:space="preserve">Memory and Recall</w:t>
      </w:r>
      <w:r w:rsidDel="00000000" w:rsidR="00000000" w:rsidRPr="00000000">
        <w:rPr>
          <w:rFonts w:ascii="Roboto" w:cs="Roboto" w:eastAsia="Roboto" w:hAnsi="Roboto"/>
          <w:color w:val="1f1f1f"/>
          <w:rtl w:val="0"/>
        </w:rPr>
        <w:t xml:space="preserve">: Physical ads and experiences create neural activations in areas of the brain associated with memory formation that digital ads cannot reach, leading to an 80% recall rate.</w:t>
      </w:r>
      <w:r w:rsidDel="00000000" w:rsidR="00000000" w:rsidRPr="00000000">
        <w:rPr>
          <w:rFonts w:ascii="Roboto" w:cs="Roboto" w:eastAsia="Roboto" w:hAnsi="Roboto"/>
          <w:color w:val="444746"/>
          <w:sz w:val="24"/>
          <w:szCs w:val="24"/>
          <w:vertAlign w:val="superscript"/>
          <w:rtl w:val="0"/>
        </w:rPr>
        <w:t xml:space="preserve">25</w:t>
      </w:r>
    </w:p>
    <w:p w:rsidR="00000000" w:rsidDel="00000000" w:rsidP="00000000" w:rsidRDefault="00000000" w:rsidRPr="00000000" w14:paraId="000000A7">
      <w:pPr>
        <w:widowControl w:val="0"/>
        <w:numPr>
          <w:ilvl w:val="0"/>
          <w:numId w:val="4"/>
        </w:numPr>
        <w:spacing w:after="120" w:before="0" w:beforeAutospacing="0" w:line="275.9999942779541" w:lineRule="auto"/>
        <w:ind w:left="465" w:hanging="360"/>
      </w:pPr>
      <w:r w:rsidDel="00000000" w:rsidR="00000000" w:rsidRPr="00000000">
        <w:rPr>
          <w:rFonts w:ascii="Roboto" w:cs="Roboto" w:eastAsia="Roboto" w:hAnsi="Roboto"/>
          <w:b w:val="1"/>
          <w:bCs w:val="1"/>
          <w:color w:val="1f1f1f"/>
          <w:rtl w:val="0"/>
        </w:rPr>
        <w:t xml:space="preserve">Virality as a Result, Not a Wish</w:t>
      </w:r>
      <w:r w:rsidDel="00000000" w:rsidR="00000000" w:rsidRPr="00000000">
        <w:rPr>
          <w:rFonts w:ascii="Roboto" w:cs="Roboto" w:eastAsia="Roboto" w:hAnsi="Roboto"/>
          <w:color w:val="1f1f1f"/>
          <w:rtl w:val="0"/>
        </w:rPr>
        <w:t xml:space="preserve">: By standardizing the UGC-generating potential of a space, "Rolling Retail" engineers a positive Viral Coefficient (</w:t>
      </w:r>
      <w:r w:rsidDel="00000000" w:rsidR="00000000" w:rsidRPr="00000000">
        <w:rPr>
          <w:rFonts w:ascii="Roboto" w:cs="Roboto" w:eastAsia="Roboto" w:hAnsi="Roboto"/>
          <w:color w:val="1f1f1f"/>
        </w:rPr>
        <w:drawing>
          <wp:inline distB="19050" distT="19050" distL="19050" distR="19050">
            <wp:extent cx="651272" cy="229861"/>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51272" cy="229861"/>
                    </a:xfrm>
                    <a:prstGeom prst="rect"/>
                    <a:ln/>
                  </pic:spPr>
                </pic:pic>
              </a:graphicData>
            </a:graphic>
          </wp:inline>
        </w:drawing>
      </w:r>
      <w:r w:rsidDel="00000000" w:rsidR="00000000" w:rsidRPr="00000000">
        <w:rPr>
          <w:rFonts w:ascii="Roboto" w:cs="Roboto" w:eastAsia="Roboto" w:hAnsi="Roboto"/>
          <w:color w:val="1f1f1f"/>
          <w:rtl w:val="0"/>
        </w:rPr>
        <w:t xml:space="preserve">), creating a self-sustaining growth loop.</w:t>
      </w:r>
      <w:r w:rsidDel="00000000" w:rsidR="00000000" w:rsidRPr="00000000">
        <w:rPr>
          <w:rFonts w:ascii="Roboto" w:cs="Roboto" w:eastAsia="Roboto" w:hAnsi="Roboto"/>
          <w:color w:val="444746"/>
          <w:sz w:val="24"/>
          <w:szCs w:val="24"/>
          <w:vertAlign w:val="superscript"/>
          <w:rtl w:val="0"/>
        </w:rPr>
        <w:t xml:space="preserve">18</w:t>
      </w:r>
    </w:p>
    <w:p w:rsidR="00000000" w:rsidDel="00000000" w:rsidP="00000000" w:rsidRDefault="00000000" w:rsidRPr="00000000" w14:paraId="000000A8">
      <w:pPr>
        <w:widowControl w:val="0"/>
        <w:spacing w:after="255" w:before="240" w:line="275.9999942779541" w:lineRule="auto"/>
        <w:rPr>
          <w:rFonts w:ascii="Roboto" w:cs="Roboto" w:eastAsia="Roboto" w:hAnsi="Roboto"/>
          <w:color w:val="1f1f1f"/>
          <w:sz w:val="20"/>
          <w:szCs w:val="20"/>
        </w:rPr>
      </w:pPr>
      <w:r w:rsidDel="00000000" w:rsidR="00000000" w:rsidRPr="00000000">
        <w:rPr>
          <w:rFonts w:ascii="Roboto" w:cs="Roboto" w:eastAsia="Roboto" w:hAnsi="Roboto"/>
          <w:color w:val="1f1f1f"/>
          <w:rtl w:val="0"/>
        </w:rPr>
        <w:t xml:space="preserve">Ultimately, the successful brands of 2025 and beyond will be those that view physical retail not as a real estate obligation, but as a "Pop-Up Retail OS"—a fluid, data-driven, and story-integrated platform that builds deep customer loyalty and sustainable, long-term brand equity.</w:t>
      </w:r>
      <w:r w:rsidDel="00000000" w:rsidR="00000000" w:rsidRPr="00000000">
        <w:rPr>
          <w:rtl w:val="0"/>
        </w:rPr>
      </w:r>
    </w:p>
    <w:p w:rsidR="00000000" w:rsidDel="00000000" w:rsidP="00000000" w:rsidRDefault="00000000" w:rsidRPr="00000000" w14:paraId="000000A9">
      <w:pPr>
        <w:pStyle w:val="Heading4"/>
        <w:keepNext w:val="0"/>
        <w:keepLines w:val="0"/>
        <w:widowControl w:val="0"/>
        <w:spacing w:after="255" w:before="0" w:line="240" w:lineRule="auto"/>
        <w:rPr>
          <w:rFonts w:ascii="Roboto" w:cs="Roboto" w:eastAsia="Roboto" w:hAnsi="Roboto"/>
          <w:b w:val="1"/>
          <w:bCs w:val="1"/>
          <w:color w:val="000000"/>
          <w:sz w:val="22"/>
          <w:szCs w:val="22"/>
        </w:rPr>
      </w:pPr>
      <w:r w:rsidDel="00000000" w:rsidR="00000000" w:rsidRPr="00000000">
        <w:rPr>
          <w:rFonts w:ascii="Roboto" w:cs="Roboto" w:eastAsia="Roboto" w:hAnsi="Roboto"/>
          <w:b w:val="1"/>
          <w:bCs w:val="1"/>
          <w:color w:val="000000"/>
          <w:sz w:val="22"/>
          <w:szCs w:val="22"/>
          <w:rtl w:val="0"/>
        </w:rPr>
        <w:t xml:space="preserve">Works cited</w:t>
      </w:r>
    </w:p>
    <w:p w:rsidR="00000000" w:rsidDel="00000000" w:rsidP="00000000" w:rsidRDefault="00000000" w:rsidRPr="00000000" w14:paraId="000000AA">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Global Online Retail Statistics and Trends For 2025 - Invesp, accessed March 17, 2026, </w:t>
      </w:r>
      <w:hyperlink r:id="rId18">
        <w:r w:rsidDel="00000000" w:rsidR="00000000" w:rsidRPr="00000000">
          <w:rPr>
            <w:rFonts w:ascii="Roboto" w:cs="Roboto" w:eastAsia="Roboto" w:hAnsi="Roboto"/>
            <w:color w:val="0000ee"/>
            <w:u w:val="single"/>
            <w:rtl w:val="0"/>
          </w:rPr>
          <w:t xml:space="preserve">https://www.invespcro.com/blog/online-retail-statistics-and-trends/</w:t>
        </w:r>
      </w:hyperlink>
      <w:r w:rsidDel="00000000" w:rsidR="00000000" w:rsidRPr="00000000">
        <w:rPr>
          <w:rtl w:val="0"/>
        </w:rPr>
      </w:r>
    </w:p>
    <w:p w:rsidR="00000000" w:rsidDel="00000000" w:rsidP="00000000" w:rsidRDefault="00000000" w:rsidRPr="00000000" w14:paraId="000000AB">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Average eCommerce Customer Acquisition Cost 2025 by Industry - Upcounting, accessed March 17, 2026, </w:t>
      </w:r>
      <w:hyperlink r:id="rId19">
        <w:r w:rsidDel="00000000" w:rsidR="00000000" w:rsidRPr="00000000">
          <w:rPr>
            <w:rFonts w:ascii="Roboto" w:cs="Roboto" w:eastAsia="Roboto" w:hAnsi="Roboto"/>
            <w:color w:val="0000ee"/>
            <w:u w:val="single"/>
            <w:rtl w:val="0"/>
          </w:rPr>
          <w:t xml:space="preserve">https://www.upcounting.com/blog/average-ecommerce-customer-acquisition-cost</w:t>
        </w:r>
      </w:hyperlink>
      <w:r w:rsidDel="00000000" w:rsidR="00000000" w:rsidRPr="00000000">
        <w:rPr>
          <w:rtl w:val="0"/>
        </w:rPr>
      </w:r>
    </w:p>
    <w:p w:rsidR="00000000" w:rsidDel="00000000" w:rsidP="00000000" w:rsidRDefault="00000000" w:rsidRPr="00000000" w14:paraId="000000AC">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Pop-Up Retail Market Forecasts to 2032 – Global Analysis By Retail Type (Fashion, Food &amp; Beverage, Electronics, Home &amp; Decor, and Beauty &amp; Personal Care), Format, Duration, Staffing Model, Technology, End User and By Geography - MarketResearch.com, accessed March 17, 2026, </w:t>
      </w:r>
      <w:hyperlink r:id="rId20">
        <w:r w:rsidDel="00000000" w:rsidR="00000000" w:rsidRPr="00000000">
          <w:rPr>
            <w:rFonts w:ascii="Roboto" w:cs="Roboto" w:eastAsia="Roboto" w:hAnsi="Roboto"/>
            <w:color w:val="0000ee"/>
            <w:u w:val="single"/>
            <w:rtl w:val="0"/>
          </w:rPr>
          <w:t xml:space="preserve">https://www.marketresearch.com/Stratistics-Market-Research-Consulting-v4058/Pop-Retail-Forecasts-Global-Type-42682413/</w:t>
        </w:r>
      </w:hyperlink>
      <w:r w:rsidDel="00000000" w:rsidR="00000000" w:rsidRPr="00000000">
        <w:rPr>
          <w:rtl w:val="0"/>
        </w:rPr>
      </w:r>
    </w:p>
    <w:p w:rsidR="00000000" w:rsidDel="00000000" w:rsidP="00000000" w:rsidRDefault="00000000" w:rsidRPr="00000000" w14:paraId="000000AD">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Pop Up Retail Trends Market Size, Market Share, Companies &amp; Forecast Up To 2033, accessed March 17, 2026, </w:t>
      </w:r>
      <w:hyperlink r:id="rId21">
        <w:r w:rsidDel="00000000" w:rsidR="00000000" w:rsidRPr="00000000">
          <w:rPr>
            <w:rFonts w:ascii="Roboto" w:cs="Roboto" w:eastAsia="Roboto" w:hAnsi="Roboto"/>
            <w:color w:val="0000ee"/>
            <w:u w:val="single"/>
            <w:rtl w:val="0"/>
          </w:rPr>
          <w:t xml:space="preserve">https://www.consainsights.com/reports/pop-up-retail-trends-market</w:t>
        </w:r>
      </w:hyperlink>
      <w:r w:rsidDel="00000000" w:rsidR="00000000" w:rsidRPr="00000000">
        <w:rPr>
          <w:rtl w:val="0"/>
        </w:rPr>
      </w:r>
    </w:p>
    <w:p w:rsidR="00000000" w:rsidDel="00000000" w:rsidP="00000000" w:rsidRDefault="00000000" w:rsidRPr="00000000" w14:paraId="000000AE">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TOP 20 SHOPPING DISTRICT MARKETING STATISTICS 2025 | Amra And Elma LLC, accessed March 17, 2026, </w:t>
      </w:r>
      <w:hyperlink r:id="rId22">
        <w:r w:rsidDel="00000000" w:rsidR="00000000" w:rsidRPr="00000000">
          <w:rPr>
            <w:rFonts w:ascii="Roboto" w:cs="Roboto" w:eastAsia="Roboto" w:hAnsi="Roboto"/>
            <w:color w:val="0000ee"/>
            <w:u w:val="single"/>
            <w:rtl w:val="0"/>
          </w:rPr>
          <w:t xml:space="preserve">https://www.amraandelma.com/shopping-district-marketing-statistics/</w:t>
        </w:r>
      </w:hyperlink>
      <w:r w:rsidDel="00000000" w:rsidR="00000000" w:rsidRPr="00000000">
        <w:rPr>
          <w:rtl w:val="0"/>
        </w:rPr>
      </w:r>
    </w:p>
    <w:p w:rsidR="00000000" w:rsidDel="00000000" w:rsidP="00000000" w:rsidRDefault="00000000" w:rsidRPr="00000000" w14:paraId="000000AF">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accessed March 17, 2026, </w:t>
      </w:r>
      <w:hyperlink r:id="rId23">
        <w:r w:rsidDel="00000000" w:rsidR="00000000" w:rsidRPr="00000000">
          <w:rPr>
            <w:rFonts w:ascii="Roboto" w:cs="Roboto" w:eastAsia="Roboto" w:hAnsi="Roboto"/>
            <w:color w:val="0000ee"/>
            <w:u w:val="single"/>
            <w:rtl w:val="0"/>
          </w:rPr>
          <w:t xml:space="preserve">https://www.kandephotobooths.com/blog/experiential-marketing-statistics/#:~:text=51%25%20of%20companies%20plan%20to,14%25%20of%20total%20marketing%20budgets.</w:t>
        </w:r>
      </w:hyperlink>
      <w:r w:rsidDel="00000000" w:rsidR="00000000" w:rsidRPr="00000000">
        <w:rPr>
          <w:rtl w:val="0"/>
        </w:rPr>
      </w:r>
    </w:p>
    <w:p w:rsidR="00000000" w:rsidDel="00000000" w:rsidP="00000000" w:rsidRDefault="00000000" w:rsidRPr="00000000" w14:paraId="000000B0">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Experiential Marketing Statistics 2026, accessed March 17, 2026, </w:t>
      </w:r>
      <w:hyperlink r:id="rId24">
        <w:r w:rsidDel="00000000" w:rsidR="00000000" w:rsidRPr="00000000">
          <w:rPr>
            <w:rFonts w:ascii="Roboto" w:cs="Roboto" w:eastAsia="Roboto" w:hAnsi="Roboto"/>
            <w:color w:val="0000ee"/>
            <w:u w:val="single"/>
            <w:rtl w:val="0"/>
          </w:rPr>
          <w:t xml:space="preserve">https://www.kandephotobooths.com/blog/experiential-marketing-statistics/</w:t>
        </w:r>
      </w:hyperlink>
      <w:r w:rsidDel="00000000" w:rsidR="00000000" w:rsidRPr="00000000">
        <w:rPr>
          <w:rtl w:val="0"/>
        </w:rPr>
      </w:r>
    </w:p>
    <w:p w:rsidR="00000000" w:rsidDel="00000000" w:rsidP="00000000" w:rsidRDefault="00000000" w:rsidRPr="00000000" w14:paraId="000000B1">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Retail Market Outlook 2025-2034: Market Share, and Growth Analysis, accessed March 17, 2026, </w:t>
      </w:r>
      <w:hyperlink r:id="rId25">
        <w:r w:rsidDel="00000000" w:rsidR="00000000" w:rsidRPr="00000000">
          <w:rPr>
            <w:rFonts w:ascii="Roboto" w:cs="Roboto" w:eastAsia="Roboto" w:hAnsi="Roboto"/>
            <w:color w:val="0000ee"/>
            <w:u w:val="single"/>
            <w:rtl w:val="0"/>
          </w:rPr>
          <w:t xml:space="preserve">https://www.researchandmarkets.com/reports/6185871/retail-market-outlook-market-share-growth</w:t>
        </w:r>
      </w:hyperlink>
      <w:r w:rsidDel="00000000" w:rsidR="00000000" w:rsidRPr="00000000">
        <w:rPr>
          <w:rtl w:val="0"/>
        </w:rPr>
      </w:r>
    </w:p>
    <w:p w:rsidR="00000000" w:rsidDel="00000000" w:rsidP="00000000" w:rsidRDefault="00000000" w:rsidRPr="00000000" w14:paraId="000000B2">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Immersive Marketing Market Size, Share &amp; Forecast 2026-2034, accessed March 17, 2026, </w:t>
      </w:r>
      <w:hyperlink r:id="rId26">
        <w:r w:rsidDel="00000000" w:rsidR="00000000" w:rsidRPr="00000000">
          <w:rPr>
            <w:rFonts w:ascii="Roboto" w:cs="Roboto" w:eastAsia="Roboto" w:hAnsi="Roboto"/>
            <w:color w:val="0000ee"/>
            <w:u w:val="single"/>
            <w:rtl w:val="0"/>
          </w:rPr>
          <w:t xml:space="preserve">https://www.fortunebusinessinsights.com/immersive-marketing-market-113404</w:t>
        </w:r>
      </w:hyperlink>
      <w:r w:rsidDel="00000000" w:rsidR="00000000" w:rsidRPr="00000000">
        <w:rPr>
          <w:rtl w:val="0"/>
        </w:rPr>
      </w:r>
    </w:p>
    <w:p w:rsidR="00000000" w:rsidDel="00000000" w:rsidP="00000000" w:rsidRDefault="00000000" w:rsidRPr="00000000" w14:paraId="000000B3">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Global POP Display Market Size, Trends, Share 2025-2034 - Custom Market Insights, accessed March 17, 2026, </w:t>
      </w:r>
      <w:hyperlink r:id="rId27">
        <w:r w:rsidDel="00000000" w:rsidR="00000000" w:rsidRPr="00000000">
          <w:rPr>
            <w:rFonts w:ascii="Roboto" w:cs="Roboto" w:eastAsia="Roboto" w:hAnsi="Roboto"/>
            <w:color w:val="0000ee"/>
            <w:u w:val="single"/>
            <w:rtl w:val="0"/>
          </w:rPr>
          <w:t xml:space="preserve">https://www.custommarketinsights.com/report/pop-display-market/</w:t>
        </w:r>
      </w:hyperlink>
      <w:r w:rsidDel="00000000" w:rsidR="00000000" w:rsidRPr="00000000">
        <w:rPr>
          <w:rtl w:val="0"/>
        </w:rPr>
      </w:r>
    </w:p>
    <w:p w:rsidR="00000000" w:rsidDel="00000000" w:rsidP="00000000" w:rsidRDefault="00000000" w:rsidRPr="00000000" w14:paraId="000000B4">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Retail Dwell Time Explained: Capture Shopper Attention and Increase Conversions, accessed March 17, 2026, </w:t>
      </w:r>
      <w:hyperlink r:id="rId28">
        <w:r w:rsidDel="00000000" w:rsidR="00000000" w:rsidRPr="00000000">
          <w:rPr>
            <w:rFonts w:ascii="Roboto" w:cs="Roboto" w:eastAsia="Roboto" w:hAnsi="Roboto"/>
            <w:color w:val="0000ee"/>
            <w:u w:val="single"/>
            <w:rtl w:val="0"/>
          </w:rPr>
          <w:t xml:space="preserve">https://www.milesight.com/iot/blog/retail-dwell-time</w:t>
        </w:r>
      </w:hyperlink>
      <w:r w:rsidDel="00000000" w:rsidR="00000000" w:rsidRPr="00000000">
        <w:rPr>
          <w:rtl w:val="0"/>
        </w:rPr>
      </w:r>
    </w:p>
    <w:p w:rsidR="00000000" w:rsidDel="00000000" w:rsidP="00000000" w:rsidRDefault="00000000" w:rsidRPr="00000000" w14:paraId="000000B5">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How to Measure Customer Lifetime Value for Better Experiential Marketing ROI - PortMA, accessed March 17, 2026, </w:t>
      </w:r>
      <w:hyperlink r:id="rId29">
        <w:r w:rsidDel="00000000" w:rsidR="00000000" w:rsidRPr="00000000">
          <w:rPr>
            <w:rFonts w:ascii="Roboto" w:cs="Roboto" w:eastAsia="Roboto" w:hAnsi="Roboto"/>
            <w:color w:val="0000ee"/>
            <w:u w:val="single"/>
            <w:rtl w:val="0"/>
          </w:rPr>
          <w:t xml:space="preserve">https://portma.com/resources/articles/how-to-measure-customer-lifetime-value-for-better-experiential-marketing-roi/</w:t>
        </w:r>
      </w:hyperlink>
      <w:r w:rsidDel="00000000" w:rsidR="00000000" w:rsidRPr="00000000">
        <w:rPr>
          <w:rtl w:val="0"/>
        </w:rPr>
      </w:r>
    </w:p>
    <w:p w:rsidR="00000000" w:rsidDel="00000000" w:rsidP="00000000" w:rsidRDefault="00000000" w:rsidRPr="00000000" w14:paraId="000000B6">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The Impact of Customer Lifetime Value in Customer Relationship Management: A Bibliometric Analysis - TEM JOURNAL, accessed March 17, 2026, </w:t>
      </w:r>
      <w:hyperlink r:id="rId30">
        <w:r w:rsidDel="00000000" w:rsidR="00000000" w:rsidRPr="00000000">
          <w:rPr>
            <w:rFonts w:ascii="Roboto" w:cs="Roboto" w:eastAsia="Roboto" w:hAnsi="Roboto"/>
            <w:color w:val="0000ee"/>
            <w:u w:val="single"/>
            <w:rtl w:val="0"/>
          </w:rPr>
          <w:t xml:space="preserve">https://www.temjournal.com/content/143/TEMJournalAugust2025_2711_2722.pdf</w:t>
        </w:r>
      </w:hyperlink>
      <w:r w:rsidDel="00000000" w:rsidR="00000000" w:rsidRPr="00000000">
        <w:rPr>
          <w:rtl w:val="0"/>
        </w:rPr>
      </w:r>
    </w:p>
    <w:p w:rsidR="00000000" w:rsidDel="00000000" w:rsidP="00000000" w:rsidRDefault="00000000" w:rsidRPr="00000000" w14:paraId="000000B7">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The Impact of Brand Equity on Customer Acquisition, Retention, and Profit Margin - Columbia Business School, accessed March 17, 2026, </w:t>
      </w:r>
      <w:hyperlink r:id="rId31">
        <w:r w:rsidDel="00000000" w:rsidR="00000000" w:rsidRPr="00000000">
          <w:rPr>
            <w:rFonts w:ascii="Roboto" w:cs="Roboto" w:eastAsia="Roboto" w:hAnsi="Roboto"/>
            <w:color w:val="0000ee"/>
            <w:u w:val="single"/>
            <w:rtl w:val="0"/>
          </w:rPr>
          <w:t xml:space="preserve">https://business.columbia.edu/sites/default/files-efs/pubfiles/4920/impact%20of%20brand%20equity.pdf</w:t>
        </w:r>
      </w:hyperlink>
      <w:r w:rsidDel="00000000" w:rsidR="00000000" w:rsidRPr="00000000">
        <w:rPr>
          <w:rtl w:val="0"/>
        </w:rPr>
      </w:r>
    </w:p>
    <w:p w:rsidR="00000000" w:rsidDel="00000000" w:rsidP="00000000" w:rsidRDefault="00000000" w:rsidRPr="00000000" w14:paraId="000000B8">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Customer Lifetime Value: What It Is and Why It Matters - Wharton Executive Education, accessed March 17, 2026, </w:t>
      </w:r>
      <w:hyperlink r:id="rId32">
        <w:r w:rsidDel="00000000" w:rsidR="00000000" w:rsidRPr="00000000">
          <w:rPr>
            <w:rFonts w:ascii="Roboto" w:cs="Roboto" w:eastAsia="Roboto" w:hAnsi="Roboto"/>
            <w:color w:val="0000ee"/>
            <w:u w:val="single"/>
            <w:rtl w:val="0"/>
          </w:rPr>
          <w:t xml:space="preserve">https://executiveeducation.wharton.upenn.edu/thought-leadership/wharton-online-insights/why-customer-lifetime-value-matters/</w:t>
        </w:r>
      </w:hyperlink>
      <w:r w:rsidDel="00000000" w:rsidR="00000000" w:rsidRPr="00000000">
        <w:rPr>
          <w:rtl w:val="0"/>
        </w:rPr>
      </w:r>
    </w:p>
    <w:p w:rsidR="00000000" w:rsidDel="00000000" w:rsidP="00000000" w:rsidRDefault="00000000" w:rsidRPr="00000000" w14:paraId="000000B9">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TOP 20 POP-UP SHOP MARKETING STATISTICS 2026 REVEAL EXPLOSIVE RETAIL EXPERIENCE BOOM, accessed March 17, 2026, </w:t>
      </w:r>
      <w:hyperlink r:id="rId33">
        <w:r w:rsidDel="00000000" w:rsidR="00000000" w:rsidRPr="00000000">
          <w:rPr>
            <w:rFonts w:ascii="Roboto" w:cs="Roboto" w:eastAsia="Roboto" w:hAnsi="Roboto"/>
            <w:color w:val="0000ee"/>
            <w:u w:val="single"/>
            <w:rtl w:val="0"/>
          </w:rPr>
          <w:t xml:space="preserve">https://www.amraandelma.com/pop-up-shop-marketing-statistics/</w:t>
        </w:r>
      </w:hyperlink>
      <w:r w:rsidDel="00000000" w:rsidR="00000000" w:rsidRPr="00000000">
        <w:rPr>
          <w:rtl w:val="0"/>
        </w:rPr>
      </w:r>
    </w:p>
    <w:p w:rsidR="00000000" w:rsidDel="00000000" w:rsidP="00000000" w:rsidRDefault="00000000" w:rsidRPr="00000000" w14:paraId="000000BA">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Viral Coefficient: Formula &amp; Examples, accessed March 17, 2026, </w:t>
      </w:r>
      <w:hyperlink r:id="rId34">
        <w:r w:rsidDel="00000000" w:rsidR="00000000" w:rsidRPr="00000000">
          <w:rPr>
            <w:rFonts w:ascii="Roboto" w:cs="Roboto" w:eastAsia="Roboto" w:hAnsi="Roboto"/>
            <w:color w:val="0000ee"/>
            <w:u w:val="single"/>
            <w:rtl w:val="0"/>
          </w:rPr>
          <w:t xml:space="preserve">https://www.mention-me.com/blog/viral-coefficient</w:t>
        </w:r>
      </w:hyperlink>
      <w:r w:rsidDel="00000000" w:rsidR="00000000" w:rsidRPr="00000000">
        <w:rPr>
          <w:rtl w:val="0"/>
        </w:rPr>
      </w:r>
    </w:p>
    <w:p w:rsidR="00000000" w:rsidDel="00000000" w:rsidP="00000000" w:rsidRDefault="00000000" w:rsidRPr="00000000" w14:paraId="000000BB">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Viral Coefficient Marketing: Engineering Word-of-Mouth for Exponential Growth | Hashmeta, accessed March 17, 2026, </w:t>
      </w:r>
      <w:hyperlink r:id="rId35">
        <w:r w:rsidDel="00000000" w:rsidR="00000000" w:rsidRPr="00000000">
          <w:rPr>
            <w:rFonts w:ascii="Roboto" w:cs="Roboto" w:eastAsia="Roboto" w:hAnsi="Roboto"/>
            <w:color w:val="0000ee"/>
            <w:u w:val="single"/>
            <w:rtl w:val="0"/>
          </w:rPr>
          <w:t xml:space="preserve">https://hashmeta.com/blog/viral-coefficient-marketing-engineering-word-of-mouth-for-exponential-growth/</w:t>
        </w:r>
      </w:hyperlink>
      <w:r w:rsidDel="00000000" w:rsidR="00000000" w:rsidRPr="00000000">
        <w:rPr>
          <w:rtl w:val="0"/>
        </w:rPr>
      </w:r>
    </w:p>
    <w:p w:rsidR="00000000" w:rsidDel="00000000" w:rsidP="00000000" w:rsidRDefault="00000000" w:rsidRPr="00000000" w14:paraId="000000BC">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K-factor: The Metric Behind Virality - First Round Review, accessed March 17, 2026, </w:t>
      </w:r>
      <w:hyperlink r:id="rId36">
        <w:r w:rsidDel="00000000" w:rsidR="00000000" w:rsidRPr="00000000">
          <w:rPr>
            <w:rFonts w:ascii="Roboto" w:cs="Roboto" w:eastAsia="Roboto" w:hAnsi="Roboto"/>
            <w:color w:val="0000ee"/>
            <w:u w:val="single"/>
            <w:rtl w:val="0"/>
          </w:rPr>
          <w:t xml:space="preserve">https://review.firstround.com/glossary/k-factor-virality/</w:t>
        </w:r>
      </w:hyperlink>
      <w:r w:rsidDel="00000000" w:rsidR="00000000" w:rsidRPr="00000000">
        <w:rPr>
          <w:rtl w:val="0"/>
        </w:rPr>
      </w:r>
    </w:p>
    <w:p w:rsidR="00000000" w:rsidDel="00000000" w:rsidP="00000000" w:rsidRDefault="00000000" w:rsidRPr="00000000" w14:paraId="000000BD">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Viral Coefficient: Definition, Calculation, and Importance - QuestionPro, accessed March 17, 2026, </w:t>
      </w:r>
      <w:hyperlink r:id="rId37">
        <w:r w:rsidDel="00000000" w:rsidR="00000000" w:rsidRPr="00000000">
          <w:rPr>
            <w:rFonts w:ascii="Roboto" w:cs="Roboto" w:eastAsia="Roboto" w:hAnsi="Roboto"/>
            <w:color w:val="0000ee"/>
            <w:u w:val="single"/>
            <w:rtl w:val="0"/>
          </w:rPr>
          <w:t xml:space="preserve">https://www.questionpro.com/blog/viral-coefficient/</w:t>
        </w:r>
      </w:hyperlink>
      <w:r w:rsidDel="00000000" w:rsidR="00000000" w:rsidRPr="00000000">
        <w:rPr>
          <w:rtl w:val="0"/>
        </w:rPr>
      </w:r>
    </w:p>
    <w:p w:rsidR="00000000" w:rsidDel="00000000" w:rsidP="00000000" w:rsidRDefault="00000000" w:rsidRPr="00000000" w14:paraId="000000BE">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K-Factor: Measuring Product Virality - Gilion, accessed March 17, 2026, </w:t>
      </w:r>
      <w:hyperlink r:id="rId38">
        <w:r w:rsidDel="00000000" w:rsidR="00000000" w:rsidRPr="00000000">
          <w:rPr>
            <w:rFonts w:ascii="Roboto" w:cs="Roboto" w:eastAsia="Roboto" w:hAnsi="Roboto"/>
            <w:color w:val="0000ee"/>
            <w:u w:val="single"/>
            <w:rtl w:val="0"/>
          </w:rPr>
          <w:t xml:space="preserve">https://www.gilion.com/basics/k-factor</w:t>
        </w:r>
      </w:hyperlink>
      <w:r w:rsidDel="00000000" w:rsidR="00000000" w:rsidRPr="00000000">
        <w:rPr>
          <w:rtl w:val="0"/>
        </w:rPr>
      </w:r>
    </w:p>
    <w:p w:rsidR="00000000" w:rsidDel="00000000" w:rsidP="00000000" w:rsidRDefault="00000000" w:rsidRPr="00000000" w14:paraId="000000BF">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Experiential marketing statistics – 30 stats to shape your next campaign - Team Tecna, accessed March 17, 2026, </w:t>
      </w:r>
      <w:hyperlink r:id="rId39">
        <w:r w:rsidDel="00000000" w:rsidR="00000000" w:rsidRPr="00000000">
          <w:rPr>
            <w:rFonts w:ascii="Roboto" w:cs="Roboto" w:eastAsia="Roboto" w:hAnsi="Roboto"/>
            <w:color w:val="0000ee"/>
            <w:u w:val="single"/>
            <w:rtl w:val="0"/>
          </w:rPr>
          <w:t xml:space="preserve">https://www.teamtecna.com/news-and-resources/experiential-marketing-statistics/</w:t>
        </w:r>
      </w:hyperlink>
      <w:r w:rsidDel="00000000" w:rsidR="00000000" w:rsidRPr="00000000">
        <w:rPr>
          <w:rtl w:val="0"/>
        </w:rPr>
      </w:r>
    </w:p>
    <w:p w:rsidR="00000000" w:rsidDel="00000000" w:rsidP="00000000" w:rsidRDefault="00000000" w:rsidRPr="00000000" w14:paraId="000000C0">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Viral Coefficient | KPI example - Geckoboard, accessed March 17, 2026, </w:t>
      </w:r>
      <w:hyperlink r:id="rId40">
        <w:r w:rsidDel="00000000" w:rsidR="00000000" w:rsidRPr="00000000">
          <w:rPr>
            <w:rFonts w:ascii="Roboto" w:cs="Roboto" w:eastAsia="Roboto" w:hAnsi="Roboto"/>
            <w:color w:val="0000ee"/>
            <w:u w:val="single"/>
            <w:rtl w:val="0"/>
          </w:rPr>
          <w:t xml:space="preserve">https://www.geckoboard.com/best-practice/kpi-examples/viral-coefficient/</w:t>
        </w:r>
      </w:hyperlink>
      <w:r w:rsidDel="00000000" w:rsidR="00000000" w:rsidRPr="00000000">
        <w:rPr>
          <w:rtl w:val="0"/>
        </w:rPr>
      </w:r>
    </w:p>
    <w:p w:rsidR="00000000" w:rsidDel="00000000" w:rsidP="00000000" w:rsidRDefault="00000000" w:rsidRPr="00000000" w14:paraId="000000C1">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Pop-Up Locations: Choosing the Perfect Spot | Promobile Marketing, accessed March 17, 2026, </w:t>
      </w:r>
      <w:hyperlink r:id="rId41">
        <w:r w:rsidDel="00000000" w:rsidR="00000000" w:rsidRPr="00000000">
          <w:rPr>
            <w:rFonts w:ascii="Roboto" w:cs="Roboto" w:eastAsia="Roboto" w:hAnsi="Roboto"/>
            <w:color w:val="0000ee"/>
            <w:u w:val="single"/>
            <w:rtl w:val="0"/>
          </w:rPr>
          <w:t xml:space="preserve">https://www.promobilemarketing.com/blog/pop-up-location-strategy</w:t>
        </w:r>
      </w:hyperlink>
      <w:r w:rsidDel="00000000" w:rsidR="00000000" w:rsidRPr="00000000">
        <w:rPr>
          <w:rtl w:val="0"/>
        </w:rPr>
      </w:r>
    </w:p>
    <w:p w:rsidR="00000000" w:rsidDel="00000000" w:rsidP="00000000" w:rsidRDefault="00000000" w:rsidRPr="00000000" w14:paraId="000000C2">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Beyond Digital: Why Brands Are Investing in Physical Advertising Again - Creative Agency, accessed March 17, 2026, </w:t>
      </w:r>
      <w:hyperlink r:id="rId42">
        <w:r w:rsidDel="00000000" w:rsidR="00000000" w:rsidRPr="00000000">
          <w:rPr>
            <w:rFonts w:ascii="Roboto" w:cs="Roboto" w:eastAsia="Roboto" w:hAnsi="Roboto"/>
            <w:color w:val="0000ee"/>
            <w:u w:val="single"/>
            <w:rtl w:val="0"/>
          </w:rPr>
          <w:t xml:space="preserve">https://www.goodkids.ca/news/why-brands-are-investing-in-physical-advertising-again</w:t>
        </w:r>
      </w:hyperlink>
      <w:r w:rsidDel="00000000" w:rsidR="00000000" w:rsidRPr="00000000">
        <w:rPr>
          <w:rtl w:val="0"/>
        </w:rPr>
      </w:r>
    </w:p>
    <w:p w:rsidR="00000000" w:rsidDel="00000000" w:rsidP="00000000" w:rsidRDefault="00000000" w:rsidRPr="00000000" w14:paraId="000000C3">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Facebook Ads Benchmarks by Industry &amp; Format in 2025 - Bestever, accessed March 17, 2026, </w:t>
      </w:r>
      <w:hyperlink r:id="rId43">
        <w:r w:rsidDel="00000000" w:rsidR="00000000" w:rsidRPr="00000000">
          <w:rPr>
            <w:rFonts w:ascii="Roboto" w:cs="Roboto" w:eastAsia="Roboto" w:hAnsi="Roboto"/>
            <w:color w:val="0000ee"/>
            <w:u w:val="single"/>
            <w:rtl w:val="0"/>
          </w:rPr>
          <w:t xml:space="preserve">https://www.bestever.ai/post/facebook-ads-benchmarks</w:t>
        </w:r>
      </w:hyperlink>
      <w:r w:rsidDel="00000000" w:rsidR="00000000" w:rsidRPr="00000000">
        <w:rPr>
          <w:rtl w:val="0"/>
        </w:rPr>
      </w:r>
    </w:p>
    <w:p w:rsidR="00000000" w:rsidDel="00000000" w:rsidP="00000000" w:rsidRDefault="00000000" w:rsidRPr="00000000" w14:paraId="000000C4">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Meta Ads Benchmarks 2025 by Industry - AdAmigo.ai Blog, accessed March 17, 2026, </w:t>
      </w:r>
      <w:hyperlink r:id="rId44">
        <w:r w:rsidDel="00000000" w:rsidR="00000000" w:rsidRPr="00000000">
          <w:rPr>
            <w:rFonts w:ascii="Roboto" w:cs="Roboto" w:eastAsia="Roboto" w:hAnsi="Roboto"/>
            <w:color w:val="0000ee"/>
            <w:u w:val="single"/>
            <w:rtl w:val="0"/>
          </w:rPr>
          <w:t xml:space="preserve">https://www.adamigo.ai/blog/meta-ads-benchmarks-2025-by-industry</w:t>
        </w:r>
      </w:hyperlink>
      <w:r w:rsidDel="00000000" w:rsidR="00000000" w:rsidRPr="00000000">
        <w:rPr>
          <w:rtl w:val="0"/>
        </w:rPr>
      </w:r>
    </w:p>
    <w:p w:rsidR="00000000" w:rsidDel="00000000" w:rsidP="00000000" w:rsidRDefault="00000000" w:rsidRPr="00000000" w14:paraId="000000C5">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Meta ad spend by industry 2025: the ultimate benchmark report - Trendtrack, accessed March 17, 2026, </w:t>
      </w:r>
      <w:hyperlink r:id="rId45">
        <w:r w:rsidDel="00000000" w:rsidR="00000000" w:rsidRPr="00000000">
          <w:rPr>
            <w:rFonts w:ascii="Roboto" w:cs="Roboto" w:eastAsia="Roboto" w:hAnsi="Roboto"/>
            <w:color w:val="0000ee"/>
            <w:u w:val="single"/>
            <w:rtl w:val="0"/>
          </w:rPr>
          <w:t xml:space="preserve">https://www.trendtrack.io/blog-post/meta-ad-spend-by-industry</w:t>
        </w:r>
      </w:hyperlink>
      <w:r w:rsidDel="00000000" w:rsidR="00000000" w:rsidRPr="00000000">
        <w:rPr>
          <w:rtl w:val="0"/>
        </w:rPr>
      </w:r>
    </w:p>
    <w:p w:rsidR="00000000" w:rsidDel="00000000" w:rsidP="00000000" w:rsidRDefault="00000000" w:rsidRPr="00000000" w14:paraId="000000C6">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Retail KPIs: Essential Metrics to Boost Store Performance in 2025 - Qoblex, accessed March 17, 2026, </w:t>
      </w:r>
      <w:hyperlink r:id="rId46">
        <w:r w:rsidDel="00000000" w:rsidR="00000000" w:rsidRPr="00000000">
          <w:rPr>
            <w:rFonts w:ascii="Roboto" w:cs="Roboto" w:eastAsia="Roboto" w:hAnsi="Roboto"/>
            <w:color w:val="0000ee"/>
            <w:u w:val="single"/>
            <w:rtl w:val="0"/>
          </w:rPr>
          <w:t xml:space="preserve">https://qoblex.com/blog/essential-retail-kpis-complete-guide-to-measuring-store-performance-in-2025/</w:t>
        </w:r>
      </w:hyperlink>
      <w:r w:rsidDel="00000000" w:rsidR="00000000" w:rsidRPr="00000000">
        <w:rPr>
          <w:rtl w:val="0"/>
        </w:rPr>
      </w:r>
    </w:p>
    <w:p w:rsidR="00000000" w:rsidDel="00000000" w:rsidP="00000000" w:rsidRDefault="00000000" w:rsidRPr="00000000" w14:paraId="000000C7">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The Power of Pop-Up Branding: Driving Foot Traffic, Sales, and Brand Loyalty, accessed March 17, 2026, </w:t>
      </w:r>
      <w:hyperlink r:id="rId47">
        <w:r w:rsidDel="00000000" w:rsidR="00000000" w:rsidRPr="00000000">
          <w:rPr>
            <w:rFonts w:ascii="Roboto" w:cs="Roboto" w:eastAsia="Roboto" w:hAnsi="Roboto"/>
            <w:color w:val="0000ee"/>
            <w:u w:val="single"/>
            <w:rtl w:val="0"/>
          </w:rPr>
          <w:t xml:space="preserve">https://www.drglobal.com/insights/the-power-of-pop-up-branding-driving-foot-traffic-sales-and-brand-loyalty/</w:t>
        </w:r>
      </w:hyperlink>
      <w:r w:rsidDel="00000000" w:rsidR="00000000" w:rsidRPr="00000000">
        <w:rPr>
          <w:rtl w:val="0"/>
        </w:rPr>
      </w:r>
    </w:p>
    <w:p w:rsidR="00000000" w:rsidDel="00000000" w:rsidP="00000000" w:rsidRDefault="00000000" w:rsidRPr="00000000" w14:paraId="000000C8">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U.S. Real Estate Market Outlook 2024 - Retail - CBRE, accessed March 17, 2026, </w:t>
      </w:r>
      <w:hyperlink r:id="rId48">
        <w:r w:rsidDel="00000000" w:rsidR="00000000" w:rsidRPr="00000000">
          <w:rPr>
            <w:rFonts w:ascii="Roboto" w:cs="Roboto" w:eastAsia="Roboto" w:hAnsi="Roboto"/>
            <w:color w:val="0000ee"/>
            <w:u w:val="single"/>
            <w:rtl w:val="0"/>
          </w:rPr>
          <w:t xml:space="preserve">https://www.cbre.com/insights/books/us-real-estate-market-outlook-2024/retail</w:t>
        </w:r>
      </w:hyperlink>
      <w:r w:rsidDel="00000000" w:rsidR="00000000" w:rsidRPr="00000000">
        <w:rPr>
          <w:rtl w:val="0"/>
        </w:rPr>
      </w:r>
    </w:p>
    <w:p w:rsidR="00000000" w:rsidDel="00000000" w:rsidP="00000000" w:rsidRDefault="00000000" w:rsidRPr="00000000" w14:paraId="000000C9">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Shipping Container Shop vs Traditional Store: The Smarter Choice for Entrepreneurs, accessed March 17, 2026, </w:t>
      </w:r>
      <w:hyperlink r:id="rId49">
        <w:r w:rsidDel="00000000" w:rsidR="00000000" w:rsidRPr="00000000">
          <w:rPr>
            <w:rFonts w:ascii="Roboto" w:cs="Roboto" w:eastAsia="Roboto" w:hAnsi="Roboto"/>
            <w:color w:val="0000ee"/>
            <w:u w:val="single"/>
            <w:rtl w:val="0"/>
          </w:rPr>
          <w:t xml:space="preserve">https://www.wzhhouse.com/Blog/Shipping-Container-Shop-vs-Traditional-Store-The-Smarter-Choice-for-Entrepreneurs-524.html</w:t>
        </w:r>
      </w:hyperlink>
      <w:r w:rsidDel="00000000" w:rsidR="00000000" w:rsidRPr="00000000">
        <w:rPr>
          <w:rtl w:val="0"/>
        </w:rPr>
      </w:r>
    </w:p>
    <w:p w:rsidR="00000000" w:rsidDel="00000000" w:rsidP="00000000" w:rsidRDefault="00000000" w:rsidRPr="00000000" w14:paraId="000000CA">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Survey: Associate Interactions Boost Transactions And Repeat Purchases, accessed March 17, 2026, </w:t>
      </w:r>
      <w:hyperlink r:id="rId50">
        <w:r w:rsidDel="00000000" w:rsidR="00000000" w:rsidRPr="00000000">
          <w:rPr>
            <w:rFonts w:ascii="Roboto" w:cs="Roboto" w:eastAsia="Roboto" w:hAnsi="Roboto"/>
            <w:color w:val="0000ee"/>
            <w:u w:val="single"/>
            <w:rtl w:val="0"/>
          </w:rPr>
          <w:t xml:space="preserve">https://www.retailtouchpoints.com/features/survey-associate-interactions-boost-transactions-and-repeat-purchases/16749/</w:t>
        </w:r>
      </w:hyperlink>
      <w:r w:rsidDel="00000000" w:rsidR="00000000" w:rsidRPr="00000000">
        <w:rPr>
          <w:rtl w:val="0"/>
        </w:rPr>
      </w:r>
    </w:p>
    <w:p w:rsidR="00000000" w:rsidDel="00000000" w:rsidP="00000000" w:rsidRDefault="00000000" w:rsidRPr="00000000" w14:paraId="000000CB">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Measuring In-Store Dwell Times - Xovis, accessed March 17, 2026, </w:t>
      </w:r>
      <w:hyperlink r:id="rId51">
        <w:r w:rsidDel="00000000" w:rsidR="00000000" w:rsidRPr="00000000">
          <w:rPr>
            <w:rFonts w:ascii="Roboto" w:cs="Roboto" w:eastAsia="Roboto" w:hAnsi="Roboto"/>
            <w:color w:val="0000ee"/>
            <w:u w:val="single"/>
            <w:rtl w:val="0"/>
          </w:rPr>
          <w:t xml:space="preserve">https://www.xovis.com/insights/detail/measuring-in-store-dwell-times-use-case</w:t>
        </w:r>
      </w:hyperlink>
      <w:r w:rsidDel="00000000" w:rsidR="00000000" w:rsidRPr="00000000">
        <w:rPr>
          <w:rtl w:val="0"/>
        </w:rPr>
      </w:r>
    </w:p>
    <w:p w:rsidR="00000000" w:rsidDel="00000000" w:rsidP="00000000" w:rsidRDefault="00000000" w:rsidRPr="00000000" w14:paraId="000000CC">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Conversion Rate Optimization: What E-commerce Knows That Physical Retail Doesn't, accessed March 17, 2026, </w:t>
      </w:r>
      <w:hyperlink r:id="rId52">
        <w:r w:rsidDel="00000000" w:rsidR="00000000" w:rsidRPr="00000000">
          <w:rPr>
            <w:rFonts w:ascii="Roboto" w:cs="Roboto" w:eastAsia="Roboto" w:hAnsi="Roboto"/>
            <w:color w:val="0000ee"/>
            <w:u w:val="single"/>
            <w:rtl w:val="0"/>
          </w:rPr>
          <w:t xml:space="preserve">https://www.icape.io/blog/conversion-rate-optimization-physical-retail</w:t>
        </w:r>
      </w:hyperlink>
      <w:r w:rsidDel="00000000" w:rsidR="00000000" w:rsidRPr="00000000">
        <w:rPr>
          <w:rtl w:val="0"/>
        </w:rPr>
      </w:r>
    </w:p>
    <w:p w:rsidR="00000000" w:rsidDel="00000000" w:rsidP="00000000" w:rsidRDefault="00000000" w:rsidRPr="00000000" w14:paraId="000000CD">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The Science of Dwell Time: Why Indoor DOOH Outperforms Mobile in Retail Environments, accessed March 17, 2026, </w:t>
      </w:r>
      <w:hyperlink r:id="rId53">
        <w:r w:rsidDel="00000000" w:rsidR="00000000" w:rsidRPr="00000000">
          <w:rPr>
            <w:rFonts w:ascii="Roboto" w:cs="Roboto" w:eastAsia="Roboto" w:hAnsi="Roboto"/>
            <w:color w:val="0000ee"/>
            <w:u w:val="single"/>
            <w:rtl w:val="0"/>
          </w:rPr>
          <w:t xml:space="preserve">https://dolphin-digital.com/blogs/the-science-of-dwell-time-why-indoor-d00h-outperforms-mobile-in-retail-environments</w:t>
        </w:r>
      </w:hyperlink>
      <w:r w:rsidDel="00000000" w:rsidR="00000000" w:rsidRPr="00000000">
        <w:rPr>
          <w:rtl w:val="0"/>
        </w:rPr>
      </w:r>
    </w:p>
    <w:p w:rsidR="00000000" w:rsidDel="00000000" w:rsidP="00000000" w:rsidRDefault="00000000" w:rsidRPr="00000000" w14:paraId="000000CE">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7 Pop-Up Shop KPIs: Track AOV, Conversion, and Breakeven; - Financial Models Lab, accessed March 17, 2026, </w:t>
      </w:r>
      <w:hyperlink r:id="rId54">
        <w:r w:rsidDel="00000000" w:rsidR="00000000" w:rsidRPr="00000000">
          <w:rPr>
            <w:rFonts w:ascii="Roboto" w:cs="Roboto" w:eastAsia="Roboto" w:hAnsi="Roboto"/>
            <w:color w:val="0000ee"/>
            <w:u w:val="single"/>
            <w:rtl w:val="0"/>
          </w:rPr>
          <w:t xml:space="preserve">https://financialmodelslab.com/blogs/kpi-metrics/pop-up-shop</w:t>
        </w:r>
      </w:hyperlink>
      <w:r w:rsidDel="00000000" w:rsidR="00000000" w:rsidRPr="00000000">
        <w:rPr>
          <w:rtl w:val="0"/>
        </w:rPr>
      </w:r>
    </w:p>
    <w:p w:rsidR="00000000" w:rsidDel="00000000" w:rsidP="00000000" w:rsidRDefault="00000000" w:rsidRPr="00000000" w14:paraId="000000CF">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11 Key Metrics for Pop Up Performance Evaluation | xnomad, accessed March 17, 2026, </w:t>
      </w:r>
      <w:hyperlink r:id="rId55">
        <w:r w:rsidDel="00000000" w:rsidR="00000000" w:rsidRPr="00000000">
          <w:rPr>
            <w:rFonts w:ascii="Roboto" w:cs="Roboto" w:eastAsia="Roboto" w:hAnsi="Roboto"/>
            <w:color w:val="0000ee"/>
            <w:u w:val="single"/>
            <w:rtl w:val="0"/>
          </w:rPr>
          <w:t xml:space="preserve">https://xnomad.co/articles/demystifying-the-11-key-metrics-for-pop-up-performance-evaluation-</w:t>
        </w:r>
      </w:hyperlink>
      <w:r w:rsidDel="00000000" w:rsidR="00000000" w:rsidRPr="00000000">
        <w:rPr>
          <w:rtl w:val="0"/>
        </w:rPr>
      </w:r>
    </w:p>
    <w:p w:rsidR="00000000" w:rsidDel="00000000" w:rsidP="00000000" w:rsidRDefault="00000000" w:rsidRPr="00000000" w14:paraId="000000D0">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The Impact of Brand Storytelling on Consumer Perception, accessed March 17, 2026, </w:t>
      </w:r>
      <w:hyperlink r:id="rId56">
        <w:r w:rsidDel="00000000" w:rsidR="00000000" w:rsidRPr="00000000">
          <w:rPr>
            <w:rFonts w:ascii="Roboto" w:cs="Roboto" w:eastAsia="Roboto" w:hAnsi="Roboto"/>
            <w:color w:val="0000ee"/>
            <w:u w:val="single"/>
            <w:rtl w:val="0"/>
          </w:rPr>
          <w:t xml:space="preserve">https://bcpublication.org/index.php/SJEMR/article/download/8948/8890</w:t>
        </w:r>
      </w:hyperlink>
      <w:r w:rsidDel="00000000" w:rsidR="00000000" w:rsidRPr="00000000">
        <w:rPr>
          <w:rtl w:val="0"/>
        </w:rPr>
      </w:r>
    </w:p>
    <w:p w:rsidR="00000000" w:rsidDel="00000000" w:rsidP="00000000" w:rsidRDefault="00000000" w:rsidRPr="00000000" w14:paraId="000000D1">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The Effects of Founder's Storytelling Advertising - Allied Business Academies, accessed March 17, 2026, </w:t>
      </w:r>
      <w:hyperlink r:id="rId57">
        <w:r w:rsidDel="00000000" w:rsidR="00000000" w:rsidRPr="00000000">
          <w:rPr>
            <w:rFonts w:ascii="Roboto" w:cs="Roboto" w:eastAsia="Roboto" w:hAnsi="Roboto"/>
            <w:color w:val="0000ee"/>
            <w:u w:val="single"/>
            <w:rtl w:val="0"/>
          </w:rPr>
          <w:t xml:space="preserve">https://www.abacademies.org/articles/the-effects-of-founders-storytelling-advertising-7518.html</w:t>
        </w:r>
      </w:hyperlink>
      <w:r w:rsidDel="00000000" w:rsidR="00000000" w:rsidRPr="00000000">
        <w:rPr>
          <w:rtl w:val="0"/>
        </w:rPr>
      </w:r>
    </w:p>
    <w:p w:rsidR="00000000" w:rsidDel="00000000" w:rsidP="00000000" w:rsidRDefault="00000000" w:rsidRPr="00000000" w14:paraId="000000D2">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Storytelling in Marketing: The Importance of Brand Narrative | UWA Online, accessed March 17, 2026, </w:t>
      </w:r>
      <w:hyperlink r:id="rId58">
        <w:r w:rsidDel="00000000" w:rsidR="00000000" w:rsidRPr="00000000">
          <w:rPr>
            <w:rFonts w:ascii="Roboto" w:cs="Roboto" w:eastAsia="Roboto" w:hAnsi="Roboto"/>
            <w:color w:val="0000ee"/>
            <w:u w:val="single"/>
            <w:rtl w:val="0"/>
          </w:rPr>
          <w:t xml:space="preserve">https://online.uwa.edu/news/brand-narrative-storytelling/</w:t>
        </w:r>
      </w:hyperlink>
      <w:r w:rsidDel="00000000" w:rsidR="00000000" w:rsidRPr="00000000">
        <w:rPr>
          <w:rtl w:val="0"/>
        </w:rPr>
      </w:r>
    </w:p>
    <w:p w:rsidR="00000000" w:rsidDel="00000000" w:rsidP="00000000" w:rsidRDefault="00000000" w:rsidRPr="00000000" w14:paraId="000000D3">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How Brand Storytelling Affects Customer Loyalty in the Digital Age - IRE Journals, accessed March 17, 2026, </w:t>
      </w:r>
      <w:hyperlink r:id="rId59">
        <w:r w:rsidDel="00000000" w:rsidR="00000000" w:rsidRPr="00000000">
          <w:rPr>
            <w:rFonts w:ascii="Roboto" w:cs="Roboto" w:eastAsia="Roboto" w:hAnsi="Roboto"/>
            <w:color w:val="0000ee"/>
            <w:u w:val="single"/>
            <w:rtl w:val="0"/>
          </w:rPr>
          <w:t xml:space="preserve">https://www.irejournals.com/formatedpaper/1709070.pdf</w:t>
        </w:r>
      </w:hyperlink>
      <w:r w:rsidDel="00000000" w:rsidR="00000000" w:rsidRPr="00000000">
        <w:rPr>
          <w:rtl w:val="0"/>
        </w:rPr>
      </w:r>
    </w:p>
    <w:p w:rsidR="00000000" w:rsidDel="00000000" w:rsidP="00000000" w:rsidRDefault="00000000" w:rsidRPr="00000000" w14:paraId="000000D4">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84% of People Trust Brands More When They Use User-Generated Content - social.plus, accessed March 17, 2026, </w:t>
      </w:r>
      <w:hyperlink r:id="rId60">
        <w:r w:rsidDel="00000000" w:rsidR="00000000" w:rsidRPr="00000000">
          <w:rPr>
            <w:rFonts w:ascii="Roboto" w:cs="Roboto" w:eastAsia="Roboto" w:hAnsi="Roboto"/>
            <w:color w:val="0000ee"/>
            <w:u w:val="single"/>
            <w:rtl w:val="0"/>
          </w:rPr>
          <w:t xml:space="preserve">https://www.social.plus/blog/84-of-people-trust-brands-more-when-they-use-user-generated-content</w:t>
        </w:r>
      </w:hyperlink>
      <w:r w:rsidDel="00000000" w:rsidR="00000000" w:rsidRPr="00000000">
        <w:rPr>
          <w:rtl w:val="0"/>
        </w:rPr>
      </w:r>
    </w:p>
    <w:p w:rsidR="00000000" w:rsidDel="00000000" w:rsidP="00000000" w:rsidRDefault="00000000" w:rsidRPr="00000000" w14:paraId="000000D5">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47 Most Important User-Generated Content Statistics for 2024 (and Why They Matter) - CrowdRiff, accessed March 17, 2026, </w:t>
      </w:r>
      <w:hyperlink r:id="rId61">
        <w:r w:rsidDel="00000000" w:rsidR="00000000" w:rsidRPr="00000000">
          <w:rPr>
            <w:rFonts w:ascii="Roboto" w:cs="Roboto" w:eastAsia="Roboto" w:hAnsi="Roboto"/>
            <w:color w:val="0000ee"/>
            <w:u w:val="single"/>
            <w:rtl w:val="0"/>
          </w:rPr>
          <w:t xml:space="preserve">https://crowdriff.com/resources/ugc-stats/</w:t>
        </w:r>
      </w:hyperlink>
      <w:r w:rsidDel="00000000" w:rsidR="00000000" w:rsidRPr="00000000">
        <w:rPr>
          <w:rtl w:val="0"/>
        </w:rPr>
      </w:r>
    </w:p>
    <w:p w:rsidR="00000000" w:rsidDel="00000000" w:rsidP="00000000" w:rsidRDefault="00000000" w:rsidRPr="00000000" w14:paraId="000000D6">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51 UGC Statistics Highlighting Its Importance In 2024 - Flockler, accessed March 17, 2026, </w:t>
      </w:r>
      <w:hyperlink r:id="rId62">
        <w:r w:rsidDel="00000000" w:rsidR="00000000" w:rsidRPr="00000000">
          <w:rPr>
            <w:rFonts w:ascii="Roboto" w:cs="Roboto" w:eastAsia="Roboto" w:hAnsi="Roboto"/>
            <w:color w:val="0000ee"/>
            <w:u w:val="single"/>
            <w:rtl w:val="0"/>
          </w:rPr>
          <w:t xml:space="preserve">https://flockler.com/blog/ugc-statistics</w:t>
        </w:r>
      </w:hyperlink>
      <w:r w:rsidDel="00000000" w:rsidR="00000000" w:rsidRPr="00000000">
        <w:rPr>
          <w:rtl w:val="0"/>
        </w:rPr>
      </w:r>
    </w:p>
    <w:p w:rsidR="00000000" w:rsidDel="00000000" w:rsidP="00000000" w:rsidRDefault="00000000" w:rsidRPr="00000000" w14:paraId="000000D7">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Kickstarter Creator Case Studies, accessed March 17, 2026, </w:t>
      </w:r>
      <w:hyperlink r:id="rId63">
        <w:r w:rsidDel="00000000" w:rsidR="00000000" w:rsidRPr="00000000">
          <w:rPr>
            <w:rFonts w:ascii="Roboto" w:cs="Roboto" w:eastAsia="Roboto" w:hAnsi="Roboto"/>
            <w:color w:val="0000ee"/>
            <w:u w:val="single"/>
            <w:rtl w:val="0"/>
          </w:rPr>
          <w:t xml:space="preserve">https://updates.kickstarter.com/tag/case-studies/</w:t>
        </w:r>
      </w:hyperlink>
      <w:r w:rsidDel="00000000" w:rsidR="00000000" w:rsidRPr="00000000">
        <w:rPr>
          <w:rtl w:val="0"/>
        </w:rPr>
      </w:r>
    </w:p>
    <w:p w:rsidR="00000000" w:rsidDel="00000000" w:rsidP="00000000" w:rsidRDefault="00000000" w:rsidRPr="00000000" w14:paraId="000000D8">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The Power of Kickstarter for Established Indie Brands, accessed March 17, 2026, </w:t>
      </w:r>
      <w:hyperlink r:id="rId64">
        <w:r w:rsidDel="00000000" w:rsidR="00000000" w:rsidRPr="00000000">
          <w:rPr>
            <w:rFonts w:ascii="Roboto" w:cs="Roboto" w:eastAsia="Roboto" w:hAnsi="Roboto"/>
            <w:color w:val="0000ee"/>
            <w:u w:val="single"/>
            <w:rtl w:val="0"/>
          </w:rPr>
          <w:t xml:space="preserve">https://updates.kickstarter.com/the-power-of-kickstarter-for-established-indie-brands/</w:t>
        </w:r>
      </w:hyperlink>
      <w:r w:rsidDel="00000000" w:rsidR="00000000" w:rsidRPr="00000000">
        <w:rPr>
          <w:rtl w:val="0"/>
        </w:rPr>
      </w:r>
    </w:p>
    <w:p w:rsidR="00000000" w:rsidDel="00000000" w:rsidP="00000000" w:rsidRDefault="00000000" w:rsidRPr="00000000" w14:paraId="000000D9">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7 CPG Brand Activations That Drive Measurable ROI - AnyRoad Blog, accessed March 17, 2026, </w:t>
      </w:r>
      <w:hyperlink r:id="rId65">
        <w:r w:rsidDel="00000000" w:rsidR="00000000" w:rsidRPr="00000000">
          <w:rPr>
            <w:rFonts w:ascii="Roboto" w:cs="Roboto" w:eastAsia="Roboto" w:hAnsi="Roboto"/>
            <w:color w:val="0000ee"/>
            <w:u w:val="single"/>
            <w:rtl w:val="0"/>
          </w:rPr>
          <w:t xml:space="preserve">https://blog.anyroad.com/post/cpg-brand-activation-examples-roi</w:t>
        </w:r>
      </w:hyperlink>
      <w:r w:rsidDel="00000000" w:rsidR="00000000" w:rsidRPr="00000000">
        <w:rPr>
          <w:rtl w:val="0"/>
        </w:rPr>
      </w:r>
    </w:p>
    <w:p w:rsidR="00000000" w:rsidDel="00000000" w:rsidP="00000000" w:rsidRDefault="00000000" w:rsidRPr="00000000" w14:paraId="000000DA">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Case Studies for CPG Brands | Shoppable Media &amp; Brand Growth - Pear Commerce, accessed March 17, 2026, </w:t>
      </w:r>
      <w:hyperlink r:id="rId66">
        <w:r w:rsidDel="00000000" w:rsidR="00000000" w:rsidRPr="00000000">
          <w:rPr>
            <w:rFonts w:ascii="Roboto" w:cs="Roboto" w:eastAsia="Roboto" w:hAnsi="Roboto"/>
            <w:color w:val="0000ee"/>
            <w:u w:val="single"/>
            <w:rtl w:val="0"/>
          </w:rPr>
          <w:t xml:space="preserve">https://www.pearcommerce.com/case-studies</w:t>
        </w:r>
      </w:hyperlink>
      <w:r w:rsidDel="00000000" w:rsidR="00000000" w:rsidRPr="00000000">
        <w:rPr>
          <w:rtl w:val="0"/>
        </w:rPr>
      </w:r>
    </w:p>
    <w:p w:rsidR="00000000" w:rsidDel="00000000" w:rsidP="00000000" w:rsidRDefault="00000000" w:rsidRPr="00000000" w14:paraId="000000DB">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Advertising Effectiveness Study: Physical vs. Digital Ads - Valpak, accessed March 17, 2026, </w:t>
      </w:r>
      <w:hyperlink r:id="rId67">
        <w:r w:rsidDel="00000000" w:rsidR="00000000" w:rsidRPr="00000000">
          <w:rPr>
            <w:rFonts w:ascii="Roboto" w:cs="Roboto" w:eastAsia="Roboto" w:hAnsi="Roboto"/>
            <w:color w:val="0000ee"/>
            <w:u w:val="single"/>
            <w:rtl w:val="0"/>
          </w:rPr>
          <w:t xml:space="preserve">https://www.valpak.com/advertise/blog/advertising-effectiveness-study</w:t>
        </w:r>
      </w:hyperlink>
      <w:r w:rsidDel="00000000" w:rsidR="00000000" w:rsidRPr="00000000">
        <w:rPr>
          <w:rtl w:val="0"/>
        </w:rPr>
      </w:r>
    </w:p>
    <w:p w:rsidR="00000000" w:rsidDel="00000000" w:rsidP="00000000" w:rsidRDefault="00000000" w:rsidRPr="00000000" w14:paraId="000000DC">
      <w:pPr>
        <w:widowControl w:val="0"/>
        <w:numPr>
          <w:ilvl w:val="0"/>
          <w:numId w:val="8"/>
        </w:numPr>
        <w:spacing w:line="240" w:lineRule="auto"/>
        <w:ind w:left="600" w:hanging="360"/>
        <w:rPr>
          <w:rFonts w:ascii="Roboto" w:cs="Roboto" w:eastAsia="Roboto" w:hAnsi="Roboto"/>
          <w:sz w:val="20"/>
          <w:szCs w:val="20"/>
        </w:rPr>
      </w:pPr>
      <w:r w:rsidDel="00000000" w:rsidR="00000000" w:rsidRPr="00000000">
        <w:rPr>
          <w:rFonts w:ascii="Roboto" w:cs="Roboto" w:eastAsia="Roboto" w:hAnsi="Roboto"/>
          <w:rtl w:val="0"/>
        </w:rPr>
        <w:t xml:space="preserve">Viral Coefficient | SaaS Formula + Calculator, accessed March 17, 2026, </w:t>
      </w:r>
      <w:hyperlink r:id="rId68">
        <w:r w:rsidDel="00000000" w:rsidR="00000000" w:rsidRPr="00000000">
          <w:rPr>
            <w:rFonts w:ascii="Roboto" w:cs="Roboto" w:eastAsia="Roboto" w:hAnsi="Roboto"/>
            <w:color w:val="0000ee"/>
            <w:u w:val="single"/>
            <w:rtl w:val="0"/>
          </w:rPr>
          <w:t xml:space="preserve">https://www.wallstreetprep.com/knowledge/viral-coefficient/</w:t>
        </w:r>
      </w:hyperlink>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color w:val="1f1f1f"/>
        </w:rPr>
      </w:pPr>
      <w:r w:rsidDel="00000000" w:rsidR="00000000" w:rsidRPr="00000000">
        <w:rPr>
          <w:rtl w:val="0"/>
        </w:rPr>
      </w:r>
    </w:p>
    <w:p w:rsidR="00000000" w:rsidDel="00000000" w:rsidP="00000000" w:rsidRDefault="00000000" w:rsidRPr="00000000" w14:paraId="000000DE">
      <w:pPr>
        <w:rPr>
          <w:rFonts w:ascii="Roboto" w:cs="Roboto" w:eastAsia="Roboto" w:hAnsi="Robo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eckoboard.com/best-practice/kpi-examples/viral-coefficient/" TargetMode="External"/><Relationship Id="rId42" Type="http://schemas.openxmlformats.org/officeDocument/2006/relationships/hyperlink" Target="https://www.goodkids.ca/news/why-brands-are-investing-in-physical-advertising-again" TargetMode="External"/><Relationship Id="rId41" Type="http://schemas.openxmlformats.org/officeDocument/2006/relationships/hyperlink" Target="https://www.promobilemarketing.com/blog/pop-up-location-strategy" TargetMode="External"/><Relationship Id="rId44" Type="http://schemas.openxmlformats.org/officeDocument/2006/relationships/hyperlink" Target="https://www.adamigo.ai/blog/meta-ads-benchmarks-2025-by-industry" TargetMode="External"/><Relationship Id="rId43" Type="http://schemas.openxmlformats.org/officeDocument/2006/relationships/hyperlink" Target="https://www.bestever.ai/post/facebook-ads-benchmarks" TargetMode="External"/><Relationship Id="rId46" Type="http://schemas.openxmlformats.org/officeDocument/2006/relationships/hyperlink" Target="https://qoblex.com/blog/essential-retail-kpis-complete-guide-to-measuring-store-performance-in-2025/" TargetMode="External"/><Relationship Id="rId45" Type="http://schemas.openxmlformats.org/officeDocument/2006/relationships/hyperlink" Target="https://www.trendtrack.io/blog-post/meta-ad-spend-by-indust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cbre.com/insights/books/us-real-estate-market-outlook-2024/retail" TargetMode="External"/><Relationship Id="rId47" Type="http://schemas.openxmlformats.org/officeDocument/2006/relationships/hyperlink" Target="https://www.drglobal.com/insights/the-power-of-pop-up-branding-driving-foot-traffic-sales-and-brand-loyalty/" TargetMode="External"/><Relationship Id="rId49" Type="http://schemas.openxmlformats.org/officeDocument/2006/relationships/hyperlink" Target="https://www.wzhhouse.com/Blog/Shipping-Container-Shop-vs-Traditional-Store-The-Smarter-Choice-for-Entrepreneurs-524.html"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11.png"/><Relationship Id="rId31" Type="http://schemas.openxmlformats.org/officeDocument/2006/relationships/hyperlink" Target="https://business.columbia.edu/sites/default/files-efs/pubfiles/4920/impact%20of%20brand%20equity.pdf" TargetMode="External"/><Relationship Id="rId30" Type="http://schemas.openxmlformats.org/officeDocument/2006/relationships/hyperlink" Target="https://www.temjournal.com/content/143/TEMJournalAugust2025_2711_2722.pdf" TargetMode="External"/><Relationship Id="rId33" Type="http://schemas.openxmlformats.org/officeDocument/2006/relationships/hyperlink" Target="https://www.amraandelma.com/pop-up-shop-marketing-statistics/" TargetMode="External"/><Relationship Id="rId32" Type="http://schemas.openxmlformats.org/officeDocument/2006/relationships/hyperlink" Target="https://executiveeducation.wharton.upenn.edu/thought-leadership/wharton-online-insights/why-customer-lifetime-value-matters/" TargetMode="External"/><Relationship Id="rId35" Type="http://schemas.openxmlformats.org/officeDocument/2006/relationships/hyperlink" Target="https://hashmeta.com/blog/viral-coefficient-marketing-engineering-word-of-mouth-for-exponential-growth/" TargetMode="External"/><Relationship Id="rId34" Type="http://schemas.openxmlformats.org/officeDocument/2006/relationships/hyperlink" Target="https://www.mention-me.com/blog/viral-coefficient" TargetMode="External"/><Relationship Id="rId37" Type="http://schemas.openxmlformats.org/officeDocument/2006/relationships/hyperlink" Target="https://www.questionpro.com/blog/viral-coefficient/" TargetMode="External"/><Relationship Id="rId36" Type="http://schemas.openxmlformats.org/officeDocument/2006/relationships/hyperlink" Target="https://review.firstround.com/glossary/k-factor-virality/" TargetMode="External"/><Relationship Id="rId39" Type="http://schemas.openxmlformats.org/officeDocument/2006/relationships/hyperlink" Target="https://www.teamtecna.com/news-and-resources/experiential-marketing-statistics/" TargetMode="External"/><Relationship Id="rId38" Type="http://schemas.openxmlformats.org/officeDocument/2006/relationships/hyperlink" Target="https://www.gilion.com/basics/k-factor" TargetMode="External"/><Relationship Id="rId62" Type="http://schemas.openxmlformats.org/officeDocument/2006/relationships/hyperlink" Target="https://flockler.com/blog/ugc-statistics" TargetMode="External"/><Relationship Id="rId61" Type="http://schemas.openxmlformats.org/officeDocument/2006/relationships/hyperlink" Target="https://crowdriff.com/resources/ugc-stats/" TargetMode="External"/><Relationship Id="rId20" Type="http://schemas.openxmlformats.org/officeDocument/2006/relationships/hyperlink" Target="https://www.marketresearch.com/Stratistics-Market-Research-Consulting-v4058/Pop-Retail-Forecasts-Global-Type-42682413/" TargetMode="External"/><Relationship Id="rId64" Type="http://schemas.openxmlformats.org/officeDocument/2006/relationships/hyperlink" Target="https://updates.kickstarter.com/the-power-of-kickstarter-for-established-indie-brands/" TargetMode="External"/><Relationship Id="rId63" Type="http://schemas.openxmlformats.org/officeDocument/2006/relationships/hyperlink" Target="https://updates.kickstarter.com/tag/case-studies/" TargetMode="External"/><Relationship Id="rId22" Type="http://schemas.openxmlformats.org/officeDocument/2006/relationships/hyperlink" Target="https://www.amraandelma.com/shopping-district-marketing-statistics/" TargetMode="External"/><Relationship Id="rId66" Type="http://schemas.openxmlformats.org/officeDocument/2006/relationships/hyperlink" Target="https://www.pearcommerce.com/case-studies" TargetMode="External"/><Relationship Id="rId21" Type="http://schemas.openxmlformats.org/officeDocument/2006/relationships/hyperlink" Target="https://www.consainsights.com/reports/pop-up-retail-trends-market" TargetMode="External"/><Relationship Id="rId65" Type="http://schemas.openxmlformats.org/officeDocument/2006/relationships/hyperlink" Target="https://blog.anyroad.com/post/cpg-brand-activation-examples-roi" TargetMode="External"/><Relationship Id="rId24" Type="http://schemas.openxmlformats.org/officeDocument/2006/relationships/hyperlink" Target="https://www.kandephotobooths.com/blog/experiential-marketing-statistics/" TargetMode="External"/><Relationship Id="rId68" Type="http://schemas.openxmlformats.org/officeDocument/2006/relationships/hyperlink" Target="https://www.wallstreetprep.com/knowledge/viral-coefficient/" TargetMode="External"/><Relationship Id="rId23" Type="http://schemas.openxmlformats.org/officeDocument/2006/relationships/hyperlink" Target="https://www.kandephotobooths.com/blog/experiential-marketing-statistics/#:~:text=51%25%20of%20companies%20plan%20to,14%25%20of%20total%20marketing%20budgets." TargetMode="External"/><Relationship Id="rId67" Type="http://schemas.openxmlformats.org/officeDocument/2006/relationships/hyperlink" Target="https://www.valpak.com/advertise/blog/advertising-effectiveness-study" TargetMode="External"/><Relationship Id="rId60" Type="http://schemas.openxmlformats.org/officeDocument/2006/relationships/hyperlink" Target="https://www.social.plus/blog/84-of-people-trust-brands-more-when-they-use-user-generated-content" TargetMode="External"/><Relationship Id="rId26" Type="http://schemas.openxmlformats.org/officeDocument/2006/relationships/hyperlink" Target="https://www.fortunebusinessinsights.com/immersive-marketing-market-113404" TargetMode="External"/><Relationship Id="rId25" Type="http://schemas.openxmlformats.org/officeDocument/2006/relationships/hyperlink" Target="https://www.researchandmarkets.com/reports/6185871/retail-market-outlook-market-share-growth" TargetMode="External"/><Relationship Id="rId28" Type="http://schemas.openxmlformats.org/officeDocument/2006/relationships/hyperlink" Target="https://www.milesight.com/iot/blog/retail-dwell-time" TargetMode="External"/><Relationship Id="rId27" Type="http://schemas.openxmlformats.org/officeDocument/2006/relationships/hyperlink" Target="https://www.custommarketinsights.com/report/pop-display-market/" TargetMode="External"/><Relationship Id="rId29" Type="http://schemas.openxmlformats.org/officeDocument/2006/relationships/hyperlink" Target="https://portma.com/resources/articles/how-to-measure-customer-lifetime-value-for-better-experiential-marketing-roi/" TargetMode="External"/><Relationship Id="rId51" Type="http://schemas.openxmlformats.org/officeDocument/2006/relationships/hyperlink" Target="https://www.xovis.com/insights/detail/measuring-in-store-dwell-times-use-case" TargetMode="External"/><Relationship Id="rId50" Type="http://schemas.openxmlformats.org/officeDocument/2006/relationships/hyperlink" Target="https://www.retailtouchpoints.com/features/survey-associate-interactions-boost-transactions-and-repeat-purchases/16749/" TargetMode="External"/><Relationship Id="rId53" Type="http://schemas.openxmlformats.org/officeDocument/2006/relationships/hyperlink" Target="https://dolphin-digital.com/blogs/the-science-of-dwell-time-why-indoor-d00h-outperforms-mobile-in-retail-environments" TargetMode="External"/><Relationship Id="rId52" Type="http://schemas.openxmlformats.org/officeDocument/2006/relationships/hyperlink" Target="https://www.icape.io/blog/conversion-rate-optimization-physical-retail" TargetMode="External"/><Relationship Id="rId11" Type="http://schemas.openxmlformats.org/officeDocument/2006/relationships/image" Target="media/image9.png"/><Relationship Id="rId55" Type="http://schemas.openxmlformats.org/officeDocument/2006/relationships/hyperlink" Target="https://xnomad.co/articles/demystifying-the-11-key-metrics-for-pop-up-performance-evaluation-" TargetMode="External"/><Relationship Id="rId10" Type="http://schemas.openxmlformats.org/officeDocument/2006/relationships/image" Target="media/image6.png"/><Relationship Id="rId54" Type="http://schemas.openxmlformats.org/officeDocument/2006/relationships/hyperlink" Target="https://financialmodelslab.com/blogs/kpi-metrics/pop-up-shop" TargetMode="External"/><Relationship Id="rId13" Type="http://schemas.openxmlformats.org/officeDocument/2006/relationships/image" Target="media/image5.png"/><Relationship Id="rId57" Type="http://schemas.openxmlformats.org/officeDocument/2006/relationships/hyperlink" Target="https://www.abacademies.org/articles/the-effects-of-founders-storytelling-advertising-7518.html" TargetMode="External"/><Relationship Id="rId12" Type="http://schemas.openxmlformats.org/officeDocument/2006/relationships/image" Target="media/image1.png"/><Relationship Id="rId56" Type="http://schemas.openxmlformats.org/officeDocument/2006/relationships/hyperlink" Target="https://bcpublication.org/index.php/SJEMR/article/download/8948/8890" TargetMode="External"/><Relationship Id="rId15" Type="http://schemas.openxmlformats.org/officeDocument/2006/relationships/image" Target="media/image4.png"/><Relationship Id="rId59" Type="http://schemas.openxmlformats.org/officeDocument/2006/relationships/hyperlink" Target="https://www.irejournals.com/formatedpaper/1709070.pdf" TargetMode="External"/><Relationship Id="rId14" Type="http://schemas.openxmlformats.org/officeDocument/2006/relationships/image" Target="media/image7.png"/><Relationship Id="rId58" Type="http://schemas.openxmlformats.org/officeDocument/2006/relationships/hyperlink" Target="https://online.uwa.edu/news/brand-narrative-storytelling/" TargetMode="External"/><Relationship Id="rId17" Type="http://schemas.openxmlformats.org/officeDocument/2006/relationships/image" Target="media/image10.png"/><Relationship Id="rId16" Type="http://schemas.openxmlformats.org/officeDocument/2006/relationships/image" Target="media/image8.png"/><Relationship Id="rId19" Type="http://schemas.openxmlformats.org/officeDocument/2006/relationships/hyperlink" Target="https://www.upcounting.com/blog/average-ecommerce-customer-acquisition-cost" TargetMode="External"/><Relationship Id="rId18" Type="http://schemas.openxmlformats.org/officeDocument/2006/relationships/hyperlink" Target="https://www.invespcro.com/blog/online-retail-statistics-and-tren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