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D4C143">
      <w:pPr>
        <w:spacing w:before="156" w:beforeLines="50" w:after="156" w:afterLines="50"/>
        <w:ind w:firstLine="0" w:firstLineChars="0"/>
        <w:jc w:val="center"/>
        <w:rPr>
          <w:rFonts w:hint="eastAsia" w:ascii="黑体" w:hAnsi="黑体" w:eastAsia="黑体"/>
          <w:sz w:val="32"/>
          <w:szCs w:val="32"/>
        </w:rPr>
      </w:pPr>
      <w:r>
        <w:rPr>
          <w:rFonts w:hint="eastAsia" w:ascii="黑体" w:hAnsi="黑体" w:eastAsia="黑体"/>
          <w:sz w:val="32"/>
          <w:szCs w:val="32"/>
        </w:rPr>
        <w:t>信息系统分析与设计——第三次作业</w:t>
      </w:r>
    </w:p>
    <w:p w14:paraId="6406EB73">
      <w:pPr>
        <w:ind w:firstLine="0" w:firstLineChars="0"/>
        <w:jc w:val="center"/>
        <w:rPr>
          <w:rFonts w:hint="eastAsia" w:ascii="仿宋" w:hAnsi="仿宋" w:eastAsia="仿宋"/>
          <w:lang w:eastAsia="zh-CN"/>
        </w:rPr>
      </w:pPr>
      <w:r>
        <w:rPr>
          <w:rFonts w:hint="eastAsia" w:ascii="仿宋" w:hAnsi="仿宋" w:eastAsia="仿宋"/>
        </w:rPr>
        <w:t>信息23</w:t>
      </w:r>
      <w:r>
        <w:rPr>
          <w:rFonts w:hint="eastAsia" w:ascii="仿宋" w:hAnsi="仿宋" w:eastAsia="仿宋"/>
          <w:lang w:val="en-US" w:eastAsia="zh-CN"/>
        </w:rPr>
        <w:t>2</w:t>
      </w:r>
      <w:r>
        <w:rPr>
          <w:rFonts w:hint="eastAsia" w:ascii="仿宋" w:hAnsi="仿宋" w:eastAsia="仿宋"/>
        </w:rPr>
        <w:t xml:space="preserve"> 231001</w:t>
      </w:r>
      <w:r>
        <w:rPr>
          <w:rFonts w:hint="eastAsia" w:ascii="仿宋" w:hAnsi="仿宋" w:eastAsia="仿宋"/>
          <w:lang w:val="en-US" w:eastAsia="zh-CN"/>
        </w:rPr>
        <w:t>201</w:t>
      </w:r>
      <w:r>
        <w:rPr>
          <w:rFonts w:hint="eastAsia" w:ascii="仿宋" w:hAnsi="仿宋" w:eastAsia="仿宋"/>
        </w:rPr>
        <w:t xml:space="preserve"> </w:t>
      </w:r>
      <w:r>
        <w:rPr>
          <w:rFonts w:hint="eastAsia" w:ascii="仿宋" w:hAnsi="仿宋" w:eastAsia="仿宋"/>
          <w:lang w:val="en-US" w:eastAsia="zh-CN"/>
        </w:rPr>
        <w:t>周星宇</w:t>
      </w:r>
    </w:p>
    <w:p w14:paraId="16BD2A44">
      <w:pPr>
        <w:pStyle w:val="2"/>
        <w:keepNext w:val="0"/>
        <w:keepLines w:val="0"/>
        <w:pageBreakBefore w:val="0"/>
        <w:widowControl/>
        <w:suppressLineNumbers w:val="0"/>
        <w:kinsoku/>
        <w:wordWrap/>
        <w:overflowPunct/>
        <w:topLinePunct w:val="0"/>
        <w:autoSpaceDE/>
        <w:autoSpaceDN/>
        <w:bidi w:val="0"/>
        <w:adjustRightInd/>
        <w:snapToGrid/>
        <w:spacing w:beforeAutospacing="0" w:after="0" w:afterAutospacing="0" w:line="240" w:lineRule="auto"/>
        <w:jc w:val="both"/>
        <w:textAlignment w:val="auto"/>
        <w:rPr>
          <w:rFonts w:eastAsia="宋体"/>
          <w:b w:val="0"/>
          <w:i w:val="0"/>
          <w:strike w:val="0"/>
          <w:color w:val="auto"/>
          <w:sz w:val="24"/>
          <w:u w:val="none"/>
        </w:rPr>
      </w:pPr>
    </w:p>
    <w:p w14:paraId="6CAF3DF5">
      <w:pPr>
        <w:pStyle w:val="2"/>
        <w:keepNext w:val="0"/>
        <w:keepLines w:val="0"/>
        <w:pageBreakBefore w:val="0"/>
        <w:widowControl/>
        <w:suppressLineNumbers w:val="0"/>
        <w:kinsoku/>
        <w:wordWrap/>
        <w:overflowPunct/>
        <w:topLinePunct w:val="0"/>
        <w:autoSpaceDE/>
        <w:autoSpaceDN/>
        <w:bidi w:val="0"/>
        <w:adjustRightInd/>
        <w:snapToGrid/>
        <w:spacing w:beforeAutospacing="0" w:after="0" w:afterAutospacing="0" w:line="240" w:lineRule="auto"/>
        <w:jc w:val="both"/>
        <w:textAlignment w:val="auto"/>
        <w:rPr>
          <w:rFonts w:eastAsia="宋体"/>
          <w:b w:val="0"/>
          <w:i w:val="0"/>
          <w:strike w:val="0"/>
          <w:color w:val="auto"/>
          <w:sz w:val="24"/>
          <w:u w:val="none"/>
        </w:rPr>
      </w:pPr>
    </w:p>
    <w:p w14:paraId="3DF7525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pPr>
      <w:r>
        <w:t>北京林业大学学生学籍与成绩管理信息系统是面向全校学生、教师及教务管理人员的核心教学管理信息系统，主要用于支持学生从入学到毕业全过程中的学籍管理与成绩管理业务。该系统通常集成于学校教务平台及信息门户之中，学生、教师和管理人员可通过网页端或移动端进行访问和操作。</w:t>
      </w:r>
    </w:p>
    <w:p w14:paraId="678260A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pPr>
      <w:r>
        <w:t>从功能上看，该系统主要实现以下几类核心业务。首先是学籍管理功能，包括新生注册建档、在读状态维护、休学与复学申请处理、学籍异动审批以及毕业资格认定等，系统能够完整记录每一位学生的学籍状态及其变更过程。其次是成绩管理功能，支持教师录入课程成绩、提交审核、成绩发布及历史成绩查询，同时系统会自动计算学分绩点（GPA）并形成学生成绩档案。再次是教学运行支持功能，如选课管理、课程信息维护及培养方案匹配，确保学生修读课程符合专业培养要求。此外，系统还提供学业预警与数据分析功能，通过对</w:t>
      </w:r>
      <w:bookmarkStart w:id="0" w:name="_GoBack"/>
      <w:bookmarkEnd w:id="0"/>
      <w:r>
        <w:t>学生成绩与学分完成情况的分析，对学业风险进行提示，为学院和教务部门提供决策支持。</w:t>
      </w:r>
    </w:p>
    <w:p w14:paraId="4598C35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pPr>
      <w:r>
        <w:t>从用户使用角度来看，该系统具有明确的多角色操作特征。以学生用户为例，学生可以登录系统查询个人学籍信息、课程安排和成绩记录，参与选课，并查看培养方案完成进度；以教师用户为例，教师可以在规定时间内完成成绩录入与提交；而教务管理人员则可对全校学生数据进行审核、统计与管理。通过这种多角色协同机制，系统实现了教学管理业务的规范化与信息化。</w:t>
      </w:r>
    </w:p>
    <w:p w14:paraId="47C4A62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pPr>
      <w:r>
        <w:t>总体而言，北京林业大学学生学籍与成绩管理信息系统通过对学籍信息与成绩数据的集中管理，构建了一个贯穿教学全过程的管理平台，不仅提高了教学事务处理效率，也为学校教学质量监控和人才培养决策提供了重要的数据支撑。</w:t>
      </w:r>
    </w:p>
    <w:p w14:paraId="33743C0B"/>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ind w:firstLine="480"/>
      </w:pPr>
      <w:r>
        <w:separator/>
      </w:r>
    </w:p>
  </w:footnote>
  <w:footnote w:type="continuationSeparator" w:id="1">
    <w:p>
      <w:pPr>
        <w:spacing w:before="0" w:after="0" w:line="30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AC14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300" w:lineRule="auto"/>
      <w:ind w:firstLine="200" w:firstLineChars="200"/>
    </w:pPr>
    <w:rPr>
      <w:rFonts w:ascii="Times New Roman" w:hAnsi="Times New Roman" w:eastAsia="宋体" w:cstheme="minorBidi"/>
      <w:kern w:val="2"/>
      <w:sz w:val="24"/>
      <w:szCs w:val="24"/>
      <w:lang w:val="en-US" w:eastAsia="zh-CN" w:bidi="ar-SA"/>
      <w14:ligatures w14:val="standardContextual"/>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2026-04-07T06:45:37Z</dcterms:created>
  <dc:creator>90513</dc:creator>
  <cp:lastModifiedBy>Живидыц</cp:lastModifiedBy>
  <dcterms:modified xsi:type="dcterms:W3CDTF">2026-04-07T06:51:56Z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eyJoZGlkIjoiNzNkOTZhYjI1YjZhOTZjMGQyOWEyZjJiZDQzN2M5MmEiLCJ1c2VySWQiOiIxNTI1MDE0MTUxIn0=</vt:lpwstr>
  </property>
  <property fmtid="{D5CDD505-2E9C-101B-9397-08002B2CF9AE}" pid="4" name="ICV">
    <vt:lpwstr>2EB291ABD57648B3A8E4D5BA74D25B5F_12</vt:lpwstr>
  </property>
</Properties>
</file>