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2795" w:rsidRPr="00E14F48" w:rsidRDefault="00B62795" w:rsidP="00B62795">
      <w:pPr>
        <w:rPr>
          <w:rFonts w:ascii="Arial" w:hAnsi="Arial" w:cs="Arial"/>
          <w:b/>
          <w:sz w:val="20"/>
          <w:szCs w:val="20"/>
        </w:rPr>
      </w:pPr>
      <w:r w:rsidRPr="00E14F48">
        <w:rPr>
          <w:rFonts w:ascii="Arial" w:hAnsi="Arial" w:cs="Arial"/>
          <w:b/>
          <w:sz w:val="20"/>
          <w:szCs w:val="20"/>
        </w:rPr>
        <w:t>Conceptual Design Report</w:t>
      </w:r>
    </w:p>
    <w:p w:rsidR="00B62795" w:rsidRPr="00E14F48" w:rsidRDefault="00B62795" w:rsidP="00B62795">
      <w:pPr>
        <w:pStyle w:val="NoSpacing"/>
        <w:rPr>
          <w:rFonts w:ascii="Arial" w:hAnsi="Arial" w:cs="Arial"/>
          <w:b/>
          <w:sz w:val="20"/>
          <w:szCs w:val="20"/>
          <w:u w:val="single"/>
        </w:rPr>
      </w:pPr>
      <w:r w:rsidRPr="00E14F48">
        <w:rPr>
          <w:rFonts w:ascii="Arial" w:hAnsi="Arial" w:cs="Arial"/>
          <w:b/>
          <w:sz w:val="20"/>
          <w:szCs w:val="20"/>
          <w:u w:val="single"/>
        </w:rPr>
        <w:t>4) Structures</w:t>
      </w:r>
    </w:p>
    <w:p w:rsidR="00B62795" w:rsidRPr="00E14F48" w:rsidRDefault="00B62795" w:rsidP="00B62795">
      <w:pPr>
        <w:pStyle w:val="NoSpacing"/>
        <w:rPr>
          <w:rFonts w:ascii="Arial" w:hAnsi="Arial" w:cs="Arial"/>
          <w:b/>
          <w:sz w:val="20"/>
          <w:szCs w:val="20"/>
          <w:u w:val="single"/>
        </w:rPr>
      </w:pPr>
    </w:p>
    <w:p w:rsidR="00B62795" w:rsidRPr="00E14F48" w:rsidRDefault="00B62795" w:rsidP="00B62795">
      <w:pPr>
        <w:pStyle w:val="NoSpacing"/>
        <w:rPr>
          <w:rFonts w:ascii="Arial" w:hAnsi="Arial" w:cs="Arial"/>
          <w:b/>
          <w:sz w:val="20"/>
          <w:szCs w:val="20"/>
        </w:rPr>
      </w:pPr>
      <w:r w:rsidRPr="00E14F48">
        <w:rPr>
          <w:rFonts w:ascii="Arial" w:hAnsi="Arial" w:cs="Arial"/>
          <w:b/>
          <w:sz w:val="20"/>
          <w:szCs w:val="20"/>
        </w:rPr>
        <w:t>4.1 Requirements and Constraints:</w:t>
      </w:r>
    </w:p>
    <w:p w:rsidR="00B62795" w:rsidRPr="00E14F48" w:rsidRDefault="00B62795" w:rsidP="00B62795">
      <w:pPr>
        <w:pStyle w:val="NoSpacing"/>
        <w:numPr>
          <w:ilvl w:val="0"/>
          <w:numId w:val="5"/>
        </w:numPr>
        <w:rPr>
          <w:rFonts w:ascii="Arial" w:hAnsi="Arial" w:cs="Arial"/>
          <w:sz w:val="20"/>
          <w:szCs w:val="20"/>
        </w:rPr>
      </w:pPr>
      <w:r w:rsidRPr="00E14F48">
        <w:rPr>
          <w:rFonts w:ascii="Arial" w:hAnsi="Arial" w:cs="Arial"/>
          <w:sz w:val="20"/>
          <w:szCs w:val="20"/>
        </w:rPr>
        <w:t>To provide a structural framework that would withhold the stresses and forces for all the conditions during the mission.</w:t>
      </w:r>
    </w:p>
    <w:p w:rsidR="00B62795" w:rsidRPr="00E14F48" w:rsidRDefault="00B62795" w:rsidP="00B62795">
      <w:pPr>
        <w:pStyle w:val="NoSpacing"/>
        <w:numPr>
          <w:ilvl w:val="0"/>
          <w:numId w:val="5"/>
        </w:numPr>
        <w:rPr>
          <w:rFonts w:ascii="Arial" w:hAnsi="Arial" w:cs="Arial"/>
          <w:sz w:val="20"/>
          <w:szCs w:val="20"/>
        </w:rPr>
      </w:pPr>
      <w:r w:rsidRPr="00E14F48">
        <w:rPr>
          <w:rFonts w:ascii="Arial" w:hAnsi="Arial" w:cs="Arial"/>
          <w:sz w:val="20"/>
          <w:szCs w:val="20"/>
        </w:rPr>
        <w:t>The wingspan has to be a minimum of 3 feet.</w:t>
      </w:r>
    </w:p>
    <w:p w:rsidR="00B62795" w:rsidRPr="00E14F48" w:rsidRDefault="00B62795" w:rsidP="00B62795">
      <w:pPr>
        <w:pStyle w:val="NoSpacing"/>
        <w:numPr>
          <w:ilvl w:val="0"/>
          <w:numId w:val="5"/>
        </w:numPr>
        <w:rPr>
          <w:rFonts w:ascii="Arial" w:hAnsi="Arial" w:cs="Arial"/>
          <w:sz w:val="20"/>
          <w:szCs w:val="20"/>
        </w:rPr>
      </w:pPr>
      <w:r w:rsidRPr="00E14F48">
        <w:rPr>
          <w:rFonts w:ascii="Arial" w:hAnsi="Arial" w:cs="Arial"/>
          <w:sz w:val="20"/>
          <w:szCs w:val="20"/>
        </w:rPr>
        <w:t>The payload has to be placed inside the flying wing hence the structure should have enough room (thickness).</w:t>
      </w:r>
    </w:p>
    <w:p w:rsidR="00B62795" w:rsidRPr="00E14F48" w:rsidRDefault="00B62795" w:rsidP="00B62795">
      <w:pPr>
        <w:pStyle w:val="NoSpacing"/>
        <w:numPr>
          <w:ilvl w:val="0"/>
          <w:numId w:val="5"/>
        </w:numPr>
        <w:rPr>
          <w:rFonts w:ascii="Arial" w:hAnsi="Arial" w:cs="Arial"/>
          <w:sz w:val="20"/>
          <w:szCs w:val="20"/>
        </w:rPr>
      </w:pPr>
      <w:r w:rsidRPr="00E14F48">
        <w:rPr>
          <w:rFonts w:ascii="Arial" w:hAnsi="Arial" w:cs="Arial"/>
          <w:sz w:val="20"/>
          <w:szCs w:val="20"/>
        </w:rPr>
        <w:t>The aircraft should be made as light as possible without neglecting the structural abilities and integrity.</w:t>
      </w:r>
    </w:p>
    <w:p w:rsidR="00B62795" w:rsidRPr="00E14F48" w:rsidRDefault="00B62795" w:rsidP="00B62795">
      <w:pPr>
        <w:pStyle w:val="NoSpacing"/>
        <w:rPr>
          <w:rFonts w:ascii="Arial" w:hAnsi="Arial" w:cs="Arial"/>
          <w:sz w:val="20"/>
          <w:szCs w:val="20"/>
        </w:rPr>
      </w:pPr>
    </w:p>
    <w:p w:rsidR="00B62795" w:rsidRPr="00E14F48" w:rsidRDefault="00B62795" w:rsidP="00B62795">
      <w:pPr>
        <w:pStyle w:val="NoSpacing"/>
        <w:rPr>
          <w:rFonts w:ascii="Arial" w:hAnsi="Arial" w:cs="Arial"/>
          <w:b/>
          <w:sz w:val="20"/>
          <w:szCs w:val="20"/>
        </w:rPr>
      </w:pPr>
      <w:r w:rsidRPr="00E14F48">
        <w:rPr>
          <w:rFonts w:ascii="Arial" w:hAnsi="Arial" w:cs="Arial"/>
          <w:b/>
          <w:sz w:val="20"/>
          <w:szCs w:val="20"/>
        </w:rPr>
        <w:t>4.2 Assumptions:</w:t>
      </w:r>
    </w:p>
    <w:p w:rsidR="00B62795" w:rsidRPr="00E14F48" w:rsidRDefault="00B62795" w:rsidP="00B62795">
      <w:pPr>
        <w:pStyle w:val="NoSpacing"/>
        <w:numPr>
          <w:ilvl w:val="0"/>
          <w:numId w:val="4"/>
        </w:numPr>
        <w:rPr>
          <w:rFonts w:ascii="Arial" w:hAnsi="Arial" w:cs="Arial"/>
          <w:sz w:val="20"/>
          <w:szCs w:val="20"/>
        </w:rPr>
      </w:pPr>
      <w:r w:rsidRPr="00E14F48">
        <w:rPr>
          <w:rFonts w:ascii="Arial" w:hAnsi="Arial" w:cs="Arial"/>
          <w:sz w:val="20"/>
          <w:szCs w:val="20"/>
        </w:rPr>
        <w:t>The beams used in the structure are assumed to be prismatic, homogeneous and uniform.</w:t>
      </w:r>
    </w:p>
    <w:p w:rsidR="00B62795" w:rsidRPr="00E14F48" w:rsidRDefault="00B62795" w:rsidP="00B62795">
      <w:pPr>
        <w:pStyle w:val="NoSpacing"/>
        <w:numPr>
          <w:ilvl w:val="0"/>
          <w:numId w:val="4"/>
        </w:numPr>
        <w:rPr>
          <w:rFonts w:ascii="Arial" w:hAnsi="Arial" w:cs="Arial"/>
          <w:sz w:val="20"/>
          <w:szCs w:val="20"/>
        </w:rPr>
      </w:pPr>
      <w:r w:rsidRPr="00E14F48">
        <w:rPr>
          <w:rFonts w:ascii="Arial" w:hAnsi="Arial" w:cs="Arial"/>
          <w:sz w:val="20"/>
          <w:szCs w:val="20"/>
        </w:rPr>
        <w:t>Other properties like thermal, impact etc. are ignored at this phase of design.</w:t>
      </w:r>
    </w:p>
    <w:p w:rsidR="00B62795" w:rsidRPr="00E14F48" w:rsidRDefault="00B62795" w:rsidP="00B62795">
      <w:pPr>
        <w:pStyle w:val="NoSpacing"/>
        <w:numPr>
          <w:ilvl w:val="0"/>
          <w:numId w:val="4"/>
        </w:numPr>
        <w:rPr>
          <w:rFonts w:ascii="Arial" w:hAnsi="Arial" w:cs="Arial"/>
          <w:sz w:val="20"/>
          <w:szCs w:val="20"/>
        </w:rPr>
      </w:pPr>
      <w:r w:rsidRPr="00E14F48">
        <w:rPr>
          <w:rFonts w:ascii="Arial" w:hAnsi="Arial" w:cs="Arial"/>
          <w:sz w:val="20"/>
          <w:szCs w:val="20"/>
        </w:rPr>
        <w:t>The materials used are assumed to be Hookean in nature.</w:t>
      </w:r>
    </w:p>
    <w:p w:rsidR="00B62795" w:rsidRPr="00E14F48" w:rsidRDefault="00B62795" w:rsidP="00B62795">
      <w:pPr>
        <w:pStyle w:val="NoSpacing"/>
        <w:numPr>
          <w:ilvl w:val="0"/>
          <w:numId w:val="4"/>
        </w:numPr>
        <w:rPr>
          <w:rFonts w:ascii="Arial" w:hAnsi="Arial" w:cs="Arial"/>
          <w:sz w:val="20"/>
          <w:szCs w:val="20"/>
        </w:rPr>
      </w:pPr>
      <w:r w:rsidRPr="00E14F48">
        <w:rPr>
          <w:rFonts w:ascii="Arial" w:hAnsi="Arial" w:cs="Arial"/>
          <w:sz w:val="20"/>
          <w:szCs w:val="20"/>
        </w:rPr>
        <w:t>Half the wing accounts for 50% of the total lift.</w:t>
      </w:r>
    </w:p>
    <w:p w:rsidR="00B62795" w:rsidRPr="00E14F48" w:rsidRDefault="00B62795" w:rsidP="00B62795">
      <w:pPr>
        <w:pStyle w:val="NoSpacing"/>
        <w:numPr>
          <w:ilvl w:val="0"/>
          <w:numId w:val="4"/>
        </w:numPr>
        <w:rPr>
          <w:rFonts w:ascii="Arial" w:hAnsi="Arial" w:cs="Arial"/>
          <w:sz w:val="20"/>
          <w:szCs w:val="20"/>
        </w:rPr>
      </w:pPr>
      <w:r w:rsidRPr="00E14F48">
        <w:rPr>
          <w:rFonts w:ascii="Arial" w:hAnsi="Arial" w:cs="Arial"/>
          <w:sz w:val="20"/>
          <w:szCs w:val="20"/>
        </w:rPr>
        <w:t>The lift generated is uniform across the wingspan and the lift profile is rectangular.</w:t>
      </w:r>
      <w:r w:rsidRPr="00E14F48">
        <w:rPr>
          <w:rFonts w:ascii="Arial" w:hAnsi="Arial" w:cs="Arial"/>
          <w:sz w:val="20"/>
          <w:szCs w:val="20"/>
        </w:rPr>
        <w:br/>
      </w:r>
    </w:p>
    <w:p w:rsidR="00B62795" w:rsidRPr="00E14F48" w:rsidRDefault="00B62795" w:rsidP="00B62795">
      <w:pPr>
        <w:pStyle w:val="NoSpacing"/>
        <w:rPr>
          <w:rFonts w:ascii="Arial" w:hAnsi="Arial" w:cs="Arial"/>
          <w:sz w:val="20"/>
          <w:szCs w:val="20"/>
        </w:rPr>
      </w:pPr>
      <w:r w:rsidRPr="00E14F48">
        <w:rPr>
          <w:rFonts w:ascii="Arial" w:hAnsi="Arial" w:cs="Arial"/>
          <w:b/>
          <w:sz w:val="20"/>
          <w:szCs w:val="20"/>
        </w:rPr>
        <w:t xml:space="preserve">4.3 Material Selection and Properties: </w:t>
      </w:r>
      <w:r w:rsidRPr="00E14F48">
        <w:rPr>
          <w:rFonts w:ascii="Arial" w:hAnsi="Arial" w:cs="Arial"/>
          <w:sz w:val="20"/>
          <w:szCs w:val="20"/>
        </w:rPr>
        <w:t>A careful analysis of different materials was done for their physical and structural properties. Balsa and spruce were chosen because of their high Modulus of Elasticity and high strength to weight ratio. These two materials are easily available and cheap too.</w:t>
      </w:r>
    </w:p>
    <w:p w:rsidR="00B62795" w:rsidRPr="00E14F48" w:rsidRDefault="00B62795" w:rsidP="00B62795">
      <w:pPr>
        <w:pStyle w:val="NoSpacing"/>
        <w:rPr>
          <w:rFonts w:ascii="Arial" w:hAnsi="Arial" w:cs="Arial"/>
          <w:sz w:val="20"/>
          <w:szCs w:val="20"/>
        </w:rPr>
      </w:pPr>
    </w:p>
    <w:p w:rsidR="00B62795" w:rsidRPr="00E14F48" w:rsidRDefault="00B62795" w:rsidP="00B62795">
      <w:pPr>
        <w:pStyle w:val="NoSpacing"/>
        <w:rPr>
          <w:rFonts w:ascii="Arial" w:hAnsi="Arial" w:cs="Arial"/>
          <w:b/>
          <w:sz w:val="20"/>
          <w:szCs w:val="20"/>
        </w:rPr>
      </w:pPr>
      <w:r w:rsidRPr="00E14F48">
        <w:rPr>
          <w:rFonts w:ascii="Arial" w:hAnsi="Arial" w:cs="Arial"/>
          <w:b/>
          <w:sz w:val="20"/>
          <w:szCs w:val="20"/>
        </w:rPr>
        <w:t>4.4Factors of Safety and Load Factors</w:t>
      </w:r>
      <w:r w:rsidRPr="00E14F48">
        <w:rPr>
          <w:rFonts w:ascii="Arial" w:hAnsi="Arial" w:cs="Arial"/>
          <w:b/>
          <w:sz w:val="20"/>
          <w:szCs w:val="20"/>
          <w:vertAlign w:val="superscript"/>
        </w:rPr>
        <w:t>M</w:t>
      </w:r>
      <w:r w:rsidRPr="00E14F48">
        <w:rPr>
          <w:rFonts w:ascii="Arial" w:hAnsi="Arial" w:cs="Arial"/>
          <w:b/>
          <w:sz w:val="20"/>
          <w:szCs w:val="20"/>
        </w:rPr>
        <w:t>:</w:t>
      </w:r>
    </w:p>
    <w:p w:rsidR="00B62795" w:rsidRPr="00E14F48" w:rsidRDefault="00B62795" w:rsidP="00B62795">
      <w:pPr>
        <w:pStyle w:val="NoSpacing"/>
        <w:rPr>
          <w:rFonts w:ascii="Arial" w:hAnsi="Arial" w:cs="Arial"/>
          <w:b/>
          <w:sz w:val="20"/>
          <w:szCs w:val="20"/>
        </w:rPr>
      </w:pPr>
    </w:p>
    <w:p w:rsidR="00B62795" w:rsidRPr="00E14F48" w:rsidRDefault="00B62795" w:rsidP="00B62795">
      <w:pPr>
        <w:pStyle w:val="NoSpacing"/>
        <w:numPr>
          <w:ilvl w:val="0"/>
          <w:numId w:val="8"/>
        </w:numPr>
        <w:rPr>
          <w:rFonts w:ascii="Arial" w:hAnsi="Arial" w:cs="Arial"/>
          <w:sz w:val="20"/>
          <w:szCs w:val="20"/>
        </w:rPr>
      </w:pPr>
      <w:r w:rsidRPr="00E14F48">
        <w:rPr>
          <w:rFonts w:ascii="Arial" w:hAnsi="Arial" w:cs="Arial"/>
          <w:b/>
          <w:sz w:val="20"/>
          <w:szCs w:val="20"/>
        </w:rPr>
        <w:t>Limit Load</w:t>
      </w:r>
      <w:r w:rsidRPr="00E14F48">
        <w:rPr>
          <w:rFonts w:ascii="Arial" w:hAnsi="Arial" w:cs="Arial"/>
          <w:sz w:val="20"/>
          <w:szCs w:val="20"/>
        </w:rPr>
        <w:t>: The maximum load the aircraft is going to experience during the flight. The load is typically the highest amount of lift generated.</w:t>
      </w:r>
    </w:p>
    <w:p w:rsidR="00B62795" w:rsidRPr="00E14F48" w:rsidRDefault="00B62795" w:rsidP="00B62795">
      <w:pPr>
        <w:pStyle w:val="NoSpacing"/>
        <w:rPr>
          <w:rFonts w:ascii="Arial" w:hAnsi="Arial" w:cs="Arial"/>
          <w:sz w:val="20"/>
          <w:szCs w:val="20"/>
        </w:rPr>
      </w:pPr>
    </w:p>
    <w:p w:rsidR="00B62795" w:rsidRPr="00E14F48" w:rsidRDefault="00B62795" w:rsidP="00B62795">
      <w:pPr>
        <w:pStyle w:val="NoSpacing"/>
        <w:numPr>
          <w:ilvl w:val="0"/>
          <w:numId w:val="8"/>
        </w:numPr>
        <w:rPr>
          <w:rFonts w:ascii="Arial" w:hAnsi="Arial" w:cs="Arial"/>
          <w:sz w:val="20"/>
          <w:szCs w:val="20"/>
        </w:rPr>
      </w:pPr>
      <w:r w:rsidRPr="00E14F48">
        <w:rPr>
          <w:rFonts w:ascii="Arial" w:hAnsi="Arial" w:cs="Arial"/>
          <w:b/>
          <w:sz w:val="20"/>
          <w:szCs w:val="20"/>
        </w:rPr>
        <w:t>Proof Load</w:t>
      </w:r>
      <w:r w:rsidRPr="00E14F48">
        <w:rPr>
          <w:rFonts w:ascii="Arial" w:hAnsi="Arial" w:cs="Arial"/>
          <w:sz w:val="20"/>
          <w:szCs w:val="20"/>
        </w:rPr>
        <w:t>: The product of Limit load and proof factor gives us the Proof load which in reality is the amount of load the structure should hold without any damage. The proof factor lies somewhere between 1.0-1.5.</w:t>
      </w:r>
    </w:p>
    <w:p w:rsidR="00B62795" w:rsidRPr="00E14F48" w:rsidRDefault="00B62795" w:rsidP="00B62795">
      <w:pPr>
        <w:pStyle w:val="NoSpacing"/>
        <w:rPr>
          <w:rFonts w:ascii="Arial" w:hAnsi="Arial" w:cs="Arial"/>
          <w:sz w:val="20"/>
          <w:szCs w:val="20"/>
        </w:rPr>
      </w:pPr>
    </w:p>
    <w:p w:rsidR="00B62795" w:rsidRPr="0020362B" w:rsidRDefault="00B62795" w:rsidP="00B62795">
      <w:pPr>
        <w:pStyle w:val="NoSpacing"/>
        <w:numPr>
          <w:ilvl w:val="0"/>
          <w:numId w:val="8"/>
        </w:numPr>
        <w:rPr>
          <w:rFonts w:ascii="Arial" w:hAnsi="Arial" w:cs="Arial"/>
          <w:sz w:val="20"/>
          <w:szCs w:val="20"/>
        </w:rPr>
      </w:pPr>
      <w:r w:rsidRPr="00E14F48">
        <w:rPr>
          <w:rFonts w:ascii="Arial" w:hAnsi="Arial" w:cs="Arial"/>
          <w:b/>
          <w:sz w:val="20"/>
          <w:szCs w:val="20"/>
        </w:rPr>
        <w:t>Ultimate Load</w:t>
      </w:r>
      <w:r w:rsidRPr="00E14F48">
        <w:rPr>
          <w:rFonts w:ascii="Arial" w:hAnsi="Arial" w:cs="Arial"/>
          <w:sz w:val="20"/>
          <w:szCs w:val="20"/>
        </w:rPr>
        <w:t>: The product of Limit Load and the ultimate factor gives us the ultimate load, which is the load beyond which the structure fails. The ultimate factor is usually 1.5.</w:t>
      </w:r>
      <w:r w:rsidRPr="0020362B">
        <w:rPr>
          <w:rFonts w:ascii="Arial" w:hAnsi="Arial" w:cs="Arial"/>
          <w:sz w:val="20"/>
          <w:szCs w:val="20"/>
        </w:rPr>
        <w:t xml:space="preserve">. </w:t>
      </w:r>
    </w:p>
    <w:p w:rsidR="00B62795" w:rsidRPr="00E14F48" w:rsidRDefault="00B62795" w:rsidP="00B62795">
      <w:pPr>
        <w:pStyle w:val="NoSpacing"/>
        <w:rPr>
          <w:rFonts w:ascii="Arial" w:hAnsi="Arial" w:cs="Arial"/>
          <w:b/>
          <w:sz w:val="20"/>
          <w:szCs w:val="20"/>
        </w:rPr>
      </w:pPr>
    </w:p>
    <w:p w:rsidR="00B62795" w:rsidRPr="00E14F48" w:rsidRDefault="00B62795" w:rsidP="00B62795">
      <w:pPr>
        <w:pStyle w:val="NoSpacing"/>
        <w:rPr>
          <w:rFonts w:ascii="Arial" w:hAnsi="Arial" w:cs="Arial"/>
          <w:b/>
          <w:sz w:val="20"/>
          <w:szCs w:val="20"/>
        </w:rPr>
      </w:pPr>
      <w:r w:rsidRPr="00E14F48">
        <w:rPr>
          <w:rFonts w:ascii="Arial" w:hAnsi="Arial" w:cs="Arial"/>
          <w:b/>
          <w:sz w:val="20"/>
          <w:szCs w:val="20"/>
        </w:rPr>
        <w:t>4.5 Beam analysis</w:t>
      </w:r>
      <w:r w:rsidRPr="00E14F48">
        <w:rPr>
          <w:rFonts w:ascii="Arial" w:hAnsi="Arial" w:cs="Arial"/>
          <w:b/>
          <w:sz w:val="20"/>
          <w:szCs w:val="20"/>
          <w:vertAlign w:val="superscript"/>
        </w:rPr>
        <w:t>N</w:t>
      </w:r>
      <w:r w:rsidRPr="00E14F48">
        <w:rPr>
          <w:rFonts w:ascii="Arial" w:hAnsi="Arial" w:cs="Arial"/>
          <w:b/>
          <w:sz w:val="20"/>
          <w:szCs w:val="20"/>
        </w:rPr>
        <w:t>:</w:t>
      </w:r>
    </w:p>
    <w:p w:rsidR="00B62795" w:rsidRPr="00E14F48" w:rsidRDefault="00B62795" w:rsidP="00B62795">
      <w:pPr>
        <w:pStyle w:val="NoSpacing"/>
        <w:rPr>
          <w:rFonts w:ascii="Arial" w:hAnsi="Arial" w:cs="Arial"/>
          <w:b/>
          <w:sz w:val="20"/>
          <w:szCs w:val="20"/>
        </w:rPr>
      </w:pPr>
    </w:p>
    <w:p w:rsidR="00B62795" w:rsidRPr="00E14F48" w:rsidRDefault="00B62795" w:rsidP="00B62795">
      <w:pPr>
        <w:pStyle w:val="NoSpacing"/>
        <w:rPr>
          <w:rFonts w:ascii="Arial" w:eastAsiaTheme="minorEastAsia" w:hAnsi="Arial" w:cs="Arial"/>
          <w:sz w:val="20"/>
          <w:szCs w:val="20"/>
        </w:rPr>
      </w:pPr>
      <w:r w:rsidRPr="00E14F48">
        <w:rPr>
          <w:rFonts w:ascii="Arial" w:hAnsi="Arial" w:cs="Arial"/>
          <w:sz w:val="20"/>
          <w:szCs w:val="20"/>
        </w:rPr>
        <w:t>Euler-Bernoulli’s beam theory was used to analyze the different cross sections of beams. Two major spars will be utilized at approximately 25% and 70% chord. The center of pressure is more likely to be along the 25% chord line and hence the main spar (at 25%) would account for approximately 75% of the wing loading. The aft-spar at 70% chord would carry the remaining 25% load and also support control surfaces like ailerons. The lift distribution was assumed to be rectangular and uniform across the wing-span, which is actually the worst case scenario.</w:t>
      </w:r>
    </w:p>
    <w:p w:rsidR="00B62795" w:rsidRPr="00E14F48" w:rsidRDefault="00B62795" w:rsidP="00B62795">
      <w:pPr>
        <w:pStyle w:val="NoSpacing"/>
        <w:rPr>
          <w:rFonts w:ascii="Arial" w:hAnsi="Arial" w:cs="Arial"/>
          <w:b/>
          <w:sz w:val="20"/>
          <w:szCs w:val="20"/>
        </w:rPr>
      </w:pPr>
    </w:p>
    <w:p w:rsidR="00B62795" w:rsidRPr="00E14F48" w:rsidRDefault="00B62795" w:rsidP="00B62795">
      <w:pPr>
        <w:pStyle w:val="NoSpacing"/>
        <w:numPr>
          <w:ilvl w:val="0"/>
          <w:numId w:val="6"/>
        </w:numPr>
        <w:rPr>
          <w:rFonts w:ascii="Arial" w:eastAsiaTheme="minorEastAsia" w:hAnsi="Arial" w:cs="Arial"/>
          <w:sz w:val="20"/>
          <w:szCs w:val="20"/>
        </w:rPr>
      </w:pPr>
      <w:r w:rsidRPr="00E14F48">
        <w:rPr>
          <w:rFonts w:ascii="Arial" w:hAnsi="Arial" w:cs="Arial"/>
          <w:b/>
          <w:sz w:val="20"/>
          <w:szCs w:val="20"/>
        </w:rPr>
        <w:t xml:space="preserve"> I –Beam</w:t>
      </w:r>
      <w:r w:rsidRPr="00E14F48">
        <w:rPr>
          <w:rFonts w:ascii="Arial" w:hAnsi="Arial" w:cs="Arial"/>
          <w:sz w:val="20"/>
          <w:szCs w:val="20"/>
        </w:rPr>
        <w:t xml:space="preserve">: I-beams for different materials were analyzed to carry the proof load without significant bending; I-beams weigh lesser and provide significant moment of Inertia. History tells us that I-beams are one of the best choices when it comes to spars for aircraft wings. The maximum deflection at the wing tip while experiencing the proof load was found to be about </w:t>
      </w:r>
      <w:r w:rsidRPr="00E14F48">
        <w:rPr>
          <w:rFonts w:ascii="Arial" w:hAnsi="Arial" w:cs="Arial"/>
          <w:b/>
          <w:sz w:val="20"/>
          <w:szCs w:val="20"/>
        </w:rPr>
        <w:t>1.3</w:t>
      </w:r>
      <w:r w:rsidRPr="00E14F48">
        <w:rPr>
          <w:rFonts w:ascii="Arial" w:hAnsi="Arial" w:cs="Arial"/>
          <w:sz w:val="20"/>
          <w:szCs w:val="20"/>
        </w:rPr>
        <w:t xml:space="preserve"> inches.</w:t>
      </w:r>
    </w:p>
    <w:p w:rsidR="00B62795" w:rsidRPr="00E14F48" w:rsidRDefault="00B62795" w:rsidP="00B62795">
      <w:pPr>
        <w:pStyle w:val="NoSpacing"/>
        <w:rPr>
          <w:rFonts w:ascii="Arial" w:hAnsi="Arial" w:cs="Arial"/>
          <w:sz w:val="20"/>
          <w:szCs w:val="20"/>
        </w:rPr>
      </w:pPr>
    </w:p>
    <w:p w:rsidR="00B62795" w:rsidRPr="00E14F48" w:rsidRDefault="00B62795" w:rsidP="00B62795">
      <w:pPr>
        <w:pStyle w:val="NoSpacing"/>
        <w:numPr>
          <w:ilvl w:val="0"/>
          <w:numId w:val="6"/>
        </w:numPr>
        <w:rPr>
          <w:rFonts w:ascii="Arial" w:hAnsi="Arial" w:cs="Arial"/>
          <w:sz w:val="20"/>
          <w:szCs w:val="20"/>
        </w:rPr>
      </w:pPr>
      <w:r w:rsidRPr="00E14F48">
        <w:rPr>
          <w:rFonts w:ascii="Arial" w:hAnsi="Arial" w:cs="Arial"/>
          <w:b/>
          <w:sz w:val="20"/>
          <w:szCs w:val="20"/>
        </w:rPr>
        <w:t>Solid Rectangular Beam</w:t>
      </w:r>
      <w:r w:rsidRPr="00E14F48">
        <w:rPr>
          <w:rFonts w:ascii="Arial" w:hAnsi="Arial" w:cs="Arial"/>
          <w:sz w:val="20"/>
          <w:szCs w:val="20"/>
        </w:rPr>
        <w:t>:  Solid rectangular beams for different materials were analyzed for the spars. These beams provide good structure and rigidity but weigh heavier than the I-Beams.</w:t>
      </w:r>
    </w:p>
    <w:p w:rsidR="00B62795" w:rsidRPr="00E14F48" w:rsidRDefault="00B62795" w:rsidP="00B62795">
      <w:pPr>
        <w:pStyle w:val="NoSpacing"/>
        <w:rPr>
          <w:rFonts w:ascii="Arial" w:hAnsi="Arial" w:cs="Arial"/>
          <w:sz w:val="20"/>
          <w:szCs w:val="20"/>
        </w:rPr>
      </w:pPr>
    </w:p>
    <w:p w:rsidR="00B62795" w:rsidRPr="00E14F48" w:rsidRDefault="00B62795" w:rsidP="00B62795">
      <w:pPr>
        <w:pStyle w:val="NoSpacing"/>
        <w:numPr>
          <w:ilvl w:val="0"/>
          <w:numId w:val="6"/>
        </w:numPr>
        <w:rPr>
          <w:rFonts w:ascii="Arial" w:hAnsi="Arial" w:cs="Arial"/>
          <w:sz w:val="20"/>
          <w:szCs w:val="20"/>
        </w:rPr>
      </w:pPr>
      <w:r w:rsidRPr="00E14F48">
        <w:rPr>
          <w:rFonts w:ascii="Arial" w:hAnsi="Arial" w:cs="Arial"/>
          <w:b/>
          <w:sz w:val="20"/>
          <w:szCs w:val="20"/>
        </w:rPr>
        <w:t>Circular beams for the booms:</w:t>
      </w:r>
      <w:r w:rsidRPr="00E14F48">
        <w:rPr>
          <w:rFonts w:ascii="Arial" w:hAnsi="Arial" w:cs="Arial"/>
          <w:sz w:val="20"/>
          <w:szCs w:val="20"/>
        </w:rPr>
        <w:t xml:space="preserve"> Circular beams will be used to build the twin-booms. The booms will have to restrain bending as well as torsional loads. </w:t>
      </w:r>
    </w:p>
    <w:p w:rsidR="00B62795" w:rsidRPr="00E14F48" w:rsidRDefault="00B62795" w:rsidP="00B62795">
      <w:pPr>
        <w:pStyle w:val="NoSpacing"/>
        <w:rPr>
          <w:rFonts w:ascii="Arial" w:hAnsi="Arial" w:cs="Arial"/>
          <w:b/>
          <w:sz w:val="20"/>
          <w:szCs w:val="20"/>
        </w:rPr>
      </w:pPr>
    </w:p>
    <w:p w:rsidR="00B62795" w:rsidRPr="00E14F48" w:rsidRDefault="00B62795" w:rsidP="00B62795">
      <w:pPr>
        <w:pStyle w:val="NoSpacing"/>
        <w:rPr>
          <w:rFonts w:ascii="Arial" w:hAnsi="Arial" w:cs="Arial"/>
          <w:sz w:val="20"/>
          <w:szCs w:val="20"/>
        </w:rPr>
      </w:pPr>
      <w:r w:rsidRPr="00E14F48">
        <w:rPr>
          <w:rFonts w:ascii="Arial" w:hAnsi="Arial" w:cs="Arial"/>
          <w:b/>
          <w:sz w:val="20"/>
          <w:szCs w:val="20"/>
        </w:rPr>
        <w:lastRenderedPageBreak/>
        <w:t>4.6Stresses on the Beams</w:t>
      </w:r>
      <w:r w:rsidRPr="00E14F48">
        <w:rPr>
          <w:rFonts w:ascii="Arial" w:hAnsi="Arial" w:cs="Arial"/>
          <w:sz w:val="20"/>
          <w:szCs w:val="20"/>
        </w:rPr>
        <w:t>:</w:t>
      </w:r>
    </w:p>
    <w:p w:rsidR="00B62795" w:rsidRPr="00E14F48" w:rsidRDefault="00B62795" w:rsidP="00B62795">
      <w:pPr>
        <w:pStyle w:val="NoSpacing"/>
        <w:rPr>
          <w:rFonts w:ascii="Arial" w:hAnsi="Arial" w:cs="Arial"/>
          <w:sz w:val="20"/>
          <w:szCs w:val="20"/>
        </w:rPr>
      </w:pPr>
    </w:p>
    <w:p w:rsidR="00B62795" w:rsidRPr="00E14F48" w:rsidRDefault="00B62795" w:rsidP="00B62795">
      <w:pPr>
        <w:pStyle w:val="NoSpacing"/>
        <w:numPr>
          <w:ilvl w:val="0"/>
          <w:numId w:val="7"/>
        </w:numPr>
        <w:rPr>
          <w:rFonts w:ascii="Arial" w:hAnsi="Arial" w:cs="Arial"/>
          <w:sz w:val="20"/>
          <w:szCs w:val="20"/>
        </w:rPr>
      </w:pPr>
      <w:r w:rsidRPr="00E14F48">
        <w:rPr>
          <w:rFonts w:ascii="Arial" w:hAnsi="Arial" w:cs="Arial"/>
          <w:b/>
          <w:sz w:val="20"/>
          <w:szCs w:val="20"/>
        </w:rPr>
        <w:t>Shear Stress</w:t>
      </w:r>
      <w:r w:rsidRPr="00E14F48">
        <w:rPr>
          <w:rFonts w:ascii="Arial" w:hAnsi="Arial" w:cs="Arial"/>
          <w:b/>
          <w:sz w:val="20"/>
          <w:szCs w:val="20"/>
          <w:vertAlign w:val="superscript"/>
        </w:rPr>
        <w:t>O</w:t>
      </w:r>
      <w:r w:rsidRPr="00E14F48">
        <w:rPr>
          <w:rFonts w:ascii="Arial" w:hAnsi="Arial" w:cs="Arial"/>
          <w:sz w:val="20"/>
          <w:szCs w:val="20"/>
        </w:rPr>
        <w:t>: Shear stresses were calculated along the beam using the Mechanics of Material’s approach. The maximum shear stress was observed at the midsection of the wing. Figure 4.2 shows the distribution of shear stress along the wing span.</w:t>
      </w:r>
      <w:r w:rsidR="00E14F48">
        <w:rPr>
          <w:rFonts w:ascii="Arial" w:hAnsi="Arial" w:cs="Arial"/>
          <w:sz w:val="20"/>
          <w:szCs w:val="20"/>
        </w:rPr>
        <w:t xml:space="preserve"> </w:t>
      </w:r>
      <w:r w:rsidRPr="00E14F48">
        <w:rPr>
          <w:rFonts w:ascii="Arial" w:eastAsiaTheme="minorEastAsia" w:hAnsi="Arial" w:cs="Arial"/>
          <w:sz w:val="20"/>
          <w:szCs w:val="20"/>
        </w:rPr>
        <w:t xml:space="preserve">The maximum shear stress was calculated to be </w:t>
      </w:r>
      <w:r w:rsidRPr="00E14F48">
        <w:rPr>
          <w:rFonts w:ascii="Arial" w:eastAsiaTheme="minorEastAsia" w:hAnsi="Arial" w:cs="Arial"/>
          <w:b/>
          <w:sz w:val="20"/>
          <w:szCs w:val="20"/>
        </w:rPr>
        <w:t>95 Psi</w:t>
      </w:r>
      <w:r w:rsidRPr="00E14F48">
        <w:rPr>
          <w:rFonts w:ascii="Arial" w:eastAsiaTheme="minorEastAsia" w:hAnsi="Arial" w:cs="Arial"/>
          <w:sz w:val="20"/>
          <w:szCs w:val="20"/>
        </w:rPr>
        <w:t>. (Fig 4.3)</w:t>
      </w:r>
    </w:p>
    <w:p w:rsidR="00B62795" w:rsidRPr="00E14F48" w:rsidRDefault="00B62795" w:rsidP="00B62795">
      <w:pPr>
        <w:pStyle w:val="NoSpacing"/>
        <w:numPr>
          <w:ilvl w:val="0"/>
          <w:numId w:val="7"/>
        </w:numPr>
        <w:rPr>
          <w:rFonts w:ascii="Arial" w:eastAsiaTheme="minorEastAsia" w:hAnsi="Arial" w:cs="Arial"/>
          <w:sz w:val="20"/>
          <w:szCs w:val="20"/>
        </w:rPr>
      </w:pPr>
      <w:r w:rsidRPr="00E14F48">
        <w:rPr>
          <w:rFonts w:ascii="Arial" w:eastAsiaTheme="minorEastAsia" w:hAnsi="Arial" w:cs="Arial"/>
          <w:b/>
          <w:sz w:val="20"/>
          <w:szCs w:val="20"/>
        </w:rPr>
        <w:t>Internal Moments</w:t>
      </w:r>
      <w:r w:rsidRPr="00E14F48">
        <w:rPr>
          <w:rFonts w:ascii="Arial" w:eastAsiaTheme="minorEastAsia" w:hAnsi="Arial" w:cs="Arial"/>
          <w:sz w:val="20"/>
          <w:szCs w:val="20"/>
        </w:rPr>
        <w:t xml:space="preserve">: Internal moments were calculated along the beam using the Mechanics of Material’s approach. </w:t>
      </w:r>
    </w:p>
    <w:p w:rsidR="00B62795" w:rsidRPr="00E14F48" w:rsidRDefault="00B62795" w:rsidP="00B62795">
      <w:pPr>
        <w:pStyle w:val="NoSpacing"/>
        <w:numPr>
          <w:ilvl w:val="0"/>
          <w:numId w:val="7"/>
        </w:numPr>
        <w:rPr>
          <w:rFonts w:ascii="Arial" w:hAnsi="Arial" w:cs="Arial"/>
          <w:sz w:val="20"/>
          <w:szCs w:val="20"/>
        </w:rPr>
      </w:pPr>
      <w:r w:rsidRPr="00E14F48">
        <w:rPr>
          <w:rFonts w:ascii="Arial" w:hAnsi="Arial" w:cs="Arial"/>
          <w:b/>
          <w:sz w:val="20"/>
          <w:szCs w:val="20"/>
        </w:rPr>
        <w:t>Normal Stress (Bending)</w:t>
      </w:r>
      <w:r w:rsidRPr="00E14F48">
        <w:rPr>
          <w:rFonts w:ascii="Arial" w:hAnsi="Arial" w:cs="Arial"/>
          <w:b/>
          <w:sz w:val="20"/>
          <w:szCs w:val="20"/>
          <w:vertAlign w:val="superscript"/>
        </w:rPr>
        <w:t>P</w:t>
      </w:r>
      <w:r w:rsidRPr="00E14F48">
        <w:rPr>
          <w:rFonts w:ascii="Arial" w:hAnsi="Arial" w:cs="Arial"/>
          <w:sz w:val="20"/>
          <w:szCs w:val="20"/>
        </w:rPr>
        <w:t>: Normal stress or bending stress was calculated along the wing-span, again the maximum normal stress was found to be at the center of the wing-body.</w:t>
      </w:r>
    </w:p>
    <w:p w:rsidR="00B62795" w:rsidRPr="00E14F48" w:rsidRDefault="00B62795" w:rsidP="00B62795">
      <w:pPr>
        <w:pStyle w:val="NoSpacing"/>
        <w:rPr>
          <w:rFonts w:ascii="Arial" w:eastAsiaTheme="minorEastAsia" w:hAnsi="Arial" w:cs="Arial"/>
          <w:sz w:val="20"/>
          <w:szCs w:val="20"/>
        </w:rPr>
      </w:pPr>
      <w:r w:rsidRPr="00E14F48">
        <w:rPr>
          <w:rFonts w:ascii="Arial" w:eastAsiaTheme="minorEastAsia" w:hAnsi="Arial" w:cs="Arial"/>
          <w:sz w:val="20"/>
          <w:szCs w:val="20"/>
        </w:rPr>
        <w:t xml:space="preserve">The maximum Bending stress calculated was about </w:t>
      </w:r>
      <w:r w:rsidRPr="00E14F48">
        <w:rPr>
          <w:rFonts w:ascii="Arial" w:eastAsiaTheme="minorEastAsia" w:hAnsi="Arial" w:cs="Arial"/>
          <w:b/>
          <w:sz w:val="20"/>
          <w:szCs w:val="20"/>
        </w:rPr>
        <w:t>3</w:t>
      </w:r>
      <w:r w:rsidR="0020362B">
        <w:rPr>
          <w:rFonts w:ascii="Arial" w:eastAsiaTheme="minorEastAsia" w:hAnsi="Arial" w:cs="Arial"/>
          <w:b/>
          <w:sz w:val="20"/>
          <w:szCs w:val="20"/>
        </w:rPr>
        <w:t>.6</w:t>
      </w:r>
      <w:r w:rsidRPr="00E14F48">
        <w:rPr>
          <w:rFonts w:ascii="Arial" w:eastAsiaTheme="minorEastAsia" w:hAnsi="Arial" w:cs="Arial"/>
          <w:b/>
          <w:sz w:val="20"/>
          <w:szCs w:val="20"/>
        </w:rPr>
        <w:t xml:space="preserve"> Ksi</w:t>
      </w:r>
      <w:r w:rsidRPr="00E14F48">
        <w:rPr>
          <w:rFonts w:ascii="Arial" w:eastAsiaTheme="minorEastAsia" w:hAnsi="Arial" w:cs="Arial"/>
          <w:sz w:val="20"/>
          <w:szCs w:val="20"/>
        </w:rPr>
        <w:t xml:space="preserve"> (Fig. 4.3)</w:t>
      </w:r>
    </w:p>
    <w:p w:rsidR="00B62795" w:rsidRPr="00E14F48" w:rsidRDefault="00B62795" w:rsidP="00B62795">
      <w:pPr>
        <w:pStyle w:val="NoSpacing"/>
        <w:rPr>
          <w:rFonts w:ascii="Arial" w:eastAsiaTheme="minorEastAsia" w:hAnsi="Arial" w:cs="Arial"/>
          <w:sz w:val="20"/>
          <w:szCs w:val="20"/>
        </w:rPr>
      </w:pPr>
    </w:p>
    <w:p w:rsidR="00B62795" w:rsidRPr="00E14F48" w:rsidRDefault="00B62795" w:rsidP="00B62795">
      <w:pPr>
        <w:pStyle w:val="NoSpacing"/>
        <w:jc w:val="center"/>
        <w:rPr>
          <w:rFonts w:ascii="Arial" w:eastAsiaTheme="minorEastAsia" w:hAnsi="Arial" w:cs="Arial"/>
          <w:sz w:val="20"/>
          <w:szCs w:val="20"/>
        </w:rPr>
      </w:pPr>
    </w:p>
    <w:p w:rsidR="00B62795" w:rsidRPr="00E14F48" w:rsidRDefault="00B62795" w:rsidP="00B62795">
      <w:pPr>
        <w:pStyle w:val="NoSpacing"/>
        <w:rPr>
          <w:rFonts w:ascii="Arial" w:hAnsi="Arial" w:cs="Arial"/>
          <w:sz w:val="20"/>
          <w:szCs w:val="20"/>
        </w:rPr>
      </w:pPr>
      <w:r w:rsidRPr="00E14F48">
        <w:rPr>
          <w:rFonts w:ascii="Arial" w:hAnsi="Arial" w:cs="Arial"/>
          <w:b/>
          <w:sz w:val="20"/>
          <w:szCs w:val="20"/>
        </w:rPr>
        <w:t>4.7 Twin Booms</w:t>
      </w:r>
      <w:r w:rsidRPr="00E14F48">
        <w:rPr>
          <w:rFonts w:ascii="Arial" w:hAnsi="Arial" w:cs="Arial"/>
          <w:sz w:val="20"/>
          <w:szCs w:val="20"/>
        </w:rPr>
        <w:t>: There are 2 booms that connect to the power plant and all the way across to the tail section. The vertical stabilizers are attached to the booms. The booms will provide structural stability and support for the airframe. They will also act as the moment carriers for stability and control. The twin booms will be made off thin walled tubular beams for structural rigidity and strength.</w:t>
      </w:r>
    </w:p>
    <w:p w:rsidR="00B62795" w:rsidRPr="00E14F48" w:rsidRDefault="00B62795" w:rsidP="00B62795">
      <w:pPr>
        <w:pStyle w:val="NoSpacing"/>
        <w:rPr>
          <w:rFonts w:ascii="Arial" w:hAnsi="Arial" w:cs="Arial"/>
          <w:sz w:val="20"/>
          <w:szCs w:val="20"/>
        </w:rPr>
      </w:pPr>
    </w:p>
    <w:p w:rsidR="00B62795" w:rsidRPr="00E14F48" w:rsidRDefault="00B62795" w:rsidP="00B62795">
      <w:pPr>
        <w:pStyle w:val="NoSpacing"/>
        <w:rPr>
          <w:rFonts w:ascii="Arial" w:hAnsi="Arial" w:cs="Arial"/>
          <w:sz w:val="20"/>
          <w:szCs w:val="20"/>
        </w:rPr>
      </w:pPr>
      <w:r w:rsidRPr="00E14F48">
        <w:rPr>
          <w:rFonts w:ascii="Arial" w:hAnsi="Arial" w:cs="Arial"/>
          <w:b/>
          <w:sz w:val="20"/>
          <w:szCs w:val="20"/>
        </w:rPr>
        <w:t>4.8 Landing Gears:</w:t>
      </w:r>
      <w:r w:rsidRPr="00E14F48">
        <w:rPr>
          <w:rFonts w:ascii="Arial" w:hAnsi="Arial" w:cs="Arial"/>
          <w:sz w:val="20"/>
          <w:szCs w:val="20"/>
        </w:rPr>
        <w:t xml:space="preserve"> For the purpose of ground control the best type of landing gear would be a tricycle for the flying wing. The gears will be picked off the shelf, readily available in the market and the landing gear assembly will be designed such that it would be capable of handling 5g loads (Proof Load).</w:t>
      </w:r>
    </w:p>
    <w:p w:rsidR="00B62795" w:rsidRPr="00E14F48" w:rsidRDefault="00B62795" w:rsidP="00B62795">
      <w:pPr>
        <w:pStyle w:val="NoSpacing"/>
        <w:rPr>
          <w:rFonts w:ascii="Arial" w:hAnsi="Arial" w:cs="Arial"/>
          <w:sz w:val="20"/>
          <w:szCs w:val="20"/>
        </w:rPr>
      </w:pPr>
    </w:p>
    <w:p w:rsidR="00B62795" w:rsidRDefault="00B62795" w:rsidP="001E0C60">
      <w:pPr>
        <w:pStyle w:val="NoSpacing"/>
        <w:rPr>
          <w:rFonts w:ascii="Arial" w:hAnsi="Arial" w:cs="Arial"/>
          <w:sz w:val="20"/>
          <w:szCs w:val="20"/>
        </w:rPr>
      </w:pPr>
      <w:r w:rsidRPr="00E14F48">
        <w:rPr>
          <w:rFonts w:ascii="Arial" w:hAnsi="Arial" w:cs="Arial"/>
          <w:b/>
          <w:sz w:val="20"/>
          <w:szCs w:val="20"/>
        </w:rPr>
        <w:t xml:space="preserve">4.9 Tails: </w:t>
      </w:r>
      <w:r w:rsidRPr="00E14F48">
        <w:rPr>
          <w:rFonts w:ascii="Arial" w:hAnsi="Arial" w:cs="Arial"/>
          <w:sz w:val="20"/>
          <w:szCs w:val="20"/>
        </w:rPr>
        <w:t xml:space="preserve"> Tails (Vertical and Horizontal) will use spars made up of spruce and have a I cross-section. Further analysis on the tails will be done at a later phase of design.</w:t>
      </w:r>
    </w:p>
    <w:p w:rsidR="001E0C60" w:rsidRPr="001E0C60" w:rsidRDefault="001E0C60" w:rsidP="001E0C60">
      <w:pPr>
        <w:pStyle w:val="NoSpacing"/>
        <w:rPr>
          <w:rFonts w:ascii="Arial" w:hAnsi="Arial" w:cs="Arial"/>
          <w:sz w:val="20"/>
          <w:szCs w:val="20"/>
        </w:rPr>
      </w:pPr>
    </w:p>
    <w:p w:rsidR="001E0C60" w:rsidRDefault="00B62795" w:rsidP="001E0C60">
      <w:pPr>
        <w:rPr>
          <w:rFonts w:ascii="Arial" w:eastAsia="Times New Roman" w:hAnsi="Arial" w:cs="Arial"/>
          <w:sz w:val="20"/>
          <w:szCs w:val="20"/>
        </w:rPr>
      </w:pPr>
      <w:r w:rsidRPr="00E14F48">
        <w:rPr>
          <w:rFonts w:ascii="Arial" w:hAnsi="Arial" w:cs="Arial"/>
          <w:b/>
          <w:sz w:val="20"/>
          <w:szCs w:val="20"/>
        </w:rPr>
        <w:t>Preliminary Design Report</w:t>
      </w:r>
      <w:r w:rsidR="00A66361" w:rsidRPr="00E14F48">
        <w:rPr>
          <w:rFonts w:ascii="Arial" w:eastAsia="Times New Roman" w:hAnsi="Arial" w:cs="Arial"/>
          <w:sz w:val="20"/>
          <w:szCs w:val="20"/>
        </w:rPr>
        <w:tab/>
      </w:r>
    </w:p>
    <w:p w:rsidR="00A66361" w:rsidRPr="001E0C60" w:rsidRDefault="00B62795" w:rsidP="001E0C60">
      <w:pPr>
        <w:rPr>
          <w:rFonts w:ascii="Arial" w:hAnsi="Arial" w:cs="Arial"/>
          <w:b/>
          <w:sz w:val="20"/>
          <w:szCs w:val="20"/>
        </w:rPr>
      </w:pPr>
      <w:r w:rsidRPr="00E14F48">
        <w:rPr>
          <w:rFonts w:ascii="Arial" w:hAnsi="Arial" w:cs="Arial"/>
          <w:b/>
          <w:sz w:val="20"/>
          <w:szCs w:val="20"/>
        </w:rPr>
        <w:t xml:space="preserve">4.10 </w:t>
      </w:r>
      <w:r w:rsidR="00A66361" w:rsidRPr="00E14F48">
        <w:rPr>
          <w:rFonts w:ascii="Arial" w:hAnsi="Arial" w:cs="Arial"/>
          <w:b/>
          <w:sz w:val="20"/>
          <w:szCs w:val="20"/>
        </w:rPr>
        <w:t xml:space="preserve">Material </w:t>
      </w:r>
      <w:r w:rsidRPr="00E14F48">
        <w:rPr>
          <w:rFonts w:ascii="Arial" w:hAnsi="Arial" w:cs="Arial"/>
          <w:b/>
          <w:sz w:val="20"/>
          <w:szCs w:val="20"/>
        </w:rPr>
        <w:t>Finalized</w:t>
      </w:r>
      <w:r w:rsidR="00A66361" w:rsidRPr="00E14F48">
        <w:rPr>
          <w:rFonts w:ascii="Arial" w:hAnsi="Arial" w:cs="Arial"/>
          <w:sz w:val="20"/>
          <w:szCs w:val="20"/>
        </w:rPr>
        <w:t>:</w:t>
      </w:r>
    </w:p>
    <w:p w:rsidR="00A66361" w:rsidRPr="00E14F48" w:rsidRDefault="00A66361" w:rsidP="00A66361">
      <w:pPr>
        <w:pStyle w:val="NoSpacing"/>
        <w:numPr>
          <w:ilvl w:val="0"/>
          <w:numId w:val="1"/>
        </w:numPr>
        <w:rPr>
          <w:rFonts w:ascii="Arial" w:hAnsi="Arial" w:cs="Arial"/>
          <w:sz w:val="20"/>
          <w:szCs w:val="20"/>
        </w:rPr>
      </w:pPr>
      <w:r w:rsidRPr="00E14F48">
        <w:rPr>
          <w:rFonts w:ascii="Arial" w:hAnsi="Arial" w:cs="Arial"/>
          <w:sz w:val="20"/>
          <w:szCs w:val="20"/>
        </w:rPr>
        <w:t xml:space="preserve">Spars – Spruce sticks </w:t>
      </w:r>
    </w:p>
    <w:p w:rsidR="00A66361" w:rsidRPr="00E14F48" w:rsidRDefault="00A66361" w:rsidP="00A66361">
      <w:pPr>
        <w:pStyle w:val="NoSpacing"/>
        <w:numPr>
          <w:ilvl w:val="0"/>
          <w:numId w:val="1"/>
        </w:numPr>
        <w:rPr>
          <w:rFonts w:ascii="Arial" w:hAnsi="Arial" w:cs="Arial"/>
          <w:sz w:val="20"/>
          <w:szCs w:val="20"/>
        </w:rPr>
      </w:pPr>
      <w:r w:rsidRPr="00E14F48">
        <w:rPr>
          <w:rFonts w:ascii="Arial" w:hAnsi="Arial" w:cs="Arial"/>
          <w:sz w:val="20"/>
          <w:szCs w:val="20"/>
        </w:rPr>
        <w:t>Ribs – 1/16</w:t>
      </w:r>
      <w:r w:rsidRPr="00E14F48">
        <w:rPr>
          <w:rFonts w:ascii="Arial" w:hAnsi="Arial" w:cs="Arial"/>
          <w:sz w:val="20"/>
          <w:szCs w:val="20"/>
          <w:vertAlign w:val="superscript"/>
        </w:rPr>
        <w:t>th</w:t>
      </w:r>
      <w:r w:rsidRPr="00E14F48">
        <w:rPr>
          <w:rFonts w:ascii="Arial" w:hAnsi="Arial" w:cs="Arial"/>
          <w:sz w:val="20"/>
          <w:szCs w:val="20"/>
        </w:rPr>
        <w:t xml:space="preserve"> and 1/8</w:t>
      </w:r>
      <w:r w:rsidRPr="00E14F48">
        <w:rPr>
          <w:rFonts w:ascii="Arial" w:hAnsi="Arial" w:cs="Arial"/>
          <w:sz w:val="20"/>
          <w:szCs w:val="20"/>
          <w:vertAlign w:val="superscript"/>
        </w:rPr>
        <w:t>th</w:t>
      </w:r>
      <w:r w:rsidRPr="00E14F48">
        <w:rPr>
          <w:rFonts w:ascii="Arial" w:hAnsi="Arial" w:cs="Arial"/>
          <w:sz w:val="20"/>
          <w:szCs w:val="20"/>
        </w:rPr>
        <w:t xml:space="preserve"> Balsa</w:t>
      </w:r>
    </w:p>
    <w:p w:rsidR="00A66361" w:rsidRPr="00E14F48" w:rsidRDefault="00A66361" w:rsidP="00A66361">
      <w:pPr>
        <w:pStyle w:val="NoSpacing"/>
        <w:numPr>
          <w:ilvl w:val="0"/>
          <w:numId w:val="1"/>
        </w:numPr>
        <w:rPr>
          <w:rFonts w:ascii="Arial" w:hAnsi="Arial" w:cs="Arial"/>
          <w:sz w:val="20"/>
          <w:szCs w:val="20"/>
        </w:rPr>
      </w:pPr>
      <w:r w:rsidRPr="00E14F48">
        <w:rPr>
          <w:rFonts w:ascii="Arial" w:hAnsi="Arial" w:cs="Arial"/>
          <w:sz w:val="20"/>
          <w:szCs w:val="20"/>
        </w:rPr>
        <w:t>Aluminum 6061T for the Tail-Booms.</w:t>
      </w:r>
    </w:p>
    <w:p w:rsidR="00A66361" w:rsidRPr="00E14F48" w:rsidRDefault="00A66361" w:rsidP="00A66361">
      <w:pPr>
        <w:pStyle w:val="NoSpacing"/>
        <w:numPr>
          <w:ilvl w:val="0"/>
          <w:numId w:val="1"/>
        </w:numPr>
        <w:rPr>
          <w:rFonts w:ascii="Arial" w:hAnsi="Arial" w:cs="Arial"/>
          <w:sz w:val="20"/>
          <w:szCs w:val="20"/>
        </w:rPr>
      </w:pPr>
      <w:r w:rsidRPr="00E14F48">
        <w:rPr>
          <w:rFonts w:ascii="Arial" w:hAnsi="Arial" w:cs="Arial"/>
          <w:sz w:val="20"/>
          <w:szCs w:val="20"/>
        </w:rPr>
        <w:t>Bulkheads: Balsa and spruce sticks.</w:t>
      </w:r>
    </w:p>
    <w:p w:rsidR="00A66361" w:rsidRPr="00E14F48" w:rsidRDefault="00A66361" w:rsidP="00A66361">
      <w:pPr>
        <w:pStyle w:val="NoSpacing"/>
        <w:rPr>
          <w:rFonts w:ascii="Arial" w:hAnsi="Arial" w:cs="Arial"/>
          <w:sz w:val="20"/>
          <w:szCs w:val="20"/>
        </w:rPr>
      </w:pPr>
    </w:p>
    <w:p w:rsidR="00A66361" w:rsidRPr="00E14F48" w:rsidRDefault="00B62795" w:rsidP="00A66361">
      <w:pPr>
        <w:pStyle w:val="NoSpacing"/>
        <w:rPr>
          <w:rFonts w:ascii="Arial" w:hAnsi="Arial" w:cs="Arial"/>
          <w:sz w:val="20"/>
          <w:szCs w:val="20"/>
        </w:rPr>
      </w:pPr>
      <w:r w:rsidRPr="00E14F48">
        <w:rPr>
          <w:rFonts w:ascii="Arial" w:hAnsi="Arial" w:cs="Arial"/>
          <w:b/>
          <w:sz w:val="20"/>
          <w:szCs w:val="20"/>
        </w:rPr>
        <w:t xml:space="preserve">4.11 </w:t>
      </w:r>
      <w:r w:rsidR="00A66361" w:rsidRPr="00E14F48">
        <w:rPr>
          <w:rFonts w:ascii="Arial" w:hAnsi="Arial" w:cs="Arial"/>
          <w:b/>
          <w:sz w:val="20"/>
          <w:szCs w:val="20"/>
        </w:rPr>
        <w:t>Spars</w:t>
      </w:r>
      <w:r w:rsidR="00A66361" w:rsidRPr="00E14F48">
        <w:rPr>
          <w:rFonts w:ascii="Arial" w:hAnsi="Arial" w:cs="Arial"/>
          <w:sz w:val="20"/>
          <w:szCs w:val="20"/>
        </w:rPr>
        <w:t xml:space="preserve">: - Two spars (main and aft) will be used to make the wing structurally sound.  Because of the uneven geometry, placing the main spar at 25% of the MAC would involve using joints, which would mean weaker points and would also complicate the structural analysis.  The main spar would be at 25% at the wing tips and the center section. The center of the aircraft would have stronger ribs to transfer and account for the moment generated by the forces at the AC. </w:t>
      </w:r>
      <w:r w:rsidR="00F73A75" w:rsidRPr="0075168C">
        <w:rPr>
          <w:rFonts w:ascii="Arial" w:hAnsi="Arial" w:cs="Arial"/>
          <w:sz w:val="20"/>
          <w:szCs w:val="20"/>
        </w:rPr>
        <w:t>The spars are designed to withhold bending stresses up to 3.8Ksi</w:t>
      </w:r>
      <w:r w:rsidR="00F73A75">
        <w:rPr>
          <w:rFonts w:ascii="Arial" w:hAnsi="Arial" w:cs="Arial"/>
          <w:sz w:val="20"/>
          <w:szCs w:val="20"/>
          <w:vertAlign w:val="superscript"/>
        </w:rPr>
        <w:t>4.1</w:t>
      </w:r>
      <w:r w:rsidR="00F73A75" w:rsidRPr="0075168C">
        <w:rPr>
          <w:rFonts w:ascii="Arial" w:hAnsi="Arial" w:cs="Arial"/>
          <w:sz w:val="20"/>
          <w:szCs w:val="20"/>
        </w:rPr>
        <w:t xml:space="preserve"> and shear stress of 164 Psi, 107 Psi at the main and aft spars respectively. The detailed dimensions and stresses on the spars can be found on </w:t>
      </w:r>
      <w:r w:rsidR="00F73A75">
        <w:rPr>
          <w:rFonts w:ascii="Arial" w:hAnsi="Arial" w:cs="Arial"/>
          <w:sz w:val="20"/>
          <w:szCs w:val="20"/>
        </w:rPr>
        <w:t>figure 4.3 and 4.4 respectively</w:t>
      </w:r>
      <w:r w:rsidR="00F73A75" w:rsidRPr="00F73A75">
        <w:rPr>
          <w:rFonts w:ascii="Arial" w:hAnsi="Arial" w:cs="Arial"/>
          <w:sz w:val="20"/>
          <w:szCs w:val="20"/>
          <w:vertAlign w:val="superscript"/>
        </w:rPr>
        <w:t>4.3</w:t>
      </w:r>
      <w:r w:rsidR="00F73A75">
        <w:rPr>
          <w:rFonts w:ascii="Arial" w:hAnsi="Arial" w:cs="Arial"/>
          <w:sz w:val="20"/>
          <w:szCs w:val="20"/>
        </w:rPr>
        <w:t>.</w:t>
      </w:r>
    </w:p>
    <w:p w:rsidR="00A66361" w:rsidRPr="00E14F48" w:rsidRDefault="00A66361" w:rsidP="00A66361">
      <w:pPr>
        <w:pStyle w:val="NoSpacing"/>
        <w:rPr>
          <w:rFonts w:ascii="Arial" w:hAnsi="Arial" w:cs="Arial"/>
          <w:sz w:val="20"/>
          <w:szCs w:val="20"/>
        </w:rPr>
      </w:pPr>
    </w:p>
    <w:p w:rsidR="00A66361" w:rsidRPr="00E14F48" w:rsidRDefault="00B62795" w:rsidP="00A66361">
      <w:pPr>
        <w:pStyle w:val="NoSpacing"/>
        <w:rPr>
          <w:rFonts w:ascii="Arial" w:hAnsi="Arial" w:cs="Arial"/>
          <w:sz w:val="20"/>
          <w:szCs w:val="20"/>
        </w:rPr>
      </w:pPr>
      <w:r w:rsidRPr="00E14F48">
        <w:rPr>
          <w:rFonts w:ascii="Arial" w:hAnsi="Arial" w:cs="Arial"/>
          <w:b/>
          <w:sz w:val="20"/>
          <w:szCs w:val="20"/>
        </w:rPr>
        <w:t xml:space="preserve">4.12 </w:t>
      </w:r>
      <w:r w:rsidR="00A66361" w:rsidRPr="00E14F48">
        <w:rPr>
          <w:rFonts w:ascii="Arial" w:hAnsi="Arial" w:cs="Arial"/>
          <w:b/>
          <w:sz w:val="20"/>
          <w:szCs w:val="20"/>
        </w:rPr>
        <w:t>Ribs</w:t>
      </w:r>
      <w:r w:rsidR="00A66361" w:rsidRPr="00E14F48">
        <w:rPr>
          <w:rFonts w:ascii="Arial" w:hAnsi="Arial" w:cs="Arial"/>
          <w:sz w:val="20"/>
          <w:szCs w:val="20"/>
        </w:rPr>
        <w:t>: Ribs are responsible to give the preferred aerodynamic shape to the wing-body. After careful analysis and shear force calculations balsa wood sheets was found to be the best choice for the ribs. Two different thicknesses of ribs will be used along the span. The payload section (15’x24’) will use 1/8</w:t>
      </w:r>
      <w:r w:rsidR="00A66361" w:rsidRPr="00E14F48">
        <w:rPr>
          <w:rFonts w:ascii="Arial" w:hAnsi="Arial" w:cs="Arial"/>
          <w:sz w:val="20"/>
          <w:szCs w:val="20"/>
          <w:vertAlign w:val="superscript"/>
        </w:rPr>
        <w:t>th</w:t>
      </w:r>
      <w:r w:rsidR="00A66361" w:rsidRPr="00E14F48">
        <w:rPr>
          <w:rFonts w:ascii="Arial" w:hAnsi="Arial" w:cs="Arial"/>
          <w:sz w:val="20"/>
          <w:szCs w:val="20"/>
        </w:rPr>
        <w:t xml:space="preserve"> balsa whereas the rest of the wing will use 1/16</w:t>
      </w:r>
      <w:r w:rsidR="00A66361" w:rsidRPr="00E14F48">
        <w:rPr>
          <w:rFonts w:ascii="Arial" w:hAnsi="Arial" w:cs="Arial"/>
          <w:sz w:val="20"/>
          <w:szCs w:val="20"/>
          <w:vertAlign w:val="superscript"/>
        </w:rPr>
        <w:t>th</w:t>
      </w:r>
      <w:r w:rsidR="00A66361" w:rsidRPr="00E14F48">
        <w:rPr>
          <w:rFonts w:ascii="Arial" w:hAnsi="Arial" w:cs="Arial"/>
          <w:sz w:val="20"/>
          <w:szCs w:val="20"/>
        </w:rPr>
        <w:t xml:space="preserve"> Balsa. Shear flows and shear stresses were calculated along the surface of the ribs to make sure that they can handle the different forces generated during the flight.</w:t>
      </w:r>
    </w:p>
    <w:p w:rsidR="00A66361" w:rsidRPr="00E14F48" w:rsidRDefault="00A66361" w:rsidP="00A66361">
      <w:pPr>
        <w:pStyle w:val="NoSpacing"/>
        <w:rPr>
          <w:rFonts w:ascii="Arial" w:hAnsi="Arial" w:cs="Arial"/>
          <w:sz w:val="20"/>
          <w:szCs w:val="20"/>
        </w:rPr>
      </w:pPr>
    </w:p>
    <w:p w:rsidR="00A66361" w:rsidRPr="00E14F48" w:rsidRDefault="00B62795" w:rsidP="00A66361">
      <w:pPr>
        <w:pStyle w:val="NoSpacing"/>
        <w:rPr>
          <w:rFonts w:ascii="Arial" w:hAnsi="Arial" w:cs="Arial"/>
          <w:sz w:val="20"/>
          <w:szCs w:val="20"/>
        </w:rPr>
      </w:pPr>
      <w:r w:rsidRPr="00E14F48">
        <w:rPr>
          <w:rFonts w:ascii="Arial" w:hAnsi="Arial" w:cs="Arial"/>
          <w:b/>
          <w:sz w:val="20"/>
          <w:szCs w:val="20"/>
        </w:rPr>
        <w:t xml:space="preserve">4.13 </w:t>
      </w:r>
      <w:r w:rsidR="00A66361" w:rsidRPr="00E14F48">
        <w:rPr>
          <w:rFonts w:ascii="Arial" w:hAnsi="Arial" w:cs="Arial"/>
          <w:b/>
          <w:sz w:val="20"/>
          <w:szCs w:val="20"/>
        </w:rPr>
        <w:t>Twin Booms</w:t>
      </w:r>
      <w:r w:rsidR="00A66361" w:rsidRPr="00E14F48">
        <w:rPr>
          <w:rFonts w:ascii="Arial" w:hAnsi="Arial" w:cs="Arial"/>
          <w:sz w:val="20"/>
          <w:szCs w:val="20"/>
        </w:rPr>
        <w:t>: Twin booms on the aircraft prove to be very vital as they connect most of the important parts of the airplane. The booms run from the very tip of the aircraft till the very end. The motors will be mounted on the booms and the booms would carry through the wings and into the tails as shown in the figure 5.1. Finding a good material for the boom was crucial as it is almost 4 feet long and we have 2 of them. After careful analysis thin-walled cylindrical aluminum tubes were found to be strong and light enough to hold all the bending and twisting</w:t>
      </w:r>
      <w:r w:rsidR="00F92D98" w:rsidRPr="00E14F48">
        <w:rPr>
          <w:rFonts w:ascii="Arial" w:hAnsi="Arial" w:cs="Arial"/>
          <w:sz w:val="20"/>
          <w:szCs w:val="20"/>
        </w:rPr>
        <w:t>.</w:t>
      </w:r>
      <w:r w:rsidR="00A66361" w:rsidRPr="00E14F48">
        <w:rPr>
          <w:rFonts w:ascii="Arial" w:hAnsi="Arial" w:cs="Arial"/>
          <w:sz w:val="20"/>
          <w:szCs w:val="20"/>
        </w:rPr>
        <w:t xml:space="preserve"> The booms selected were of 3/8</w:t>
      </w:r>
      <w:r w:rsidR="00A66361" w:rsidRPr="00E14F48">
        <w:rPr>
          <w:rFonts w:ascii="Arial" w:hAnsi="Arial" w:cs="Arial"/>
          <w:sz w:val="20"/>
          <w:szCs w:val="20"/>
          <w:vertAlign w:val="superscript"/>
        </w:rPr>
        <w:t>th</w:t>
      </w:r>
      <w:r w:rsidR="00A66361" w:rsidRPr="00E14F48">
        <w:rPr>
          <w:rFonts w:ascii="Arial" w:hAnsi="Arial" w:cs="Arial"/>
          <w:sz w:val="20"/>
          <w:szCs w:val="20"/>
        </w:rPr>
        <w:t xml:space="preserve"> inch diameter with 0.035’ thickness. The 2 booms combined weigh about 0.3 </w:t>
      </w:r>
      <w:r w:rsidRPr="00E14F48">
        <w:rPr>
          <w:rFonts w:ascii="Arial" w:hAnsi="Arial" w:cs="Arial"/>
          <w:sz w:val="20"/>
          <w:szCs w:val="20"/>
        </w:rPr>
        <w:t>Lbs...</w:t>
      </w:r>
    </w:p>
    <w:p w:rsidR="00A66361" w:rsidRPr="00E14F48" w:rsidRDefault="00A66361" w:rsidP="00A66361">
      <w:pPr>
        <w:pStyle w:val="NoSpacing"/>
        <w:rPr>
          <w:rFonts w:ascii="Arial" w:hAnsi="Arial" w:cs="Arial"/>
          <w:sz w:val="20"/>
          <w:szCs w:val="20"/>
        </w:rPr>
      </w:pPr>
    </w:p>
    <w:p w:rsidR="00A66361" w:rsidRPr="00E14F48" w:rsidRDefault="00B62795" w:rsidP="00A66361">
      <w:pPr>
        <w:pStyle w:val="NoSpacing"/>
        <w:rPr>
          <w:rFonts w:ascii="Arial" w:hAnsi="Arial" w:cs="Arial"/>
          <w:sz w:val="20"/>
          <w:szCs w:val="20"/>
        </w:rPr>
      </w:pPr>
      <w:r w:rsidRPr="00E14F48">
        <w:rPr>
          <w:rFonts w:ascii="Arial" w:hAnsi="Arial" w:cs="Arial"/>
          <w:b/>
          <w:sz w:val="20"/>
          <w:szCs w:val="20"/>
        </w:rPr>
        <w:lastRenderedPageBreak/>
        <w:t xml:space="preserve">4.14 </w:t>
      </w:r>
      <w:r w:rsidR="00A66361" w:rsidRPr="00E14F48">
        <w:rPr>
          <w:rFonts w:ascii="Arial" w:hAnsi="Arial" w:cs="Arial"/>
          <w:b/>
          <w:sz w:val="20"/>
          <w:szCs w:val="20"/>
        </w:rPr>
        <w:t>Payload Section</w:t>
      </w:r>
      <w:r w:rsidR="00A66361" w:rsidRPr="00E14F48">
        <w:rPr>
          <w:rFonts w:ascii="Arial" w:hAnsi="Arial" w:cs="Arial"/>
          <w:sz w:val="20"/>
          <w:szCs w:val="20"/>
        </w:rPr>
        <w:t>: The tennis balls will be placed between the ribs somewhere along the center-line of the aircraft. Span-loading is incorporated to reduce weight and reduce structural complexity. The bombing mechanism is discussed at a later part of the report. Thin sheets of ply would be used as the bomb-bay door. They will be hinged to the ribs and spars. A small scaled prototype of the bomb bay and the doors was analyzed to predict the thickness of the ply and the amount of stresses it encounters.</w:t>
      </w:r>
    </w:p>
    <w:p w:rsidR="00A66361" w:rsidRPr="00E14F48" w:rsidRDefault="00A66361" w:rsidP="00A66361">
      <w:pPr>
        <w:pStyle w:val="NoSpacing"/>
        <w:rPr>
          <w:rFonts w:ascii="Arial" w:hAnsi="Arial" w:cs="Arial"/>
          <w:sz w:val="20"/>
          <w:szCs w:val="20"/>
        </w:rPr>
      </w:pPr>
    </w:p>
    <w:p w:rsidR="00A66361" w:rsidRPr="00E14F48" w:rsidRDefault="00B62795" w:rsidP="00A66361">
      <w:pPr>
        <w:pStyle w:val="NoSpacing"/>
        <w:rPr>
          <w:rFonts w:ascii="Arial" w:hAnsi="Arial" w:cs="Arial"/>
          <w:sz w:val="20"/>
          <w:szCs w:val="20"/>
        </w:rPr>
      </w:pPr>
      <w:r w:rsidRPr="00E14F48">
        <w:rPr>
          <w:rFonts w:ascii="Arial" w:hAnsi="Arial" w:cs="Arial"/>
          <w:b/>
          <w:sz w:val="20"/>
          <w:szCs w:val="20"/>
        </w:rPr>
        <w:t xml:space="preserve">4.15 </w:t>
      </w:r>
      <w:r w:rsidR="00A66361" w:rsidRPr="00E14F48">
        <w:rPr>
          <w:rFonts w:ascii="Arial" w:hAnsi="Arial" w:cs="Arial"/>
          <w:b/>
          <w:sz w:val="20"/>
          <w:szCs w:val="20"/>
        </w:rPr>
        <w:t xml:space="preserve">Tails (Horizontal and vertical):  </w:t>
      </w:r>
      <w:r w:rsidR="00A66361" w:rsidRPr="00E14F48">
        <w:rPr>
          <w:rFonts w:ascii="Arial" w:hAnsi="Arial" w:cs="Arial"/>
          <w:sz w:val="20"/>
          <w:szCs w:val="20"/>
        </w:rPr>
        <w:t xml:space="preserve">The actual sizing and location of the tails can be found in table </w:t>
      </w:r>
      <w:r w:rsidRPr="00E14F48">
        <w:rPr>
          <w:rFonts w:ascii="Arial" w:hAnsi="Arial" w:cs="Arial"/>
          <w:sz w:val="20"/>
          <w:szCs w:val="20"/>
        </w:rPr>
        <w:t xml:space="preserve">6.1. </w:t>
      </w:r>
      <w:r w:rsidR="00A66361" w:rsidRPr="00E14F48">
        <w:rPr>
          <w:rFonts w:ascii="Arial" w:hAnsi="Arial" w:cs="Arial"/>
          <w:sz w:val="20"/>
          <w:szCs w:val="20"/>
        </w:rPr>
        <w:t>Two verticals will have 1 spar located at the aft to support the rudder and provide a better structure. 1/16</w:t>
      </w:r>
      <w:r w:rsidR="00A66361" w:rsidRPr="00E14F48">
        <w:rPr>
          <w:rFonts w:ascii="Arial" w:hAnsi="Arial" w:cs="Arial"/>
          <w:sz w:val="20"/>
          <w:szCs w:val="20"/>
          <w:vertAlign w:val="superscript"/>
        </w:rPr>
        <w:t>th</w:t>
      </w:r>
      <w:r w:rsidR="00A66361" w:rsidRPr="00E14F48">
        <w:rPr>
          <w:rFonts w:ascii="Arial" w:hAnsi="Arial" w:cs="Arial"/>
          <w:sz w:val="20"/>
          <w:szCs w:val="20"/>
        </w:rPr>
        <w:t xml:space="preserve"> Balsa will be used for ribs and ½ x ½ (inches) spruce sticks will be used for spars. Similarly the horizontal will have a spar to support the elevator as well as provide the strength to account for the lift and moments on the tails.</w:t>
      </w:r>
    </w:p>
    <w:p w:rsidR="00A66361" w:rsidRPr="00E14F48" w:rsidRDefault="00A66361" w:rsidP="00A66361">
      <w:pPr>
        <w:pStyle w:val="NoSpacing"/>
        <w:rPr>
          <w:rFonts w:ascii="Arial" w:hAnsi="Arial" w:cs="Arial"/>
          <w:sz w:val="20"/>
          <w:szCs w:val="20"/>
        </w:rPr>
      </w:pPr>
    </w:p>
    <w:p w:rsidR="00EB15E7" w:rsidRDefault="00B62795" w:rsidP="001E0C60">
      <w:pPr>
        <w:pStyle w:val="NoSpacing"/>
        <w:rPr>
          <w:rFonts w:ascii="Arial" w:hAnsi="Arial" w:cs="Arial"/>
          <w:sz w:val="20"/>
          <w:szCs w:val="20"/>
        </w:rPr>
      </w:pPr>
      <w:r w:rsidRPr="00E14F48">
        <w:rPr>
          <w:rFonts w:ascii="Arial" w:hAnsi="Arial" w:cs="Arial"/>
          <w:b/>
          <w:sz w:val="20"/>
          <w:szCs w:val="20"/>
        </w:rPr>
        <w:t xml:space="preserve">4.16 </w:t>
      </w:r>
      <w:r w:rsidR="00A66361" w:rsidRPr="00E14F48">
        <w:rPr>
          <w:rFonts w:ascii="Arial" w:hAnsi="Arial" w:cs="Arial"/>
          <w:b/>
          <w:sz w:val="20"/>
          <w:szCs w:val="20"/>
        </w:rPr>
        <w:t>Landing Gear</w:t>
      </w:r>
      <w:r w:rsidR="00A66361" w:rsidRPr="00E14F48">
        <w:rPr>
          <w:rFonts w:ascii="Arial" w:hAnsi="Arial" w:cs="Arial"/>
          <w:sz w:val="20"/>
          <w:szCs w:val="20"/>
        </w:rPr>
        <w:t xml:space="preserve">: The landing-gear configuration finalized for the aircraft is a tail-dragger.  2 main gears and two tail-draggers would be used for take-offs and landings. The two main gears would hold almost 90% of the aircraft’s weight. The landing gear has been analyzed to withhold loads 4g loads. Wheels used for the landing gear will be off- the-self foam wheels. The trail-draggers will be connected to the rudder via thin aluminum/steel rods. </w:t>
      </w:r>
    </w:p>
    <w:p w:rsidR="001E0C60" w:rsidRPr="00E14F48" w:rsidRDefault="001E0C60" w:rsidP="001E0C60">
      <w:pPr>
        <w:pStyle w:val="NoSpacing"/>
        <w:rPr>
          <w:rFonts w:ascii="Arial" w:hAnsi="Arial" w:cs="Arial"/>
          <w:sz w:val="20"/>
          <w:szCs w:val="20"/>
        </w:rPr>
      </w:pPr>
    </w:p>
    <w:p w:rsidR="00B62795" w:rsidRPr="001E0C60" w:rsidRDefault="00B62795" w:rsidP="001E0C60">
      <w:pPr>
        <w:pStyle w:val="NoSpacing"/>
        <w:rPr>
          <w:b/>
        </w:rPr>
      </w:pPr>
      <w:r w:rsidRPr="001E0C60">
        <w:rPr>
          <w:b/>
        </w:rPr>
        <w:t>Detail Design:</w:t>
      </w:r>
    </w:p>
    <w:p w:rsidR="00CA231E" w:rsidRPr="00E14F48" w:rsidRDefault="00B62795">
      <w:pPr>
        <w:rPr>
          <w:rFonts w:ascii="Arial" w:hAnsi="Arial" w:cs="Arial"/>
          <w:sz w:val="20"/>
          <w:szCs w:val="20"/>
        </w:rPr>
      </w:pPr>
      <w:r w:rsidRPr="00E14F48">
        <w:rPr>
          <w:rFonts w:ascii="Arial" w:hAnsi="Arial" w:cs="Arial"/>
          <w:b/>
          <w:sz w:val="20"/>
          <w:szCs w:val="20"/>
        </w:rPr>
        <w:t xml:space="preserve">4.17 Ribs &amp; Spars: </w:t>
      </w:r>
      <w:r w:rsidRPr="00E14F48">
        <w:rPr>
          <w:rFonts w:ascii="Arial" w:hAnsi="Arial" w:cs="Arial"/>
          <w:sz w:val="20"/>
          <w:szCs w:val="20"/>
        </w:rPr>
        <w:t>The ribs were made up of 1/8</w:t>
      </w:r>
      <w:r w:rsidRPr="00E14F48">
        <w:rPr>
          <w:rFonts w:ascii="Arial" w:hAnsi="Arial" w:cs="Arial"/>
          <w:sz w:val="20"/>
          <w:szCs w:val="20"/>
          <w:vertAlign w:val="superscript"/>
        </w:rPr>
        <w:t>th</w:t>
      </w:r>
      <w:r w:rsidRPr="00E14F48">
        <w:rPr>
          <w:rFonts w:ascii="Arial" w:hAnsi="Arial" w:cs="Arial"/>
          <w:sz w:val="20"/>
          <w:szCs w:val="20"/>
        </w:rPr>
        <w:t xml:space="preserve"> and 1/16</w:t>
      </w:r>
      <w:r w:rsidRPr="00E14F48">
        <w:rPr>
          <w:rFonts w:ascii="Arial" w:hAnsi="Arial" w:cs="Arial"/>
          <w:sz w:val="20"/>
          <w:szCs w:val="20"/>
          <w:vertAlign w:val="superscript"/>
        </w:rPr>
        <w:t>th</w:t>
      </w:r>
      <w:r w:rsidRPr="00E14F48">
        <w:rPr>
          <w:rFonts w:ascii="Arial" w:hAnsi="Arial" w:cs="Arial"/>
          <w:sz w:val="20"/>
          <w:szCs w:val="20"/>
        </w:rPr>
        <w:t xml:space="preserve"> balsa as analyzed during the preliminary design phase. The spars had to be modified slightly in order for them to be readily available in the market. Precautions were taken while choosing the sizes keeping in mind the load factors and stresses associated with them. The final </w:t>
      </w:r>
      <w:r w:rsidR="00CA231E" w:rsidRPr="00E14F48">
        <w:rPr>
          <w:rFonts w:ascii="Arial" w:hAnsi="Arial" w:cs="Arial"/>
          <w:sz w:val="20"/>
          <w:szCs w:val="20"/>
        </w:rPr>
        <w:t>sizings of the spars are</w:t>
      </w:r>
      <w:r w:rsidR="00F73A75">
        <w:rPr>
          <w:rFonts w:ascii="Arial" w:hAnsi="Arial" w:cs="Arial"/>
          <w:sz w:val="20"/>
          <w:szCs w:val="20"/>
        </w:rPr>
        <w:t xml:space="preserve"> provided on Figure 4.4</w:t>
      </w:r>
      <w:r w:rsidRPr="00E14F48">
        <w:rPr>
          <w:rFonts w:ascii="Arial" w:hAnsi="Arial" w:cs="Arial"/>
          <w:sz w:val="20"/>
          <w:szCs w:val="20"/>
        </w:rPr>
        <w:t>.</w:t>
      </w:r>
      <w:r w:rsidR="00CA231E" w:rsidRPr="00E14F48">
        <w:rPr>
          <w:rFonts w:ascii="Arial" w:hAnsi="Arial" w:cs="Arial"/>
          <w:sz w:val="20"/>
          <w:szCs w:val="20"/>
        </w:rPr>
        <w:t xml:space="preserve"> The overall weight of the spars increased approximately by 7% but that was counterbalanced by making lightening holes on the ribs and the landing gears.</w:t>
      </w:r>
    </w:p>
    <w:p w:rsidR="00CA231E" w:rsidRPr="00E14F48" w:rsidRDefault="00CA231E">
      <w:pPr>
        <w:rPr>
          <w:rFonts w:ascii="Arial" w:hAnsi="Arial" w:cs="Arial"/>
          <w:sz w:val="20"/>
          <w:szCs w:val="20"/>
        </w:rPr>
      </w:pPr>
      <w:r w:rsidRPr="00E14F48">
        <w:rPr>
          <w:rFonts w:ascii="Arial" w:hAnsi="Arial" w:cs="Arial"/>
          <w:b/>
          <w:sz w:val="20"/>
          <w:szCs w:val="20"/>
        </w:rPr>
        <w:t xml:space="preserve">4.18 Booms: </w:t>
      </w:r>
      <w:r w:rsidRPr="00E14F48">
        <w:rPr>
          <w:rFonts w:ascii="Arial" w:hAnsi="Arial" w:cs="Arial"/>
          <w:sz w:val="20"/>
          <w:szCs w:val="20"/>
        </w:rPr>
        <w:t>The aluminum booms were sized exactly as analyzed during the preliminary design phase. No changes were made as they were readily available in the market. The booms were attached to the motors on one end and the tails at the other end. The bending on the boom was approximately 1.2E-3 inches</w:t>
      </w:r>
      <w:r w:rsidR="00F92D98" w:rsidRPr="00F92D98">
        <w:rPr>
          <w:rFonts w:ascii="Arial" w:hAnsi="Arial" w:cs="Arial"/>
          <w:sz w:val="20"/>
          <w:szCs w:val="20"/>
          <w:vertAlign w:val="superscript"/>
        </w:rPr>
        <w:t>4.2</w:t>
      </w:r>
      <w:r w:rsidRPr="00F92D98">
        <w:rPr>
          <w:rFonts w:ascii="Arial" w:hAnsi="Arial" w:cs="Arial"/>
          <w:sz w:val="20"/>
          <w:szCs w:val="20"/>
          <w:vertAlign w:val="superscript"/>
        </w:rPr>
        <w:t xml:space="preserve"> </w:t>
      </w:r>
      <w:r w:rsidRPr="00E14F48">
        <w:rPr>
          <w:rFonts w:ascii="Arial" w:hAnsi="Arial" w:cs="Arial"/>
          <w:sz w:val="20"/>
          <w:szCs w:val="20"/>
        </w:rPr>
        <w:t>at the load factor of 3.8.</w:t>
      </w:r>
    </w:p>
    <w:p w:rsidR="00CA231E" w:rsidRPr="00E14F48" w:rsidRDefault="00CA231E">
      <w:pPr>
        <w:rPr>
          <w:rFonts w:ascii="Arial" w:hAnsi="Arial" w:cs="Arial"/>
          <w:sz w:val="20"/>
          <w:szCs w:val="20"/>
        </w:rPr>
      </w:pPr>
      <w:r w:rsidRPr="00E14F48">
        <w:rPr>
          <w:rFonts w:ascii="Arial" w:hAnsi="Arial" w:cs="Arial"/>
          <w:b/>
          <w:sz w:val="20"/>
          <w:szCs w:val="20"/>
        </w:rPr>
        <w:t xml:space="preserve">4.19 Landing Gears: </w:t>
      </w:r>
      <w:r w:rsidRPr="00E14F48">
        <w:rPr>
          <w:rFonts w:ascii="Arial" w:hAnsi="Arial" w:cs="Arial"/>
          <w:sz w:val="20"/>
          <w:szCs w:val="20"/>
        </w:rPr>
        <w:t xml:space="preserve">Landing gears were </w:t>
      </w:r>
      <w:r w:rsidR="00E14F48" w:rsidRPr="00E14F48">
        <w:rPr>
          <w:rFonts w:ascii="Arial" w:hAnsi="Arial" w:cs="Arial"/>
          <w:sz w:val="20"/>
          <w:szCs w:val="20"/>
        </w:rPr>
        <w:t>purchased off the self in accordance with the analysis done during the preliminary design. Aluminum plates and tubes were used to make the landing gear mounting plates which were then welded to the booms.</w:t>
      </w:r>
    </w:p>
    <w:p w:rsidR="00E14F48" w:rsidRPr="00E14F48" w:rsidRDefault="00E14F48">
      <w:pPr>
        <w:rPr>
          <w:rFonts w:ascii="Arial" w:hAnsi="Arial" w:cs="Arial"/>
          <w:b/>
          <w:sz w:val="20"/>
          <w:szCs w:val="20"/>
        </w:rPr>
      </w:pPr>
      <w:r w:rsidRPr="00E14F48">
        <w:rPr>
          <w:rFonts w:ascii="Arial" w:hAnsi="Arial" w:cs="Arial"/>
          <w:b/>
          <w:sz w:val="20"/>
          <w:szCs w:val="20"/>
        </w:rPr>
        <w:t>Ground testing and validation:</w:t>
      </w:r>
    </w:p>
    <w:p w:rsidR="00E14F48" w:rsidRDefault="00E14F48" w:rsidP="00E14F48">
      <w:pPr>
        <w:rPr>
          <w:rFonts w:ascii="Arial" w:hAnsi="Arial" w:cs="Arial"/>
          <w:sz w:val="20"/>
          <w:szCs w:val="20"/>
        </w:rPr>
      </w:pPr>
      <w:r w:rsidRPr="00E14F48">
        <w:rPr>
          <w:rFonts w:ascii="Arial" w:hAnsi="Arial" w:cs="Arial"/>
          <w:b/>
          <w:sz w:val="20"/>
          <w:szCs w:val="20"/>
        </w:rPr>
        <w:t xml:space="preserve">Experimental Results: </w:t>
      </w:r>
      <w:r w:rsidRPr="00E14F48">
        <w:rPr>
          <w:rFonts w:ascii="Arial" w:hAnsi="Arial" w:cs="Arial"/>
          <w:sz w:val="20"/>
          <w:szCs w:val="20"/>
        </w:rPr>
        <w:t>Structural load test was performed by loading the wing along the spar with sand-bags. 19 sand bags each weighing 1.02 lbs. were loaded uniformly along the main-spar and 9 sand-bags were loaded uniformly along the aft spar each weighing 0.52 lbs. The total load on the wing was 24 lbs. The wing deflected by 1.13 inches, approximately 0.07 inches lesser than what was predicted.</w:t>
      </w:r>
    </w:p>
    <w:p w:rsidR="00E14F48" w:rsidRPr="00E14F48" w:rsidRDefault="00E14F48" w:rsidP="00E14F48">
      <w:pPr>
        <w:rPr>
          <w:rFonts w:ascii="Arial" w:hAnsi="Arial" w:cs="Arial"/>
          <w:sz w:val="20"/>
          <w:szCs w:val="20"/>
        </w:rPr>
      </w:pPr>
      <w:r w:rsidRPr="00E14F48">
        <w:rPr>
          <w:rFonts w:ascii="Arial" w:hAnsi="Arial" w:cs="Arial"/>
          <w:b/>
          <w:sz w:val="20"/>
          <w:szCs w:val="20"/>
        </w:rPr>
        <w:t>Discussions</w:t>
      </w:r>
      <w:r w:rsidRPr="00E14F48">
        <w:rPr>
          <w:rFonts w:ascii="Arial" w:hAnsi="Arial" w:cs="Arial"/>
          <w:sz w:val="20"/>
          <w:szCs w:val="20"/>
        </w:rPr>
        <w:t>: As far as the slight deviation on the spars’ deflection is concerned, it’s mainly due to not so accurate loading. Accurate loading was not possible because of ribs in between the spars. In addition to that the spars used on the aircraft were slightly bigger than the one initially analyzed, that was to avoid construction issues (Joints) as these were off the shelf readily available spar sticks. The spars are still within the estimated bending region (75% of fracture state). As a conclusion the structure will be able to hold the desired load factors and different flight conditions during the mission.</w:t>
      </w:r>
    </w:p>
    <w:p w:rsidR="00D00DEB" w:rsidRDefault="001E0C60">
      <w:pPr>
        <w:rPr>
          <w:rFonts w:ascii="Arial" w:hAnsi="Arial" w:cs="Arial"/>
          <w:b/>
          <w:sz w:val="20"/>
          <w:szCs w:val="20"/>
        </w:rPr>
      </w:pPr>
      <w:r>
        <w:rPr>
          <w:noProof/>
        </w:rPr>
        <w:lastRenderedPageBreak/>
        <w:drawing>
          <wp:inline distT="0" distB="0" distL="0" distR="0" wp14:anchorId="07F1909D" wp14:editId="59458C75">
            <wp:extent cx="3774052" cy="2055571"/>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769514" cy="2053099"/>
                    </a:xfrm>
                    <a:prstGeom prst="rect">
                      <a:avLst/>
                    </a:prstGeom>
                  </pic:spPr>
                </pic:pic>
              </a:graphicData>
            </a:graphic>
          </wp:inline>
        </w:drawing>
      </w:r>
    </w:p>
    <w:p w:rsidR="00990E52" w:rsidRDefault="00990E52">
      <w:pPr>
        <w:rPr>
          <w:rFonts w:ascii="Arial" w:hAnsi="Arial" w:cs="Arial"/>
          <w:b/>
          <w:sz w:val="20"/>
          <w:szCs w:val="20"/>
        </w:rPr>
      </w:pPr>
      <w:r>
        <w:rPr>
          <w:rFonts w:ascii="Arial" w:hAnsi="Arial" w:cs="Arial"/>
          <w:b/>
          <w:sz w:val="20"/>
          <w:szCs w:val="20"/>
        </w:rPr>
        <w:t>Fig:</w:t>
      </w:r>
      <w:r w:rsidR="00D00DEB">
        <w:rPr>
          <w:rFonts w:ascii="Arial" w:hAnsi="Arial" w:cs="Arial"/>
          <w:b/>
          <w:sz w:val="20"/>
          <w:szCs w:val="20"/>
        </w:rPr>
        <w:t>4.1</w:t>
      </w:r>
      <w:r>
        <w:rPr>
          <w:rFonts w:ascii="Arial" w:hAnsi="Arial" w:cs="Arial"/>
          <w:b/>
          <w:sz w:val="20"/>
          <w:szCs w:val="20"/>
        </w:rPr>
        <w:t xml:space="preserve"> Major Load Paths on the aircraft.</w:t>
      </w:r>
    </w:p>
    <w:p w:rsidR="00E14F48" w:rsidRDefault="0017780F" w:rsidP="00990E52">
      <w:pPr>
        <w:pStyle w:val="NoSpacing"/>
        <w:rPr>
          <w:rFonts w:ascii="Arial" w:hAnsi="Arial" w:cs="Arial"/>
          <w:sz w:val="20"/>
          <w:szCs w:val="20"/>
        </w:rPr>
      </w:pPr>
      <w:r>
        <w:rPr>
          <w:noProof/>
        </w:rPr>
        <w:drawing>
          <wp:inline distT="0" distB="0" distL="0" distR="0" wp14:anchorId="1FD1E086" wp14:editId="519F381D">
            <wp:extent cx="3774643" cy="2362810"/>
            <wp:effectExtent l="0" t="0" r="16510" b="190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990E52" w:rsidRDefault="00D00DEB">
      <w:pPr>
        <w:rPr>
          <w:rFonts w:ascii="Arial" w:hAnsi="Arial" w:cs="Arial"/>
          <w:b/>
          <w:sz w:val="20"/>
          <w:szCs w:val="20"/>
        </w:rPr>
      </w:pPr>
      <w:r>
        <w:rPr>
          <w:rFonts w:ascii="Arial" w:hAnsi="Arial" w:cs="Arial"/>
          <w:b/>
          <w:sz w:val="20"/>
          <w:szCs w:val="20"/>
        </w:rPr>
        <w:t>Fig: 4.2 V</w:t>
      </w:r>
      <w:r w:rsidR="00990E52">
        <w:rPr>
          <w:rFonts w:ascii="Arial" w:hAnsi="Arial" w:cs="Arial"/>
          <w:b/>
          <w:sz w:val="20"/>
          <w:szCs w:val="20"/>
        </w:rPr>
        <w:t>-n Diagram and load factor estimations.</w:t>
      </w:r>
    </w:p>
    <w:p w:rsidR="0017780F" w:rsidRDefault="001E0C60">
      <w:pPr>
        <w:rPr>
          <w:rFonts w:ascii="Arial" w:hAnsi="Arial" w:cs="Arial"/>
          <w:b/>
          <w:sz w:val="20"/>
          <w:szCs w:val="20"/>
        </w:rPr>
      </w:pPr>
      <w:r>
        <w:rPr>
          <w:noProof/>
        </w:rPr>
        <w:drawing>
          <wp:inline distT="0" distB="0" distL="0" distR="0" wp14:anchorId="4F62AC75" wp14:editId="7983835F">
            <wp:extent cx="4791456" cy="2691994"/>
            <wp:effectExtent l="0" t="0" r="9525" b="1333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990E52" w:rsidRDefault="00990E52">
      <w:pPr>
        <w:rPr>
          <w:rFonts w:ascii="Arial" w:hAnsi="Arial" w:cs="Arial"/>
          <w:b/>
          <w:sz w:val="20"/>
          <w:szCs w:val="20"/>
        </w:rPr>
      </w:pPr>
      <w:r>
        <w:rPr>
          <w:rFonts w:ascii="Arial" w:hAnsi="Arial" w:cs="Arial"/>
          <w:b/>
          <w:sz w:val="20"/>
          <w:szCs w:val="20"/>
        </w:rPr>
        <w:t>Fig</w:t>
      </w:r>
      <w:r w:rsidR="0020362B">
        <w:rPr>
          <w:rFonts w:ascii="Arial" w:hAnsi="Arial" w:cs="Arial"/>
          <w:b/>
          <w:sz w:val="20"/>
          <w:szCs w:val="20"/>
        </w:rPr>
        <w:t>: 4.3</w:t>
      </w:r>
      <w:r>
        <w:rPr>
          <w:rFonts w:ascii="Arial" w:hAnsi="Arial" w:cs="Arial"/>
          <w:b/>
          <w:sz w:val="20"/>
          <w:szCs w:val="20"/>
        </w:rPr>
        <w:t xml:space="preserve"> Bending and shear stress distribution on the spars.</w:t>
      </w:r>
    </w:p>
    <w:p w:rsidR="0020362B" w:rsidRDefault="00D00DEB">
      <w:pPr>
        <w:rPr>
          <w:rFonts w:ascii="Arial" w:hAnsi="Arial" w:cs="Arial"/>
          <w:b/>
          <w:sz w:val="20"/>
          <w:szCs w:val="20"/>
        </w:rPr>
      </w:pPr>
      <w:r w:rsidRPr="00D00DEB">
        <w:rPr>
          <w:noProof/>
        </w:rPr>
        <w:lastRenderedPageBreak/>
        <w:drawing>
          <wp:inline distT="0" distB="0" distL="0" distR="0" wp14:anchorId="2217AA35" wp14:editId="00E97711">
            <wp:extent cx="5943600" cy="24773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77332"/>
                    </a:xfrm>
                    <a:prstGeom prst="rect">
                      <a:avLst/>
                    </a:prstGeom>
                    <a:noFill/>
                    <a:ln>
                      <a:noFill/>
                    </a:ln>
                  </pic:spPr>
                </pic:pic>
              </a:graphicData>
            </a:graphic>
          </wp:inline>
        </w:drawing>
      </w:r>
    </w:p>
    <w:p w:rsidR="00D00DEB" w:rsidRDefault="00D00DEB" w:rsidP="00D00DEB">
      <w:pPr>
        <w:jc w:val="center"/>
        <w:rPr>
          <w:rFonts w:ascii="Arial" w:hAnsi="Arial" w:cs="Arial"/>
          <w:b/>
          <w:sz w:val="20"/>
          <w:szCs w:val="20"/>
        </w:rPr>
      </w:pPr>
      <w:r>
        <w:rPr>
          <w:noProof/>
        </w:rPr>
        <w:drawing>
          <wp:inline distT="0" distB="0" distL="0" distR="0" wp14:anchorId="1086571D" wp14:editId="0CC8A85D">
            <wp:extent cx="2343150" cy="18383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343150" cy="1838325"/>
                    </a:xfrm>
                    <a:prstGeom prst="rect">
                      <a:avLst/>
                    </a:prstGeom>
                  </pic:spPr>
                </pic:pic>
              </a:graphicData>
            </a:graphic>
          </wp:inline>
        </w:drawing>
      </w:r>
    </w:p>
    <w:p w:rsidR="00D00DEB" w:rsidRDefault="00D00DEB" w:rsidP="00D00DEB">
      <w:pPr>
        <w:jc w:val="center"/>
        <w:rPr>
          <w:rFonts w:ascii="Arial" w:hAnsi="Arial" w:cs="Arial"/>
          <w:b/>
          <w:sz w:val="20"/>
          <w:szCs w:val="20"/>
        </w:rPr>
      </w:pPr>
      <w:r>
        <w:rPr>
          <w:rFonts w:ascii="Arial" w:hAnsi="Arial" w:cs="Arial"/>
          <w:b/>
          <w:sz w:val="20"/>
          <w:szCs w:val="20"/>
        </w:rPr>
        <w:t>Fig 4.4 Section properties and deflections on the main and aft spars.</w:t>
      </w:r>
    </w:p>
    <w:p w:rsidR="00F73A75" w:rsidRDefault="00F73A75" w:rsidP="00F73A75">
      <w:pPr>
        <w:rPr>
          <w:rFonts w:ascii="Arial" w:hAnsi="Arial" w:cs="Arial"/>
          <w:b/>
          <w:sz w:val="20"/>
          <w:szCs w:val="20"/>
        </w:rPr>
      </w:pPr>
    </w:p>
    <w:p w:rsidR="00F73A75" w:rsidRDefault="00F73A75" w:rsidP="00F73A75">
      <w:pPr>
        <w:rPr>
          <w:rFonts w:ascii="Arial" w:hAnsi="Arial" w:cs="Arial"/>
          <w:b/>
          <w:sz w:val="20"/>
          <w:szCs w:val="20"/>
        </w:rPr>
      </w:pPr>
      <w:r>
        <w:rPr>
          <w:rFonts w:ascii="Arial" w:hAnsi="Arial" w:cs="Arial"/>
          <w:b/>
          <w:sz w:val="20"/>
          <w:szCs w:val="20"/>
        </w:rPr>
        <w:t>References.</w:t>
      </w:r>
    </w:p>
    <w:p w:rsidR="00F73A75" w:rsidRDefault="00F73A75" w:rsidP="00F73A75">
      <w:pPr>
        <w:rPr>
          <w:rFonts w:ascii="Arial" w:hAnsi="Arial" w:cs="Arial"/>
          <w:sz w:val="20"/>
          <w:szCs w:val="20"/>
        </w:rPr>
      </w:pPr>
      <w:r w:rsidRPr="00F92D98">
        <w:rPr>
          <w:rFonts w:ascii="Arial" w:hAnsi="Arial" w:cs="Arial"/>
          <w:sz w:val="20"/>
          <w:szCs w:val="20"/>
        </w:rPr>
        <w:t>4.1)</w:t>
      </w:r>
      <w:r>
        <w:rPr>
          <w:rFonts w:ascii="Arial" w:hAnsi="Arial" w:cs="Arial"/>
          <w:b/>
          <w:sz w:val="20"/>
          <w:szCs w:val="20"/>
        </w:rPr>
        <w:t xml:space="preserve"> </w:t>
      </w:r>
      <w:r w:rsidR="00F92D98">
        <w:rPr>
          <w:rFonts w:ascii="Arial" w:hAnsi="Arial" w:cs="Arial"/>
          <w:sz w:val="20"/>
          <w:szCs w:val="20"/>
        </w:rPr>
        <w:t xml:space="preserve"> </w:t>
      </w:r>
      <w:r w:rsidRPr="007D168D">
        <w:rPr>
          <w:rFonts w:ascii="Arial" w:hAnsi="Arial" w:cs="Arial"/>
          <w:sz w:val="20"/>
          <w:szCs w:val="20"/>
        </w:rPr>
        <w:t xml:space="preserve">Megson, Douglas. H. G. </w:t>
      </w:r>
      <w:r w:rsidRPr="007D168D">
        <w:rPr>
          <w:rFonts w:ascii="Arial" w:hAnsi="Arial" w:cs="Arial"/>
          <w:i/>
          <w:iCs/>
          <w:sz w:val="20"/>
          <w:szCs w:val="20"/>
        </w:rPr>
        <w:t>Introduction to Aircraft Structural Analysis</w:t>
      </w:r>
      <w:r w:rsidRPr="007D168D">
        <w:rPr>
          <w:rFonts w:ascii="Arial" w:hAnsi="Arial" w:cs="Arial"/>
          <w:sz w:val="20"/>
          <w:szCs w:val="20"/>
        </w:rPr>
        <w:t>. Burlington, MA: Butterworth-Heinemann, 2010. 441-445. Print</w:t>
      </w:r>
    </w:p>
    <w:p w:rsidR="00F73A75" w:rsidRDefault="00F73A75" w:rsidP="00F73A75">
      <w:pPr>
        <w:rPr>
          <w:rFonts w:ascii="Arial" w:eastAsia="Times New Roman" w:hAnsi="Arial" w:cs="Arial"/>
          <w:sz w:val="20"/>
          <w:szCs w:val="20"/>
        </w:rPr>
      </w:pPr>
      <w:r>
        <w:rPr>
          <w:rFonts w:ascii="Arial" w:hAnsi="Arial" w:cs="Arial"/>
          <w:sz w:val="20"/>
          <w:szCs w:val="20"/>
        </w:rPr>
        <w:t xml:space="preserve">4.2)  </w:t>
      </w:r>
      <w:bookmarkStart w:id="0" w:name="_GoBack"/>
      <w:bookmarkEnd w:id="0"/>
      <w:r w:rsidRPr="007D168D">
        <w:rPr>
          <w:rFonts w:ascii="Arial" w:eastAsia="Times New Roman" w:hAnsi="Arial" w:cs="Arial"/>
          <w:sz w:val="20"/>
          <w:szCs w:val="20"/>
        </w:rPr>
        <w:t xml:space="preserve">Hibbeler, Russell C. </w:t>
      </w:r>
      <w:r w:rsidRPr="007D168D">
        <w:rPr>
          <w:rFonts w:ascii="Arial" w:eastAsia="Times New Roman" w:hAnsi="Arial" w:cs="Arial"/>
          <w:i/>
          <w:iCs/>
          <w:sz w:val="20"/>
          <w:szCs w:val="20"/>
        </w:rPr>
        <w:t>Mechanics of Materials</w:t>
      </w:r>
      <w:r w:rsidRPr="007D168D">
        <w:rPr>
          <w:rFonts w:ascii="Arial" w:eastAsia="Times New Roman" w:hAnsi="Arial" w:cs="Arial"/>
          <w:sz w:val="20"/>
          <w:szCs w:val="20"/>
        </w:rPr>
        <w:t>. 7th. Upper Saddle River, NJ: Prentice Hall, 2008. 387-398. Print</w:t>
      </w:r>
    </w:p>
    <w:p w:rsidR="00F73A75" w:rsidRDefault="00F73A75" w:rsidP="00F73A75">
      <w:pPr>
        <w:pStyle w:val="NoSpacing"/>
        <w:rPr>
          <w:rStyle w:val="apple-style-span"/>
          <w:rFonts w:ascii="Arial" w:hAnsi="Arial" w:cs="Arial"/>
          <w:color w:val="000000"/>
          <w:sz w:val="20"/>
          <w:szCs w:val="20"/>
          <w:shd w:val="clear" w:color="auto" w:fill="FFFFFF"/>
        </w:rPr>
      </w:pPr>
      <w:r>
        <w:rPr>
          <w:rFonts w:ascii="Arial" w:eastAsia="Times New Roman" w:hAnsi="Arial" w:cs="Arial"/>
          <w:sz w:val="20"/>
          <w:szCs w:val="20"/>
        </w:rPr>
        <w:t xml:space="preserve">4.3) </w:t>
      </w:r>
      <w:r w:rsidRPr="007D168D">
        <w:rPr>
          <w:rStyle w:val="apple-style-span"/>
          <w:rFonts w:ascii="Arial" w:hAnsi="Arial" w:cs="Arial"/>
          <w:color w:val="000000"/>
          <w:sz w:val="20"/>
          <w:szCs w:val="20"/>
          <w:shd w:val="clear" w:color="auto" w:fill="FFFFFF"/>
        </w:rPr>
        <w:t>Allen, David H., and Walter E. Haiser.</w:t>
      </w:r>
      <w:r w:rsidRPr="007D168D">
        <w:rPr>
          <w:rStyle w:val="apple-converted-space"/>
          <w:rFonts w:ascii="Arial" w:hAnsi="Arial" w:cs="Arial"/>
          <w:color w:val="000000"/>
          <w:sz w:val="20"/>
          <w:szCs w:val="20"/>
          <w:shd w:val="clear" w:color="auto" w:fill="FFFFFF"/>
        </w:rPr>
        <w:t> </w:t>
      </w:r>
      <w:r w:rsidRPr="007D168D">
        <w:rPr>
          <w:rFonts w:ascii="Arial" w:hAnsi="Arial" w:cs="Arial"/>
          <w:i/>
          <w:iCs/>
          <w:color w:val="000000"/>
          <w:sz w:val="20"/>
          <w:szCs w:val="20"/>
          <w:shd w:val="clear" w:color="auto" w:fill="FFFFFF"/>
        </w:rPr>
        <w:t>Introduction to Aerospace Structural Analysis</w:t>
      </w:r>
      <w:r w:rsidRPr="007D168D">
        <w:rPr>
          <w:rStyle w:val="apple-style-span"/>
          <w:rFonts w:ascii="Arial" w:hAnsi="Arial" w:cs="Arial"/>
          <w:color w:val="000000"/>
          <w:sz w:val="20"/>
          <w:szCs w:val="20"/>
          <w:shd w:val="clear" w:color="auto" w:fill="FFFFFF"/>
        </w:rPr>
        <w:t>. Somerset, NJ: John Wiley &amp; Sons, 1985. 97-99. Print.</w:t>
      </w:r>
    </w:p>
    <w:p w:rsidR="00F73A75" w:rsidRDefault="00F73A75" w:rsidP="00F73A75">
      <w:pPr>
        <w:pStyle w:val="NoSpacing"/>
        <w:rPr>
          <w:rStyle w:val="apple-style-span"/>
          <w:rFonts w:ascii="Arial" w:hAnsi="Arial" w:cs="Arial"/>
          <w:color w:val="000000"/>
          <w:sz w:val="20"/>
          <w:szCs w:val="20"/>
          <w:shd w:val="clear" w:color="auto" w:fill="FFFFFF"/>
        </w:rPr>
      </w:pPr>
    </w:p>
    <w:p w:rsidR="00F73A75" w:rsidRPr="00F73A75" w:rsidRDefault="00F73A75" w:rsidP="00F73A75">
      <w:pPr>
        <w:rPr>
          <w:rStyle w:val="HTMLTypewriter"/>
          <w:rFonts w:ascii="Arial" w:eastAsiaTheme="minorHAnsi" w:hAnsi="Arial" w:cs="Arial"/>
        </w:rPr>
      </w:pPr>
      <w:r w:rsidRPr="00F73A75">
        <w:rPr>
          <w:rStyle w:val="apple-style-span"/>
          <w:rFonts w:ascii="Arial" w:hAnsi="Arial" w:cs="Arial"/>
          <w:color w:val="000000"/>
          <w:sz w:val="20"/>
          <w:szCs w:val="20"/>
          <w:shd w:val="clear" w:color="auto" w:fill="FFFFFF"/>
        </w:rPr>
        <w:t xml:space="preserve">4.4 </w:t>
      </w:r>
      <w:r>
        <w:rPr>
          <w:rStyle w:val="apple-style-span"/>
          <w:rFonts w:ascii="Arial" w:hAnsi="Arial" w:cs="Arial"/>
          <w:color w:val="000000"/>
          <w:sz w:val="20"/>
          <w:szCs w:val="20"/>
          <w:shd w:val="clear" w:color="auto" w:fill="FFFFFF"/>
        </w:rPr>
        <w:t xml:space="preserve">) </w:t>
      </w:r>
      <w:r w:rsidRPr="00F73A75">
        <w:rPr>
          <w:rStyle w:val="HTMLTypewriter"/>
          <w:rFonts w:ascii="Arial" w:eastAsiaTheme="minorHAnsi" w:hAnsi="Arial" w:cs="Arial"/>
        </w:rPr>
        <w:t xml:space="preserve">Raymer, Daniel. </w:t>
      </w:r>
      <w:r w:rsidRPr="00F73A75">
        <w:rPr>
          <w:rStyle w:val="HTMLTypewriter"/>
          <w:rFonts w:ascii="Arial" w:eastAsiaTheme="minorHAnsi" w:hAnsi="Arial" w:cs="Arial"/>
          <w:i/>
          <w:iCs/>
        </w:rPr>
        <w:t>Aircraft Design: A Conceptual Approach</w:t>
      </w:r>
      <w:r w:rsidRPr="00F73A75">
        <w:rPr>
          <w:rStyle w:val="HTMLTypewriter"/>
          <w:rFonts w:ascii="Arial" w:eastAsiaTheme="minorHAnsi" w:hAnsi="Arial" w:cs="Arial"/>
        </w:rPr>
        <w:t>. 4th. Virginia: AIAA, 2006. 264-265. Print.</w:t>
      </w:r>
    </w:p>
    <w:p w:rsidR="00F73A75" w:rsidRPr="007D168D" w:rsidRDefault="00F73A75" w:rsidP="00F73A75">
      <w:pPr>
        <w:pStyle w:val="NoSpacing"/>
        <w:rPr>
          <w:rFonts w:ascii="Arial" w:eastAsia="Times New Roman" w:hAnsi="Arial" w:cs="Arial"/>
          <w:sz w:val="20"/>
          <w:szCs w:val="20"/>
        </w:rPr>
      </w:pPr>
    </w:p>
    <w:p w:rsidR="00F73A75" w:rsidRPr="00E14F48" w:rsidRDefault="00F73A75" w:rsidP="00F73A75">
      <w:pPr>
        <w:rPr>
          <w:rFonts w:ascii="Arial" w:hAnsi="Arial" w:cs="Arial"/>
          <w:b/>
          <w:sz w:val="20"/>
          <w:szCs w:val="20"/>
        </w:rPr>
      </w:pPr>
    </w:p>
    <w:sectPr w:rsidR="00F73A75" w:rsidRPr="00E1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241CB"/>
    <w:multiLevelType w:val="hybridMultilevel"/>
    <w:tmpl w:val="7440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B674E4"/>
    <w:multiLevelType w:val="hybridMultilevel"/>
    <w:tmpl w:val="3F30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CB5D00"/>
    <w:multiLevelType w:val="hybridMultilevel"/>
    <w:tmpl w:val="DF14BDC0"/>
    <w:lvl w:ilvl="0" w:tplc="FC32BB62">
      <w:start w:val="1"/>
      <w:numFmt w:val="decimal"/>
      <w:lvlText w:val="%1."/>
      <w:lvlJc w:val="left"/>
      <w:pPr>
        <w:ind w:left="630" w:hanging="360"/>
      </w:pPr>
      <w:rPr>
        <w:rFonts w:ascii="Arial" w:eastAsiaTheme="minorEastAsia" w:hAnsi="Arial" w:cs="Arial"/>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3">
    <w:nsid w:val="20E05E13"/>
    <w:multiLevelType w:val="hybridMultilevel"/>
    <w:tmpl w:val="F322E8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690635"/>
    <w:multiLevelType w:val="hybridMultilevel"/>
    <w:tmpl w:val="F3E89EC8"/>
    <w:lvl w:ilvl="0" w:tplc="1F568FB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FD68C5"/>
    <w:multiLevelType w:val="hybridMultilevel"/>
    <w:tmpl w:val="01C09614"/>
    <w:lvl w:ilvl="0" w:tplc="0A328BB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7B16013"/>
    <w:multiLevelType w:val="hybridMultilevel"/>
    <w:tmpl w:val="03181316"/>
    <w:lvl w:ilvl="0" w:tplc="53C4066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F0C1E89"/>
    <w:multiLevelType w:val="hybridMultilevel"/>
    <w:tmpl w:val="4828A3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43B3CCA"/>
    <w:multiLevelType w:val="hybridMultilevel"/>
    <w:tmpl w:val="A4D893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0"/>
  </w:num>
  <w:num w:numId="4">
    <w:abstractNumId w:val="3"/>
  </w:num>
  <w:num w:numId="5">
    <w:abstractNumId w:val="8"/>
  </w:num>
  <w:num w:numId="6">
    <w:abstractNumId w:val="4"/>
  </w:num>
  <w:num w:numId="7">
    <w:abstractNumId w:val="5"/>
  </w:num>
  <w:num w:numId="8">
    <w:abstractNumId w:val="6"/>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361"/>
    <w:rsid w:val="0017780F"/>
    <w:rsid w:val="001E0C60"/>
    <w:rsid w:val="0020362B"/>
    <w:rsid w:val="00990E52"/>
    <w:rsid w:val="00A66361"/>
    <w:rsid w:val="00B62795"/>
    <w:rsid w:val="00CA231E"/>
    <w:rsid w:val="00D00DEB"/>
    <w:rsid w:val="00E14F48"/>
    <w:rsid w:val="00EB15E7"/>
    <w:rsid w:val="00F73A75"/>
    <w:rsid w:val="00F92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3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66361"/>
    <w:pPr>
      <w:spacing w:after="0" w:line="240" w:lineRule="auto"/>
    </w:pPr>
  </w:style>
  <w:style w:type="paragraph" w:styleId="ListParagraph">
    <w:name w:val="List Paragraph"/>
    <w:basedOn w:val="Normal"/>
    <w:uiPriority w:val="34"/>
    <w:qFormat/>
    <w:rsid w:val="00A66361"/>
    <w:pPr>
      <w:ind w:left="720"/>
      <w:contextualSpacing/>
    </w:pPr>
  </w:style>
  <w:style w:type="paragraph" w:styleId="BalloonText">
    <w:name w:val="Balloon Text"/>
    <w:basedOn w:val="Normal"/>
    <w:link w:val="BalloonTextChar"/>
    <w:uiPriority w:val="99"/>
    <w:semiHidden/>
    <w:unhideWhenUsed/>
    <w:rsid w:val="00B62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795"/>
    <w:rPr>
      <w:rFonts w:ascii="Tahoma" w:hAnsi="Tahoma" w:cs="Tahoma"/>
      <w:sz w:val="16"/>
      <w:szCs w:val="16"/>
    </w:rPr>
  </w:style>
  <w:style w:type="character" w:customStyle="1" w:styleId="apple-style-span">
    <w:name w:val="apple-style-span"/>
    <w:basedOn w:val="DefaultParagraphFont"/>
    <w:rsid w:val="00F73A75"/>
  </w:style>
  <w:style w:type="character" w:customStyle="1" w:styleId="apple-converted-space">
    <w:name w:val="apple-converted-space"/>
    <w:basedOn w:val="DefaultParagraphFont"/>
    <w:rsid w:val="00F73A75"/>
  </w:style>
  <w:style w:type="character" w:styleId="HTMLTypewriter">
    <w:name w:val="HTML Typewriter"/>
    <w:basedOn w:val="DefaultParagraphFont"/>
    <w:uiPriority w:val="99"/>
    <w:semiHidden/>
    <w:unhideWhenUsed/>
    <w:rsid w:val="00F73A7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3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66361"/>
    <w:pPr>
      <w:spacing w:after="0" w:line="240" w:lineRule="auto"/>
    </w:pPr>
  </w:style>
  <w:style w:type="paragraph" w:styleId="ListParagraph">
    <w:name w:val="List Paragraph"/>
    <w:basedOn w:val="Normal"/>
    <w:uiPriority w:val="34"/>
    <w:qFormat/>
    <w:rsid w:val="00A66361"/>
    <w:pPr>
      <w:ind w:left="720"/>
      <w:contextualSpacing/>
    </w:pPr>
  </w:style>
  <w:style w:type="paragraph" w:styleId="BalloonText">
    <w:name w:val="Balloon Text"/>
    <w:basedOn w:val="Normal"/>
    <w:link w:val="BalloonTextChar"/>
    <w:uiPriority w:val="99"/>
    <w:semiHidden/>
    <w:unhideWhenUsed/>
    <w:rsid w:val="00B62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795"/>
    <w:rPr>
      <w:rFonts w:ascii="Tahoma" w:hAnsi="Tahoma" w:cs="Tahoma"/>
      <w:sz w:val="16"/>
      <w:szCs w:val="16"/>
    </w:rPr>
  </w:style>
  <w:style w:type="character" w:customStyle="1" w:styleId="apple-style-span">
    <w:name w:val="apple-style-span"/>
    <w:basedOn w:val="DefaultParagraphFont"/>
    <w:rsid w:val="00F73A75"/>
  </w:style>
  <w:style w:type="character" w:customStyle="1" w:styleId="apple-converted-space">
    <w:name w:val="apple-converted-space"/>
    <w:basedOn w:val="DefaultParagraphFont"/>
    <w:rsid w:val="00F73A75"/>
  </w:style>
  <w:style w:type="character" w:styleId="HTMLTypewriter">
    <w:name w:val="HTML Typewriter"/>
    <w:basedOn w:val="DefaultParagraphFont"/>
    <w:uiPriority w:val="99"/>
    <w:semiHidden/>
    <w:unhideWhenUsed/>
    <w:rsid w:val="00F73A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5213081">
      <w:bodyDiv w:val="1"/>
      <w:marLeft w:val="0"/>
      <w:marRight w:val="0"/>
      <w:marTop w:val="0"/>
      <w:marBottom w:val="0"/>
      <w:divBdr>
        <w:top w:val="none" w:sz="0" w:space="0" w:color="auto"/>
        <w:left w:val="none" w:sz="0" w:space="0" w:color="auto"/>
        <w:bottom w:val="none" w:sz="0" w:space="0" w:color="auto"/>
        <w:right w:val="none" w:sz="0" w:space="0" w:color="auto"/>
      </w:divBdr>
    </w:div>
    <w:div w:id="1178231829">
      <w:bodyDiv w:val="1"/>
      <w:marLeft w:val="0"/>
      <w:marRight w:val="0"/>
      <w:marTop w:val="0"/>
      <w:marBottom w:val="0"/>
      <w:divBdr>
        <w:top w:val="none" w:sz="0" w:space="0" w:color="auto"/>
        <w:left w:val="none" w:sz="0" w:space="0" w:color="auto"/>
        <w:bottom w:val="none" w:sz="0" w:space="0" w:color="auto"/>
        <w:right w:val="none" w:sz="0" w:space="0" w:color="auto"/>
      </w:divBdr>
    </w:div>
    <w:div w:id="140032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microsoft.com/office/2007/relationships/stylesWithEffects" Target="stylesWithEffect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charts/_rels/chart1.xml.rels><?xml version="1.0" encoding="UTF-8" standalone="yes"?>
<Relationships xmlns="http://schemas.openxmlformats.org/package/2006/relationships"><Relationship Id="rId1" Type="http://schemas.openxmlformats.org/officeDocument/2006/relationships/oleObject" Target="file:///G:\Udaan\Aerodynamic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Prop-Shox\PDR\Structur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400" b="1" i="0" u="none" strike="noStrike" kern="1200" baseline="0">
                <a:solidFill>
                  <a:sysClr val="windowText" lastClr="000000"/>
                </a:solidFill>
                <a:latin typeface="+mn-lt"/>
                <a:ea typeface="+mn-ea"/>
                <a:cs typeface="+mn-cs"/>
              </a:defRPr>
            </a:pPr>
            <a:r>
              <a:rPr lang="en-US" sz="1400" b="1" i="0" baseline="0">
                <a:effectLst/>
              </a:rPr>
              <a:t>V-n Diagram</a:t>
            </a:r>
            <a:endParaRPr lang="en-US" sz="1400">
              <a:effectLst/>
            </a:endParaRPr>
          </a:p>
          <a:p>
            <a:pPr marL="0" marR="0" indent="0" algn="ctr" defTabSz="914400" rtl="0" eaLnBrk="1" fontAlgn="auto" latinLnBrk="0" hangingPunct="1">
              <a:lnSpc>
                <a:spcPct val="100000"/>
              </a:lnSpc>
              <a:spcBef>
                <a:spcPts val="0"/>
              </a:spcBef>
              <a:spcAft>
                <a:spcPts val="0"/>
              </a:spcAft>
              <a:buClrTx/>
              <a:buSzTx/>
              <a:buFontTx/>
              <a:buNone/>
              <a:tabLst/>
              <a:defRPr sz="1400" b="1" i="0" u="none" strike="noStrike" kern="1200" baseline="0">
                <a:solidFill>
                  <a:sysClr val="windowText" lastClr="000000"/>
                </a:solidFill>
                <a:latin typeface="+mn-lt"/>
                <a:ea typeface="+mn-ea"/>
                <a:cs typeface="+mn-cs"/>
              </a:defRPr>
            </a:pPr>
            <a:endParaRPr lang="en-US" sz="1400"/>
          </a:p>
        </c:rich>
      </c:tx>
      <c:overlay val="0"/>
    </c:title>
    <c:autoTitleDeleted val="0"/>
    <c:plotArea>
      <c:layout/>
      <c:scatterChart>
        <c:scatterStyle val="smoothMarker"/>
        <c:varyColors val="0"/>
        <c:ser>
          <c:idx val="0"/>
          <c:order val="0"/>
          <c:tx>
            <c:v>V-n</c:v>
          </c:tx>
          <c:marker>
            <c:symbol val="none"/>
          </c:marker>
          <c:xVal>
            <c:numRef>
              <c:f>'Standard Atm.'!$D$3:$D$21</c:f>
              <c:numCache>
                <c:formatCode>General</c:formatCode>
                <c:ptCount val="19"/>
                <c:pt idx="0">
                  <c:v>0</c:v>
                </c:pt>
                <c:pt idx="1">
                  <c:v>25</c:v>
                </c:pt>
                <c:pt idx="2">
                  <c:v>30</c:v>
                </c:pt>
                <c:pt idx="3">
                  <c:v>35</c:v>
                </c:pt>
                <c:pt idx="4">
                  <c:v>40</c:v>
                </c:pt>
                <c:pt idx="5">
                  <c:v>45</c:v>
                </c:pt>
                <c:pt idx="6">
                  <c:v>50</c:v>
                </c:pt>
                <c:pt idx="7">
                  <c:v>55</c:v>
                </c:pt>
                <c:pt idx="8">
                  <c:v>60</c:v>
                </c:pt>
                <c:pt idx="9">
                  <c:v>65</c:v>
                </c:pt>
                <c:pt idx="10">
                  <c:v>70</c:v>
                </c:pt>
                <c:pt idx="11">
                  <c:v>75</c:v>
                </c:pt>
                <c:pt idx="12">
                  <c:v>80</c:v>
                </c:pt>
                <c:pt idx="13">
                  <c:v>85</c:v>
                </c:pt>
                <c:pt idx="14">
                  <c:v>90</c:v>
                </c:pt>
                <c:pt idx="15">
                  <c:v>95</c:v>
                </c:pt>
                <c:pt idx="16">
                  <c:v>100</c:v>
                </c:pt>
                <c:pt idx="17">
                  <c:v>105</c:v>
                </c:pt>
                <c:pt idx="18">
                  <c:v>110</c:v>
                </c:pt>
              </c:numCache>
            </c:numRef>
          </c:xVal>
          <c:yVal>
            <c:numRef>
              <c:f>'Standard Atm.'!$H$3:$H$21</c:f>
              <c:numCache>
                <c:formatCode>0.00</c:formatCode>
                <c:ptCount val="19"/>
                <c:pt idx="0" formatCode="General">
                  <c:v>0</c:v>
                </c:pt>
                <c:pt idx="1">
                  <c:v>0.57401643712212691</c:v>
                </c:pt>
                <c:pt idx="2">
                  <c:v>0.82658366945586259</c:v>
                </c:pt>
                <c:pt idx="3">
                  <c:v>1.1250722167593679</c:v>
                </c:pt>
                <c:pt idx="4">
                  <c:v>1.4694820790326446</c:v>
                </c:pt>
                <c:pt idx="5">
                  <c:v>1.8598132562756897</c:v>
                </c:pt>
                <c:pt idx="6">
                  <c:v>2.2960657484885076</c:v>
                </c:pt>
                <c:pt idx="7">
                  <c:v>2.7782395556710973</c:v>
                </c:pt>
                <c:pt idx="8">
                  <c:v>3.306334677823453</c:v>
                </c:pt>
                <c:pt idx="9">
                  <c:v>3.8803511149455776</c:v>
                </c:pt>
                <c:pt idx="10">
                  <c:v>3.88</c:v>
                </c:pt>
                <c:pt idx="11">
                  <c:v>3.88</c:v>
                </c:pt>
                <c:pt idx="12">
                  <c:v>3.88</c:v>
                </c:pt>
                <c:pt idx="13">
                  <c:v>3.88</c:v>
                </c:pt>
                <c:pt idx="14">
                  <c:v>3.88</c:v>
                </c:pt>
                <c:pt idx="15">
                  <c:v>3.88</c:v>
                </c:pt>
                <c:pt idx="16">
                  <c:v>3.88</c:v>
                </c:pt>
                <c:pt idx="17">
                  <c:v>3.88</c:v>
                </c:pt>
                <c:pt idx="18">
                  <c:v>3.88</c:v>
                </c:pt>
              </c:numCache>
            </c:numRef>
          </c:yVal>
          <c:smooth val="1"/>
        </c:ser>
        <c:dLbls>
          <c:showLegendKey val="0"/>
          <c:showVal val="0"/>
          <c:showCatName val="0"/>
          <c:showSerName val="0"/>
          <c:showPercent val="0"/>
          <c:showBubbleSize val="0"/>
        </c:dLbls>
        <c:axId val="154075136"/>
        <c:axId val="154077056"/>
      </c:scatterChart>
      <c:valAx>
        <c:axId val="154075136"/>
        <c:scaling>
          <c:orientation val="minMax"/>
        </c:scaling>
        <c:delete val="0"/>
        <c:axPos val="b"/>
        <c:title>
          <c:tx>
            <c:rich>
              <a:bodyPr/>
              <a:lstStyle/>
              <a:p>
                <a:pPr>
                  <a:defRPr/>
                </a:pPr>
                <a:r>
                  <a:rPr lang="en-US" sz="1000" b="1" i="0" kern="1200" baseline="0">
                    <a:solidFill>
                      <a:srgbClr val="000000"/>
                    </a:solidFill>
                    <a:effectLst/>
                  </a:rPr>
                  <a:t>Flight Speed (Ft/s)</a:t>
                </a:r>
                <a:endParaRPr lang="en-US">
                  <a:effectLst/>
                </a:endParaRPr>
              </a:p>
            </c:rich>
          </c:tx>
          <c:overlay val="0"/>
        </c:title>
        <c:numFmt formatCode="General" sourceLinked="1"/>
        <c:majorTickMark val="out"/>
        <c:minorTickMark val="none"/>
        <c:tickLblPos val="nextTo"/>
        <c:crossAx val="154077056"/>
        <c:crosses val="autoZero"/>
        <c:crossBetween val="midCat"/>
      </c:valAx>
      <c:valAx>
        <c:axId val="154077056"/>
        <c:scaling>
          <c:orientation val="minMax"/>
        </c:scaling>
        <c:delete val="0"/>
        <c:axPos val="l"/>
        <c:majorGridlines/>
        <c:title>
          <c:tx>
            <c:rich>
              <a:bodyPr rot="-5400000" vert="horz"/>
              <a:lstStyle/>
              <a:p>
                <a:pPr>
                  <a:defRPr/>
                </a:pPr>
                <a:r>
                  <a:rPr lang="en-US" sz="1000" b="1" i="0" kern="1200" baseline="0">
                    <a:solidFill>
                      <a:srgbClr val="000000"/>
                    </a:solidFill>
                    <a:effectLst/>
                  </a:rPr>
                  <a:t>Load Factor  (n)</a:t>
                </a:r>
                <a:endParaRPr lang="en-US">
                  <a:effectLst/>
                </a:endParaRPr>
              </a:p>
            </c:rich>
          </c:tx>
          <c:overlay val="0"/>
        </c:title>
        <c:numFmt formatCode="General" sourceLinked="1"/>
        <c:majorTickMark val="out"/>
        <c:minorTickMark val="none"/>
        <c:tickLblPos val="nextTo"/>
        <c:crossAx val="154075136"/>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MainSpar(Bending)</c:v>
          </c:tx>
          <c:marker>
            <c:symbol val="none"/>
          </c:marker>
          <c:xVal>
            <c:numRef>
              <c:f>Spars!$C$5:$C$32</c:f>
              <c:numCache>
                <c:formatCode>General</c:formatCode>
                <c:ptCount val="28"/>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numCache>
            </c:numRef>
          </c:xVal>
          <c:yVal>
            <c:numRef>
              <c:f>Spars!$G$5:$G$32</c:f>
              <c:numCache>
                <c:formatCode>General</c:formatCode>
                <c:ptCount val="28"/>
                <c:pt idx="0">
                  <c:v>3614.0455384615384</c:v>
                </c:pt>
                <c:pt idx="1">
                  <c:v>3609.0880000000002</c:v>
                </c:pt>
                <c:pt idx="2">
                  <c:v>3594.2153846153847</c:v>
                </c:pt>
                <c:pt idx="3">
                  <c:v>3569.4276923076923</c:v>
                </c:pt>
                <c:pt idx="4">
                  <c:v>3534.7249230769235</c:v>
                </c:pt>
                <c:pt idx="5">
                  <c:v>3490.1070769230764</c:v>
                </c:pt>
                <c:pt idx="6">
                  <c:v>3435.5741538461543</c:v>
                </c:pt>
                <c:pt idx="7">
                  <c:v>3371.1261538461536</c:v>
                </c:pt>
                <c:pt idx="8">
                  <c:v>3296.7630769230768</c:v>
                </c:pt>
                <c:pt idx="9">
                  <c:v>3212.4849230769232</c:v>
                </c:pt>
                <c:pt idx="10">
                  <c:v>3118.2916923076918</c:v>
                </c:pt>
                <c:pt idx="11">
                  <c:v>3014.1833846153845</c:v>
                </c:pt>
                <c:pt idx="12">
                  <c:v>2900.16</c:v>
                </c:pt>
                <c:pt idx="13">
                  <c:v>2776.2215384615383</c:v>
                </c:pt>
                <c:pt idx="14">
                  <c:v>2642.3679999999999</c:v>
                </c:pt>
                <c:pt idx="15">
                  <c:v>2498.5993846153847</c:v>
                </c:pt>
                <c:pt idx="16">
                  <c:v>2344.9156923076926</c:v>
                </c:pt>
                <c:pt idx="17">
                  <c:v>2181.3169230769231</c:v>
                </c:pt>
                <c:pt idx="18">
                  <c:v>2007.8030769230768</c:v>
                </c:pt>
                <c:pt idx="19">
                  <c:v>1824.3741538461541</c:v>
                </c:pt>
                <c:pt idx="20">
                  <c:v>1631.0301538461536</c:v>
                </c:pt>
                <c:pt idx="21">
                  <c:v>1427.7710769230771</c:v>
                </c:pt>
                <c:pt idx="22">
                  <c:v>1214.5969230769231</c:v>
                </c:pt>
                <c:pt idx="23">
                  <c:v>991.50769230769231</c:v>
                </c:pt>
                <c:pt idx="24">
                  <c:v>758.50338461538468</c:v>
                </c:pt>
                <c:pt idx="25">
                  <c:v>515.58400000000006</c:v>
                </c:pt>
                <c:pt idx="26">
                  <c:v>262.74953846153852</c:v>
                </c:pt>
                <c:pt idx="27">
                  <c:v>0</c:v>
                </c:pt>
              </c:numCache>
            </c:numRef>
          </c:yVal>
          <c:smooth val="1"/>
        </c:ser>
        <c:ser>
          <c:idx val="1"/>
          <c:order val="1"/>
          <c:tx>
            <c:v>AftSpar(Bending)</c:v>
          </c:tx>
          <c:marker>
            <c:symbol val="none"/>
          </c:marker>
          <c:xVal>
            <c:numRef>
              <c:f>Spars!$C$5:$C$32</c:f>
              <c:numCache>
                <c:formatCode>General</c:formatCode>
                <c:ptCount val="28"/>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numCache>
            </c:numRef>
          </c:xVal>
          <c:yVal>
            <c:numRef>
              <c:f>Spars!$N$5:$N$32</c:f>
              <c:numCache>
                <c:formatCode>General</c:formatCode>
                <c:ptCount val="28"/>
                <c:pt idx="0">
                  <c:v>2238.2655113890128</c:v>
                </c:pt>
                <c:pt idx="1">
                  <c:v>2235.1951883281226</c:v>
                </c:pt>
                <c:pt idx="2">
                  <c:v>2225.9842191454518</c:v>
                </c:pt>
                <c:pt idx="3">
                  <c:v>2210.6326038410002</c:v>
                </c:pt>
                <c:pt idx="4">
                  <c:v>2189.1403424147684</c:v>
                </c:pt>
                <c:pt idx="5">
                  <c:v>2161.5074348667558</c:v>
                </c:pt>
                <c:pt idx="6">
                  <c:v>2127.733881196963</c:v>
                </c:pt>
                <c:pt idx="7">
                  <c:v>2087.819681405389</c:v>
                </c:pt>
                <c:pt idx="8">
                  <c:v>2041.764835492035</c:v>
                </c:pt>
                <c:pt idx="9">
                  <c:v>1989.5693434569005</c:v>
                </c:pt>
                <c:pt idx="10">
                  <c:v>1931.2332052999848</c:v>
                </c:pt>
                <c:pt idx="11">
                  <c:v>1866.7564210212893</c:v>
                </c:pt>
                <c:pt idx="12">
                  <c:v>1796.138990620813</c:v>
                </c:pt>
                <c:pt idx="13">
                  <c:v>1719.3809140985559</c:v>
                </c:pt>
                <c:pt idx="14">
                  <c:v>1636.4821914545184</c:v>
                </c:pt>
                <c:pt idx="15">
                  <c:v>1547.4428226887001</c:v>
                </c:pt>
                <c:pt idx="16">
                  <c:v>1452.2628078011016</c:v>
                </c:pt>
                <c:pt idx="17">
                  <c:v>1350.9421467917225</c:v>
                </c:pt>
                <c:pt idx="18">
                  <c:v>1243.4808396605627</c:v>
                </c:pt>
                <c:pt idx="19">
                  <c:v>1129.8788864076225</c:v>
                </c:pt>
                <c:pt idx="20">
                  <c:v>1010.1362870329015</c:v>
                </c:pt>
                <c:pt idx="21">
                  <c:v>884.25304153640013</c:v>
                </c:pt>
                <c:pt idx="22">
                  <c:v>752.2291499181182</c:v>
                </c:pt>
                <c:pt idx="23">
                  <c:v>614.06461217805565</c:v>
                </c:pt>
                <c:pt idx="24">
                  <c:v>469.75942831621256</c:v>
                </c:pt>
                <c:pt idx="25">
                  <c:v>319.31359833258892</c:v>
                </c:pt>
                <c:pt idx="26">
                  <c:v>162.72712222718474</c:v>
                </c:pt>
                <c:pt idx="27">
                  <c:v>0</c:v>
                </c:pt>
              </c:numCache>
            </c:numRef>
          </c:yVal>
          <c:smooth val="1"/>
        </c:ser>
        <c:ser>
          <c:idx val="2"/>
          <c:order val="2"/>
          <c:tx>
            <c:v>MainSpar(Shear)</c:v>
          </c:tx>
          <c:marker>
            <c:symbol val="none"/>
          </c:marker>
          <c:xVal>
            <c:numRef>
              <c:f>Spars!$C$5:$C$32</c:f>
              <c:numCache>
                <c:formatCode>General</c:formatCode>
                <c:ptCount val="28"/>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numCache>
            </c:numRef>
          </c:xVal>
          <c:yVal>
            <c:numRef>
              <c:f>Spars!$F$5:$F$32</c:f>
              <c:numCache>
                <c:formatCode>General</c:formatCode>
                <c:ptCount val="28"/>
                <c:pt idx="0">
                  <c:v>169.93125000000001</c:v>
                </c:pt>
                <c:pt idx="1">
                  <c:v>169.69814814814816</c:v>
                </c:pt>
                <c:pt idx="2">
                  <c:v>168.99884259259261</c:v>
                </c:pt>
                <c:pt idx="3">
                  <c:v>167.83333333333334</c:v>
                </c:pt>
                <c:pt idx="4">
                  <c:v>166.20162037037039</c:v>
                </c:pt>
                <c:pt idx="5">
                  <c:v>164.1037037037037</c:v>
                </c:pt>
                <c:pt idx="6">
                  <c:v>161.53958333333335</c:v>
                </c:pt>
                <c:pt idx="7">
                  <c:v>158.50925925925927</c:v>
                </c:pt>
                <c:pt idx="8">
                  <c:v>155.0127314814815</c:v>
                </c:pt>
                <c:pt idx="9">
                  <c:v>151.05000000000001</c:v>
                </c:pt>
                <c:pt idx="10">
                  <c:v>146.62106481481482</c:v>
                </c:pt>
                <c:pt idx="11">
                  <c:v>141.72592592592594</c:v>
                </c:pt>
                <c:pt idx="12">
                  <c:v>136.36458333333334</c:v>
                </c:pt>
                <c:pt idx="13">
                  <c:v>130.53703703703704</c:v>
                </c:pt>
                <c:pt idx="14">
                  <c:v>124.24328703703705</c:v>
                </c:pt>
                <c:pt idx="15">
                  <c:v>117.48333333333333</c:v>
                </c:pt>
                <c:pt idx="16">
                  <c:v>110.25717592592594</c:v>
                </c:pt>
                <c:pt idx="17">
                  <c:v>102.56481481481482</c:v>
                </c:pt>
                <c:pt idx="18">
                  <c:v>94.40625</c:v>
                </c:pt>
                <c:pt idx="19">
                  <c:v>85.781481481481492</c:v>
                </c:pt>
                <c:pt idx="20">
                  <c:v>76.690509259259258</c:v>
                </c:pt>
                <c:pt idx="21">
                  <c:v>67.13333333333334</c:v>
                </c:pt>
                <c:pt idx="22">
                  <c:v>57.109953703703709</c:v>
                </c:pt>
                <c:pt idx="23">
                  <c:v>46.620370370370374</c:v>
                </c:pt>
                <c:pt idx="24">
                  <c:v>35.664583333333333</c:v>
                </c:pt>
                <c:pt idx="25">
                  <c:v>24.242592592592594</c:v>
                </c:pt>
                <c:pt idx="26">
                  <c:v>12.35439814814815</c:v>
                </c:pt>
                <c:pt idx="27">
                  <c:v>0</c:v>
                </c:pt>
              </c:numCache>
            </c:numRef>
          </c:yVal>
          <c:smooth val="1"/>
        </c:ser>
        <c:ser>
          <c:idx val="3"/>
          <c:order val="3"/>
          <c:tx>
            <c:v>AftSpar(Shear)</c:v>
          </c:tx>
          <c:marker>
            <c:symbol val="none"/>
          </c:marker>
          <c:xVal>
            <c:numRef>
              <c:f>Spars!$C$5:$C$32</c:f>
              <c:numCache>
                <c:formatCode>General</c:formatCode>
                <c:ptCount val="28"/>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numCache>
            </c:numRef>
          </c:xVal>
          <c:yVal>
            <c:numRef>
              <c:f>Spars!$M$5:$M$32</c:f>
              <c:numCache>
                <c:formatCode>General</c:formatCode>
                <c:ptCount val="28"/>
                <c:pt idx="0">
                  <c:v>42.482812500000001</c:v>
                </c:pt>
                <c:pt idx="1">
                  <c:v>42.424537037037041</c:v>
                </c:pt>
                <c:pt idx="2">
                  <c:v>42.249710648148152</c:v>
                </c:pt>
                <c:pt idx="3">
                  <c:v>41.958333333333336</c:v>
                </c:pt>
                <c:pt idx="4">
                  <c:v>41.550405092592598</c:v>
                </c:pt>
                <c:pt idx="5">
                  <c:v>41.025925925925925</c:v>
                </c:pt>
                <c:pt idx="6">
                  <c:v>40.384895833333339</c:v>
                </c:pt>
                <c:pt idx="7">
                  <c:v>39.627314814814817</c:v>
                </c:pt>
                <c:pt idx="8">
                  <c:v>38.753182870370374</c:v>
                </c:pt>
                <c:pt idx="9">
                  <c:v>37.762500000000003</c:v>
                </c:pt>
                <c:pt idx="10">
                  <c:v>36.655266203703704</c:v>
                </c:pt>
                <c:pt idx="11">
                  <c:v>35.431481481481484</c:v>
                </c:pt>
                <c:pt idx="12">
                  <c:v>34.091145833333336</c:v>
                </c:pt>
                <c:pt idx="13">
                  <c:v>32.63425925925926</c:v>
                </c:pt>
                <c:pt idx="14">
                  <c:v>31.060821759259262</c:v>
                </c:pt>
                <c:pt idx="15">
                  <c:v>29.370833333333334</c:v>
                </c:pt>
                <c:pt idx="16">
                  <c:v>27.564293981481484</c:v>
                </c:pt>
                <c:pt idx="17">
                  <c:v>25.641203703703706</c:v>
                </c:pt>
                <c:pt idx="18">
                  <c:v>23.6015625</c:v>
                </c:pt>
                <c:pt idx="19">
                  <c:v>21.445370370370373</c:v>
                </c:pt>
                <c:pt idx="20">
                  <c:v>19.172627314814815</c:v>
                </c:pt>
                <c:pt idx="21">
                  <c:v>16.783333333333335</c:v>
                </c:pt>
                <c:pt idx="22">
                  <c:v>14.277488425925927</c:v>
                </c:pt>
                <c:pt idx="23">
                  <c:v>11.655092592592593</c:v>
                </c:pt>
                <c:pt idx="24">
                  <c:v>8.9161458333333332</c:v>
                </c:pt>
                <c:pt idx="25">
                  <c:v>6.0606481481481485</c:v>
                </c:pt>
                <c:pt idx="26">
                  <c:v>3.0885995370370374</c:v>
                </c:pt>
                <c:pt idx="27">
                  <c:v>0</c:v>
                </c:pt>
              </c:numCache>
            </c:numRef>
          </c:yVal>
          <c:smooth val="1"/>
        </c:ser>
        <c:dLbls>
          <c:showLegendKey val="0"/>
          <c:showVal val="0"/>
          <c:showCatName val="0"/>
          <c:showSerName val="0"/>
          <c:showPercent val="0"/>
          <c:showBubbleSize val="0"/>
        </c:dLbls>
        <c:axId val="154133248"/>
        <c:axId val="154135168"/>
      </c:scatterChart>
      <c:valAx>
        <c:axId val="154133248"/>
        <c:scaling>
          <c:orientation val="minMax"/>
        </c:scaling>
        <c:delete val="0"/>
        <c:axPos val="b"/>
        <c:title>
          <c:tx>
            <c:rich>
              <a:bodyPr/>
              <a:lstStyle/>
              <a:p>
                <a:pPr>
                  <a:defRPr/>
                </a:pPr>
                <a:r>
                  <a:rPr lang="en-US"/>
                  <a:t>Location of the Spar from the center.(Inches)</a:t>
                </a:r>
              </a:p>
            </c:rich>
          </c:tx>
          <c:overlay val="0"/>
        </c:title>
        <c:numFmt formatCode="General" sourceLinked="1"/>
        <c:majorTickMark val="out"/>
        <c:minorTickMark val="none"/>
        <c:tickLblPos val="nextTo"/>
        <c:crossAx val="154135168"/>
        <c:crosses val="autoZero"/>
        <c:crossBetween val="midCat"/>
      </c:valAx>
      <c:valAx>
        <c:axId val="154135168"/>
        <c:scaling>
          <c:orientation val="minMax"/>
        </c:scaling>
        <c:delete val="0"/>
        <c:axPos val="l"/>
        <c:majorGridlines/>
        <c:title>
          <c:tx>
            <c:rich>
              <a:bodyPr rot="-5400000" vert="horz"/>
              <a:lstStyle/>
              <a:p>
                <a:pPr>
                  <a:defRPr/>
                </a:pPr>
                <a:r>
                  <a:rPr lang="en-US"/>
                  <a:t> Stress (Psi)</a:t>
                </a:r>
              </a:p>
            </c:rich>
          </c:tx>
          <c:overlay val="0"/>
        </c:title>
        <c:numFmt formatCode="General" sourceLinked="1"/>
        <c:majorTickMark val="out"/>
        <c:minorTickMark val="none"/>
        <c:tickLblPos val="nextTo"/>
        <c:crossAx val="154133248"/>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437</TotalTime>
  <Pages>5</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Kushal Koirala</dc:creator>
  <cp:lastModifiedBy>Kushal Koirala</cp:lastModifiedBy>
  <cp:revision>2</cp:revision>
  <dcterms:created xsi:type="dcterms:W3CDTF">2012-04-18T03:39:00Z</dcterms:created>
  <dcterms:modified xsi:type="dcterms:W3CDTF">2012-04-18T20:45:00Z</dcterms:modified>
</cp:coreProperties>
</file>