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w:t>
      </w:r>
    </w:p>
    <w:p>
      <w:r>
        <w:t>copy my_ip_dld.md dlds\</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added mailbox_ip, spi_master_ip, and i3c_ip: brand-new DLDs in, validated models and tests out. (All three have since been retired — see Part 5. The path is what this section is about, not the passengers.)</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skills/ip-model-generation/references/coding_style.md.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and the Word-overview sync as well:</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 + human 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STAMP["stamp provenance&lt;br/&gt;baseline"]</w:t>
      </w:r>
    </w:p>
    <w:p>
      <w:r>
        <w:t xml:space="preserve">    REPO["repo-wide gates:&lt;br/&gt;style · coverage · full validation"]</w:t>
      </w:r>
    </w:p>
    <w:p/>
    <w:p>
      <w:r>
        <w:t xml:space="preserve">    WATCH --&gt; CONV --&gt; NORM --&gt; EXT --&gt; GATES --&gt; REVIEW --&gt; FORK</w:t>
      </w:r>
    </w:p>
    <w:p>
      <w:r>
        <w:t xml:space="preserve">    FORK --&gt;|greenfield| GEN --&gt; TESTS</w:t>
      </w:r>
    </w:p>
    <w:p>
      <w:r>
        <w:t xml:space="preserve">    FORK --&gt;|brownfield| AMEND --&gt; TESTS</w:t>
      </w:r>
    </w:p>
    <w:p>
      <w:r>
        <w:t xml:space="preserve">    TESTS --&gt; STAMP --&gt; REPO</w:t>
      </w:r>
    </w:p>
    <w:p>
      <w:r>
        <w:t xml:space="preserve">    TESTS --&gt;|fail: re-invoke agent&lt;br/&gt;with the failure log| FORK</w:t>
      </w:r>
    </w:p>
    <w:p>
      <w:r>
        <w:t xml:space="preserve">    classDef gate fill:#fff4e5,stroke:#f5a623;</w:t>
      </w:r>
    </w:p>
    <w:p>
      <w:r>
        <w:t xml:space="preserve">    class GATES,NORM,REPO gate;</w:t>
      </w:r>
    </w:p>
    <w:p>
      <w:r>
        <w:t>normalize_dld runs only for an IP that has a dlds/&lt;ip&gt;_dld.src.md; an in-shape DLD skips it and its gate entirely, so today's IPs are unaffected by it.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The three agent steps (DLD normalization, template review, model</w:t>
      </w:r>
    </w:p>
    <w:p>
      <w:r>
        <w:t>implementation)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One pause is a human, by design: the normalization review stamp is a gate</w:t>
      </w:r>
    </w:p>
    <w:p>
      <w:r>
        <w:t>no machine can satisfy, so it is deliberately kept out of any agent's retry loop — the agent iterates against the mechanical half (--no-stamp-check), and the stamp is a separate stage that reports the IP as awaiting rather than failed. A gate a machine cannot satisfy must not sit inside a machine's loop.</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real delta for mailbox_ip (message FIFO deepened, an enqueue op re-timed, a scenario added, and a state added to the doorbell FSM) prints as — the IP has since been retired and its template kept only as a test fixture, but the delta was real and the output shape is unchanged:</w:t>
      </w:r>
    </w:p>
    <w:p>
      <w:r>
        <w:t>4 change(s), overall blast radius: STRUCTURAL</w:t>
      </w:r>
    </w:p>
    <w:p/>
    <w:p>
      <w:r>
        <w:t xml:space="preserve">  [STRUCTURAL] FSM `doorbell` states: +['COALESCE'] -[]</w:t>
      </w:r>
    </w:p>
    <w:p>
      <w:r>
        <w:t xml:space="preserve">  [SURGICAL  ] queue `message_fifo`.depth: 8 -&gt; 16</w:t>
      </w:r>
    </w:p>
    <w:p>
      <w:r>
        <w:t xml:space="preserve">  [SURGICAL  ] timing op `message_push.enqueue`: 1cyc/2ns -&gt; 2cyc/4ns</w:t>
      </w:r>
    </w:p>
    <w:p>
      <w:r>
        <w:t xml:space="preserve">  [SURGICAL  ] test_scenario `fifo_high_watermark_backpressure`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 mailbox_ip here is just an identifier being transformed, not a claim the IP is present — profile.model_file("mailbox_ip") resolves to sim/models/mailbox_ip_model.py and profile.model_class("mailbox_ip") to SimMailboxIp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The repository currently contains no subsystems. Both that existed — dma_subsystem, whose IRQ waited on completion events from two legs, and mailbox_irq_subsystem, whose doorbell was the level_until_serviced example — were retired (Part 5). The template section, the schema and the wiring checker are all still here and still work; what is gone is anything for the checker to examine, so the wiring stage inside validate_dld_flow.py currently passes by having no subjects. Its ability to reject bad wiring is kept honest by a synthetic subsystem built in a temporary directory by the test suite, precisely so that proof does not depend on a particular IP existing.</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SK["skills/ip-model-generation/"]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 -.guides.-&gt; T1</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As of 2026-07-28: all gates green — python tools/run_ci.py runs every one of them in about a minute, and the pre-push hook runs it before anything leaves the machine.</w:t>
      </w:r>
    </w:p>
    <w:p>
      <w:pPr>
        <w:pStyle w:val="Heading2"/>
      </w:pPr>
      <w:r>
        <w:t>Modeled IPs (2)</w:t>
      </w:r>
    </w:p>
    <w:tbl>
      <w:tblPr>
        <w:tblStyle w:val="TableGrid"/>
        <w:tblW w:type="auto" w:w="0"/>
        <w:tblLook w:firstColumn="1" w:firstRow="1" w:lastColumn="0" w:lastRow="0" w:noHBand="0" w:noVBand="1" w:val="04A0"/>
      </w:tblPr>
      <w:tblGrid>
        <w:gridCol w:w="4680"/>
        <w:gridCol w:w="4680"/>
      </w:tblGrid>
      <w:tr>
        <w:tc>
          <w:tcPr>
            <w:tcW w:type="dxa" w:w="4680"/>
          </w:tcPr>
          <w:p>
            <w:r>
              <w:t>IP</w:t>
            </w:r>
          </w:p>
        </w:tc>
        <w:tc>
          <w:tcPr>
            <w:tcW w:type="dxa" w:w="4680"/>
          </w:tcPr>
          <w:p>
            <w:r>
              <w:t>What it models</w:t>
            </w:r>
          </w:p>
        </w:tc>
      </w:tr>
      <w:tr>
        <w:tc>
          <w:tcPr>
            <w:tcW w:type="dxa" w:w="4680"/>
          </w:tcPr>
          <w:p>
            <w:r>
              <w:t>arbitration_ip</w:t>
            </w:r>
          </w:p>
        </w:tc>
        <w:tc>
          <w:tcPr>
            <w:tcW w:type="dxa" w:w="4680"/>
          </w:tcPr>
          <w:p>
            <w:r>
              <w:t>Hierarchical port/tenant/SQ arbitration with pending bitmaps, RR/WRR policy, burst-limited issue pipeline.</w:t>
            </w:r>
          </w:p>
        </w:tc>
      </w:tr>
      <w:tr>
        <w:tc>
          <w:tcPr>
            <w:tcW w:type="dxa" w:w="4680"/>
          </w:tcPr>
          <w:p>
            <w:r>
              <w:t>completion_ip</w:t>
            </w:r>
          </w:p>
        </w:tc>
        <w:tc>
          <w:tcPr>
            <w:tcW w:type="dxa" w:w="4680"/>
          </w:tcPr>
          <w:p>
            <w:r>
              <w:t>Command completion scheduling with per-tenant QoS tokens, window-based refill, output backpressure.</w:t>
            </w:r>
          </w:p>
        </w:tc>
      </w:tr>
    </w:tbl>
    <w:p>
      <w:pPr>
        <w:pStyle w:val="Heading2"/>
      </w:pPr>
      <w:r>
        <w:t>Retired IPs</w:t>
      </w:r>
    </w:p>
    <w:p>
      <w:r>
        <w:t>Ten IPs were retired on 2026-09-10: gdma_ip, timer_ip, sram_ctrl_ip, axi_interconnect_ip, interrupt_controller_ip, mailbox_ip, spi_master_ip, i3c_ip, and both subsystems (dma_subsystem, mailbox_irq_subsystem). Their DLDs, templates, models, tests and recorded decisions are in git history.</w:t>
      </w:r>
    </w:p>
    <w:p>
      <w:r>
        <w:t>Two artifacts survive as test fixtures rather than as IPs, because the test suite depended on them for reasons unrelated to their being IPs: tests/fixtures/normalization/mailbox_ip_dld.md feeds the normalization tokenizer tests a structurally rich document to damage in specific ways, and tests/fixtures/templates/mailbox_ip.template.yaml is the template two tests mutate by queue and FSM name. Neither is in the registry and neither is processed by any pipeline stage.</w:t>
      </w:r>
    </w:p>
    <w:p>
      <w:r>
        <w:t>What that costs the gates, stated plainly. Several now pass by having no subjects: dld_normalization checks zero documents (sram_ctrl_ip was the only IP with an author source), the subsystem wiring stage inside validate_dld_flow.py checks zero subsystems, and review_findings checks zero reviews. decisions/ and reviews/ hold only their READMEs. A green run currently certifies much less than it did, and an empty reviews/ is not a claim that the two surviving models are faithful — only that nobody has looked.</w:t>
      </w:r>
    </w:p>
    <w:p>
      <w:pPr>
        <w:pStyle w:val="Heading2"/>
      </w:pPr>
      <w:r>
        <w:t>Pipeline maturity</w:t>
      </w:r>
    </w:p>
    <w:p>
      <w:r>
        <w:t>The first two bullets are the pipeline's track record, not a description of what the repo currently holds — every IP they name has since been retired. They are kept because they are the evidence that the path works.</w:t>
      </w:r>
    </w:p>
    <w:p>
      <w:pPr>
        <w:pStyle w:val="ListBullet"/>
      </w:pPr>
      <w:r>
        <w:t>mailbox_ip, spi_master_ip, and i3c_ip were added end-to-end through</w:t>
      </w:r>
    </w:p>
    <w:p>
      <w:r>
        <w:t>the pipeline: brand-new DLDs went through extraction, review, modeling, and testing, and the whole suite validated. The same path carried both subsystems.</w:t>
      </w:r>
    </w:p>
    <w:p>
      <w:pPr>
        <w:pStyle w:val="ListBullet"/>
      </w:pPr>
      <w:r>
        <w:t>sram_ctrl_ip went further: its DLD arrived in another house style, with</w:t>
      </w:r>
    </w:p>
    <w:p>
      <w:r>
        <w:t>no FSM or interface the extractor could read, and was normalized into shape before any of the above ran. Both agent stages passed on the first attempt. It remains the proof that the pipeline accepts documents as engineers write them, not only documents written to its conventions.</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two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sha256=2390a375497a13b67e2824d4a29f51ebcbcf92c2c28382f421f2811bec500158</dc:description>
  <cp:lastModifiedBy/>
  <cp:revision>1</cp:revision>
  <dcterms:created xsi:type="dcterms:W3CDTF">2013-12-23T23:15:00Z</dcterms:created>
  <dcterms:modified xsi:type="dcterms:W3CDTF">2013-12-23T23:15:00Z</dcterms:modified>
  <cp:category/>
</cp:coreProperties>
</file>